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73998" w14:textId="77777777" w:rsidR="00227461" w:rsidRDefault="00000000">
      <w:pPr>
        <w:spacing w:line="360" w:lineRule="auto"/>
        <w:rPr>
          <w:rFonts w:asciiTheme="majorEastAsia" w:eastAsiaTheme="majorEastAsia" w:hAnsiTheme="majorEastAsia" w:hint="eastAsia"/>
          <w:sz w:val="28"/>
          <w:szCs w:val="28"/>
        </w:rPr>
      </w:pPr>
      <w:r>
        <w:rPr>
          <w:rFonts w:asciiTheme="majorEastAsia" w:eastAsiaTheme="majorEastAsia" w:hAnsiTheme="majorEastAsia" w:hint="eastAsia"/>
          <w:sz w:val="28"/>
          <w:szCs w:val="28"/>
        </w:rPr>
        <w:t>附件4：</w:t>
      </w:r>
    </w:p>
    <w:p w14:paraId="14A94E91" w14:textId="77777777" w:rsidR="00227461" w:rsidRDefault="00000000">
      <w:pPr>
        <w:widowControl/>
        <w:spacing w:line="360" w:lineRule="auto"/>
        <w:jc w:val="center"/>
        <w:rPr>
          <w:rFonts w:eastAsia="黑体"/>
          <w:sz w:val="28"/>
          <w:szCs w:val="28"/>
        </w:rPr>
      </w:pPr>
      <w:r>
        <w:rPr>
          <w:rFonts w:eastAsia="黑体" w:hint="eastAsia"/>
          <w:sz w:val="28"/>
          <w:szCs w:val="28"/>
        </w:rPr>
        <w:t>中汽协会《安全车控操作系统中间件技术要求及测试规范》团体标准编制说明</w:t>
      </w:r>
    </w:p>
    <w:p w14:paraId="3E37DC0E" w14:textId="77777777" w:rsidR="00227461" w:rsidRDefault="00227461">
      <w:pPr>
        <w:spacing w:line="360" w:lineRule="auto"/>
        <w:rPr>
          <w:rFonts w:ascii="黑体" w:eastAsia="黑体" w:hAnsi="黑体" w:cs="黑体" w:hint="eastAsia"/>
          <w:color w:val="000000" w:themeColor="text1"/>
          <w:sz w:val="30"/>
          <w:szCs w:val="30"/>
        </w:rPr>
      </w:pPr>
    </w:p>
    <w:p w14:paraId="0001D497" w14:textId="77777777" w:rsidR="00227461" w:rsidRDefault="00000000">
      <w:pPr>
        <w:numPr>
          <w:ilvl w:val="0"/>
          <w:numId w:val="1"/>
        </w:numPr>
        <w:spacing w:line="360" w:lineRule="auto"/>
        <w:ind w:firstLineChars="200" w:firstLine="480"/>
        <w:rPr>
          <w:rFonts w:ascii="黑体" w:eastAsia="黑体" w:hAnsi="黑体" w:cs="黑体" w:hint="eastAsia"/>
          <w:color w:val="000000" w:themeColor="text1"/>
          <w:sz w:val="24"/>
        </w:rPr>
      </w:pPr>
      <w:r>
        <w:rPr>
          <w:rFonts w:ascii="黑体" w:eastAsia="黑体" w:hAnsi="黑体" w:cs="黑体" w:hint="eastAsia"/>
          <w:color w:val="000000" w:themeColor="text1"/>
          <w:sz w:val="24"/>
        </w:rPr>
        <w:t>工作简要过程</w:t>
      </w:r>
    </w:p>
    <w:p w14:paraId="61454D9D" w14:textId="77777777" w:rsidR="00227461" w:rsidRDefault="00000000">
      <w:pPr>
        <w:numPr>
          <w:ilvl w:val="0"/>
          <w:numId w:val="2"/>
        </w:numPr>
        <w:spacing w:line="360" w:lineRule="auto"/>
        <w:rPr>
          <w:rFonts w:ascii="仿宋" w:eastAsia="仿宋" w:hAnsi="仿宋" w:cs="仿宋" w:hint="eastAsia"/>
          <w:b/>
          <w:bCs/>
          <w:color w:val="000000" w:themeColor="text1"/>
          <w:sz w:val="24"/>
        </w:rPr>
      </w:pPr>
      <w:r>
        <w:rPr>
          <w:rFonts w:ascii="仿宋" w:eastAsia="仿宋" w:hAnsi="仿宋" w:cs="仿宋" w:hint="eastAsia"/>
          <w:b/>
          <w:bCs/>
          <w:color w:val="000000" w:themeColor="text1"/>
          <w:sz w:val="24"/>
        </w:rPr>
        <w:t>任务来源</w:t>
      </w:r>
    </w:p>
    <w:p w14:paraId="4EBAC881" w14:textId="77777777" w:rsidR="00227461"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安全车控操作系统是支撑智能汽车动力、底盘、车身等经典控制域安全可靠运行的核心数字底座，对整车控制的实时响应、运行可靠及功能安全起决定性作用。尽管智能驾驶技术持续迭代演进，车辆驱动、制动与转向等关键执行的闭环控制，当前仍依托安全车控操作系统实现安全兜底。安全车控操作系统中间件作为硬件平台与应用软件之间的关键衔接层，直接承载通信交互、存储管理、诊断管理、网络管理、系统调度等核心运行时服务，是保障整车控制链路安全可靠的基础支撑。</w:t>
      </w:r>
    </w:p>
    <w:p w14:paraId="01627882" w14:textId="77777777" w:rsidR="00227461"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安全车控场景对中间件的实时性、可靠性、故障隔离能力、数据安全能力和功能安全能力要求严苛。中间件作为应用与硬件之间的关键软件层，其实现质量直接影响整车控制链路的响应速度、容错能力、故障处置和安全状态迁移。缺乏统一的中间件技术规范与测试标准，容易造成不同项目、不同供应商中间件实现参差不齐、性能不可控、验证口径不统一，不仅增加整车集成和测试认证成本，也不利于车控软件标准化、平台化、产业化发展。</w:t>
      </w:r>
    </w:p>
    <w:p w14:paraId="56334266" w14:textId="77777777" w:rsidR="00227461" w:rsidRDefault="00000000">
      <w:pPr>
        <w:spacing w:line="360" w:lineRule="auto"/>
        <w:ind w:firstLineChars="200" w:firstLine="420"/>
        <w:rPr>
          <w:rFonts w:ascii="宋体" w:hAnsi="宋体" w:cs="宋体" w:hint="eastAsia"/>
          <w:szCs w:val="21"/>
        </w:rPr>
      </w:pPr>
      <w:r>
        <w:rPr>
          <w:rFonts w:ascii="宋体" w:hAnsi="宋体" w:cs="宋体" w:hint="eastAsia"/>
          <w:color w:val="000000" w:themeColor="text1"/>
          <w:szCs w:val="21"/>
        </w:rPr>
        <w:t>因此，亟需制定统一的《安全车控操作系统中间件技术要求及测试规范》，统一安全车控操作系统中间件的总体架构、功能技术指标、性能要求、安全机制及标准化测试验证体系，填补安全车控操作系统中间件标准空白，规范多供应商中间件开发和验证口径，提升中间件产品的可移植性、互操作性和可测试性，支撑国产安全车控软件体系规范化建设。本标准来源于中国汽车工业协会团体标准立项计划，文件号中汽协函字〔2026〕007号。</w:t>
      </w:r>
    </w:p>
    <w:p w14:paraId="66876910" w14:textId="77777777" w:rsidR="00227461" w:rsidRDefault="00000000">
      <w:pPr>
        <w:numPr>
          <w:ilvl w:val="0"/>
          <w:numId w:val="2"/>
        </w:numPr>
        <w:spacing w:line="360" w:lineRule="auto"/>
        <w:rPr>
          <w:rFonts w:ascii="仿宋" w:eastAsia="仿宋" w:hAnsi="仿宋" w:cs="仿宋" w:hint="eastAsia"/>
          <w:b/>
          <w:bCs/>
          <w:color w:val="000000" w:themeColor="text1"/>
          <w:sz w:val="24"/>
        </w:rPr>
      </w:pPr>
      <w:r>
        <w:rPr>
          <w:rFonts w:ascii="仿宋" w:eastAsia="仿宋" w:hAnsi="仿宋" w:cs="仿宋" w:hint="eastAsia"/>
          <w:b/>
          <w:bCs/>
          <w:color w:val="000000" w:themeColor="text1"/>
          <w:sz w:val="24"/>
        </w:rPr>
        <w:t>主要起草单位及任务分工</w:t>
      </w:r>
    </w:p>
    <w:tbl>
      <w:tblPr>
        <w:tblStyle w:val="a8"/>
        <w:tblW w:w="0" w:type="auto"/>
        <w:tblLook w:val="04A0" w:firstRow="1" w:lastRow="0" w:firstColumn="1" w:lastColumn="0" w:noHBand="0" w:noVBand="1"/>
      </w:tblPr>
      <w:tblGrid>
        <w:gridCol w:w="1704"/>
        <w:gridCol w:w="3574"/>
        <w:gridCol w:w="2963"/>
      </w:tblGrid>
      <w:tr w:rsidR="00227461" w14:paraId="3517E6FF" w14:textId="77777777">
        <w:tc>
          <w:tcPr>
            <w:tcW w:w="1704" w:type="dxa"/>
          </w:tcPr>
          <w:p w14:paraId="0860ACF9" w14:textId="77777777" w:rsidR="00227461" w:rsidRDefault="00000000">
            <w:pPr>
              <w:spacing w:line="360" w:lineRule="auto"/>
              <w:jc w:val="center"/>
              <w:rPr>
                <w:b/>
                <w:bCs/>
              </w:rPr>
            </w:pPr>
            <w:r>
              <w:rPr>
                <w:rFonts w:hint="eastAsia"/>
                <w:b/>
                <w:bCs/>
              </w:rPr>
              <w:t>公司类型</w:t>
            </w:r>
          </w:p>
        </w:tc>
        <w:tc>
          <w:tcPr>
            <w:tcW w:w="3574" w:type="dxa"/>
          </w:tcPr>
          <w:p w14:paraId="7FD88D6B" w14:textId="77777777" w:rsidR="00227461" w:rsidRDefault="00000000">
            <w:pPr>
              <w:pStyle w:val="ac"/>
              <w:spacing w:line="360" w:lineRule="auto"/>
              <w:ind w:firstLineChars="0" w:firstLine="0"/>
              <w:jc w:val="center"/>
              <w:rPr>
                <w:b/>
                <w:bCs/>
              </w:rPr>
            </w:pPr>
            <w:r>
              <w:rPr>
                <w:rFonts w:hint="eastAsia"/>
                <w:b/>
                <w:bCs/>
              </w:rPr>
              <w:t>公司名称</w:t>
            </w:r>
          </w:p>
        </w:tc>
        <w:tc>
          <w:tcPr>
            <w:tcW w:w="2963" w:type="dxa"/>
          </w:tcPr>
          <w:p w14:paraId="31B62E38" w14:textId="77777777" w:rsidR="00227461" w:rsidRDefault="00000000">
            <w:pPr>
              <w:pStyle w:val="ac"/>
              <w:spacing w:line="360" w:lineRule="auto"/>
              <w:ind w:firstLineChars="0" w:firstLine="0"/>
              <w:jc w:val="center"/>
              <w:rPr>
                <w:b/>
                <w:bCs/>
              </w:rPr>
            </w:pPr>
            <w:r>
              <w:rPr>
                <w:rFonts w:hint="eastAsia"/>
                <w:b/>
                <w:bCs/>
              </w:rPr>
              <w:t>总体职责</w:t>
            </w:r>
          </w:p>
        </w:tc>
      </w:tr>
      <w:tr w:rsidR="00227461" w14:paraId="22EEC650" w14:textId="77777777">
        <w:tc>
          <w:tcPr>
            <w:tcW w:w="1704" w:type="dxa"/>
            <w:vAlign w:val="center"/>
          </w:tcPr>
          <w:p w14:paraId="3FF6BF7D" w14:textId="77777777" w:rsidR="00227461" w:rsidRDefault="00000000">
            <w:pPr>
              <w:pStyle w:val="ac"/>
              <w:spacing w:line="360" w:lineRule="auto"/>
              <w:ind w:right="8" w:firstLineChars="0" w:firstLine="0"/>
              <w:jc w:val="center"/>
              <w:rPr>
                <w:szCs w:val="21"/>
              </w:rPr>
            </w:pPr>
            <w:r>
              <w:rPr>
                <w:rFonts w:hint="eastAsia"/>
                <w:szCs w:val="21"/>
              </w:rPr>
              <w:t>操作系统供应商</w:t>
            </w:r>
          </w:p>
        </w:tc>
        <w:tc>
          <w:tcPr>
            <w:tcW w:w="3574" w:type="dxa"/>
            <w:vAlign w:val="center"/>
          </w:tcPr>
          <w:p w14:paraId="781CFCF7" w14:textId="77777777" w:rsidR="00227461" w:rsidRDefault="00000000">
            <w:pPr>
              <w:pStyle w:val="ac"/>
              <w:spacing w:line="360" w:lineRule="auto"/>
              <w:ind w:right="8" w:firstLineChars="0" w:firstLine="0"/>
              <w:jc w:val="left"/>
              <w:rPr>
                <w:szCs w:val="21"/>
              </w:rPr>
            </w:pPr>
            <w:r>
              <w:rPr>
                <w:rFonts w:hint="eastAsia"/>
                <w:szCs w:val="21"/>
              </w:rPr>
              <w:t>普华基础软件</w:t>
            </w:r>
            <w:r>
              <w:rPr>
                <w:szCs w:val="21"/>
              </w:rPr>
              <w:t>股份有限公司</w:t>
            </w:r>
          </w:p>
        </w:tc>
        <w:tc>
          <w:tcPr>
            <w:tcW w:w="2963" w:type="dxa"/>
          </w:tcPr>
          <w:p w14:paraId="0B2198C7" w14:textId="77777777" w:rsidR="00227461" w:rsidRDefault="00000000">
            <w:pPr>
              <w:pStyle w:val="ac"/>
              <w:spacing w:line="360" w:lineRule="auto"/>
              <w:ind w:firstLineChars="0" w:firstLine="0"/>
            </w:pPr>
            <w:r>
              <w:rPr>
                <w:rFonts w:hint="eastAsia"/>
              </w:rPr>
              <w:t>标准牵头单位，负责标准的立项、起草、修改和报批</w:t>
            </w:r>
          </w:p>
        </w:tc>
      </w:tr>
      <w:tr w:rsidR="00227461" w14:paraId="7BE8372C" w14:textId="77777777">
        <w:tc>
          <w:tcPr>
            <w:tcW w:w="1704" w:type="dxa"/>
          </w:tcPr>
          <w:p w14:paraId="54DE54F7" w14:textId="77777777" w:rsidR="00227461" w:rsidRDefault="00000000">
            <w:pPr>
              <w:pStyle w:val="ac"/>
              <w:spacing w:line="360" w:lineRule="auto"/>
              <w:ind w:firstLineChars="0" w:firstLine="0"/>
            </w:pPr>
            <w:r>
              <w:rPr>
                <w:rFonts w:hint="eastAsia"/>
              </w:rPr>
              <w:t>检测机构</w:t>
            </w:r>
          </w:p>
        </w:tc>
        <w:tc>
          <w:tcPr>
            <w:tcW w:w="3574" w:type="dxa"/>
          </w:tcPr>
          <w:p w14:paraId="1CA27660" w14:textId="77777777" w:rsidR="00227461" w:rsidRDefault="00000000">
            <w:pPr>
              <w:pStyle w:val="ac"/>
              <w:spacing w:line="360" w:lineRule="auto"/>
              <w:ind w:right="8" w:firstLineChars="0" w:firstLine="0"/>
              <w:rPr>
                <w:szCs w:val="21"/>
              </w:rPr>
            </w:pPr>
            <w:r>
              <w:rPr>
                <w:rFonts w:hint="eastAsia"/>
                <w:szCs w:val="21"/>
              </w:rPr>
              <w:t>上海机动车检测认证技术研究中心有限公司</w:t>
            </w:r>
          </w:p>
        </w:tc>
        <w:tc>
          <w:tcPr>
            <w:tcW w:w="2963" w:type="dxa"/>
          </w:tcPr>
          <w:p w14:paraId="48501926" w14:textId="77777777" w:rsidR="00227461" w:rsidRDefault="00000000">
            <w:pPr>
              <w:pStyle w:val="ac"/>
              <w:spacing w:line="360" w:lineRule="auto"/>
              <w:ind w:firstLineChars="0" w:firstLine="0"/>
            </w:pPr>
            <w:r>
              <w:rPr>
                <w:rFonts w:hint="eastAsia"/>
              </w:rPr>
              <w:t>标准联合牵头单位，负责标准的立项、起草、修改和报批</w:t>
            </w:r>
          </w:p>
        </w:tc>
      </w:tr>
      <w:tr w:rsidR="00227461" w14:paraId="698D6174" w14:textId="77777777">
        <w:tc>
          <w:tcPr>
            <w:tcW w:w="1704" w:type="dxa"/>
            <w:vMerge w:val="restart"/>
            <w:vAlign w:val="center"/>
          </w:tcPr>
          <w:p w14:paraId="1635BF34" w14:textId="77777777" w:rsidR="00227461" w:rsidRDefault="00000000">
            <w:pPr>
              <w:pStyle w:val="ac"/>
              <w:spacing w:line="360" w:lineRule="auto"/>
              <w:ind w:firstLineChars="0" w:firstLine="0"/>
            </w:pPr>
            <w:r>
              <w:rPr>
                <w:rFonts w:hint="eastAsia"/>
              </w:rPr>
              <w:lastRenderedPageBreak/>
              <w:t>主机厂</w:t>
            </w:r>
          </w:p>
        </w:tc>
        <w:tc>
          <w:tcPr>
            <w:tcW w:w="3574" w:type="dxa"/>
          </w:tcPr>
          <w:p w14:paraId="11FFAD11" w14:textId="77777777" w:rsidR="00227461" w:rsidRDefault="00000000">
            <w:pPr>
              <w:pStyle w:val="ac"/>
              <w:spacing w:line="360" w:lineRule="auto"/>
              <w:ind w:right="8" w:firstLineChars="0" w:firstLine="0"/>
              <w:rPr>
                <w:szCs w:val="21"/>
              </w:rPr>
            </w:pPr>
            <w:r>
              <w:rPr>
                <w:rFonts w:hint="eastAsia"/>
                <w:szCs w:val="21"/>
              </w:rPr>
              <w:t>中国重型汽车集团有限公司</w:t>
            </w:r>
          </w:p>
        </w:tc>
        <w:tc>
          <w:tcPr>
            <w:tcW w:w="2963" w:type="dxa"/>
            <w:vMerge w:val="restart"/>
          </w:tcPr>
          <w:p w14:paraId="3A4DFFB4" w14:textId="77777777" w:rsidR="00227461" w:rsidRDefault="00000000">
            <w:pPr>
              <w:pStyle w:val="ac"/>
              <w:spacing w:line="360" w:lineRule="auto"/>
              <w:ind w:firstLineChars="0" w:firstLine="0"/>
            </w:pPr>
            <w:r>
              <w:rPr>
                <w:rFonts w:hint="eastAsia"/>
              </w:rPr>
              <w:t>标准参与单位，</w:t>
            </w:r>
            <w:r>
              <w:rPr>
                <w:rFonts w:hAnsi="宋体" w:cs="宋体" w:hint="eastAsia"/>
              </w:rPr>
              <w:t>中间件技术需求定义、标准规范制定、应用场景验证</w:t>
            </w:r>
          </w:p>
        </w:tc>
      </w:tr>
      <w:tr w:rsidR="00227461" w14:paraId="1C76FC3A" w14:textId="77777777">
        <w:tc>
          <w:tcPr>
            <w:tcW w:w="1704" w:type="dxa"/>
            <w:vMerge/>
            <w:vAlign w:val="center"/>
          </w:tcPr>
          <w:p w14:paraId="0659ADC2" w14:textId="77777777" w:rsidR="00227461" w:rsidRDefault="00227461">
            <w:pPr>
              <w:pStyle w:val="ac"/>
              <w:spacing w:line="360" w:lineRule="auto"/>
              <w:ind w:firstLineChars="0" w:firstLine="0"/>
            </w:pPr>
          </w:p>
        </w:tc>
        <w:tc>
          <w:tcPr>
            <w:tcW w:w="3574" w:type="dxa"/>
          </w:tcPr>
          <w:p w14:paraId="4C677CF6" w14:textId="77777777" w:rsidR="00227461" w:rsidRDefault="00000000">
            <w:pPr>
              <w:pStyle w:val="ac"/>
              <w:spacing w:line="360" w:lineRule="auto"/>
              <w:ind w:right="8" w:firstLineChars="0" w:firstLine="0"/>
              <w:rPr>
                <w:szCs w:val="21"/>
              </w:rPr>
            </w:pPr>
            <w:r>
              <w:rPr>
                <w:rFonts w:hint="eastAsia"/>
                <w:szCs w:val="21"/>
              </w:rPr>
              <w:t>中国第一汽车集团有限公司</w:t>
            </w:r>
          </w:p>
        </w:tc>
        <w:tc>
          <w:tcPr>
            <w:tcW w:w="2963" w:type="dxa"/>
            <w:vMerge/>
          </w:tcPr>
          <w:p w14:paraId="50DDD839" w14:textId="77777777" w:rsidR="00227461" w:rsidRDefault="00227461">
            <w:pPr>
              <w:pStyle w:val="ac"/>
              <w:spacing w:line="360" w:lineRule="auto"/>
              <w:ind w:firstLineChars="0" w:firstLine="0"/>
            </w:pPr>
          </w:p>
        </w:tc>
      </w:tr>
      <w:tr w:rsidR="00227461" w14:paraId="5573FE7F" w14:textId="77777777">
        <w:tc>
          <w:tcPr>
            <w:tcW w:w="1704" w:type="dxa"/>
            <w:vMerge/>
            <w:vAlign w:val="center"/>
          </w:tcPr>
          <w:p w14:paraId="5BB00EEB" w14:textId="77777777" w:rsidR="00227461" w:rsidRDefault="00227461">
            <w:pPr>
              <w:pStyle w:val="ac"/>
              <w:spacing w:line="360" w:lineRule="auto"/>
              <w:ind w:firstLineChars="0" w:firstLine="0"/>
            </w:pPr>
          </w:p>
        </w:tc>
        <w:tc>
          <w:tcPr>
            <w:tcW w:w="3574" w:type="dxa"/>
          </w:tcPr>
          <w:p w14:paraId="5E1B8ED9" w14:textId="77777777" w:rsidR="00227461" w:rsidRDefault="00000000">
            <w:pPr>
              <w:pStyle w:val="ac"/>
              <w:spacing w:line="360" w:lineRule="auto"/>
              <w:ind w:right="8" w:firstLineChars="0" w:firstLine="0"/>
              <w:rPr>
                <w:szCs w:val="21"/>
              </w:rPr>
            </w:pPr>
            <w:r>
              <w:rPr>
                <w:rFonts w:hint="eastAsia"/>
                <w:szCs w:val="21"/>
              </w:rPr>
              <w:t>北京汽车研究总院有限公司</w:t>
            </w:r>
          </w:p>
        </w:tc>
        <w:tc>
          <w:tcPr>
            <w:tcW w:w="2963" w:type="dxa"/>
            <w:vMerge/>
          </w:tcPr>
          <w:p w14:paraId="439F8E3D" w14:textId="77777777" w:rsidR="00227461" w:rsidRDefault="00227461">
            <w:pPr>
              <w:pStyle w:val="ac"/>
              <w:spacing w:line="360" w:lineRule="auto"/>
              <w:ind w:firstLineChars="0" w:firstLine="0"/>
            </w:pPr>
          </w:p>
        </w:tc>
      </w:tr>
      <w:tr w:rsidR="00227461" w14:paraId="341FAD3B" w14:textId="77777777">
        <w:tc>
          <w:tcPr>
            <w:tcW w:w="1704" w:type="dxa"/>
            <w:vMerge/>
            <w:vAlign w:val="center"/>
          </w:tcPr>
          <w:p w14:paraId="35C4C5A9" w14:textId="77777777" w:rsidR="00227461" w:rsidRDefault="00227461">
            <w:pPr>
              <w:pStyle w:val="ac"/>
              <w:spacing w:line="360" w:lineRule="auto"/>
              <w:ind w:firstLineChars="0" w:firstLine="0"/>
            </w:pPr>
          </w:p>
        </w:tc>
        <w:tc>
          <w:tcPr>
            <w:tcW w:w="3574" w:type="dxa"/>
          </w:tcPr>
          <w:p w14:paraId="3ECF9874" w14:textId="77777777" w:rsidR="00227461" w:rsidRDefault="00000000">
            <w:pPr>
              <w:pStyle w:val="ac"/>
              <w:spacing w:line="360" w:lineRule="auto"/>
              <w:ind w:right="8" w:firstLineChars="0" w:firstLine="0"/>
              <w:rPr>
                <w:szCs w:val="21"/>
              </w:rPr>
            </w:pPr>
            <w:r>
              <w:rPr>
                <w:rFonts w:hint="eastAsia"/>
                <w:szCs w:val="21"/>
              </w:rPr>
              <w:t>东风汽车集团有限公司研发总院</w:t>
            </w:r>
          </w:p>
        </w:tc>
        <w:tc>
          <w:tcPr>
            <w:tcW w:w="2963" w:type="dxa"/>
            <w:vMerge/>
          </w:tcPr>
          <w:p w14:paraId="58F0F419" w14:textId="77777777" w:rsidR="00227461" w:rsidRDefault="00227461">
            <w:pPr>
              <w:pStyle w:val="ac"/>
              <w:spacing w:line="360" w:lineRule="auto"/>
              <w:ind w:firstLineChars="0" w:firstLine="0"/>
            </w:pPr>
          </w:p>
        </w:tc>
      </w:tr>
      <w:tr w:rsidR="00227461" w14:paraId="0909DC29" w14:textId="77777777">
        <w:tc>
          <w:tcPr>
            <w:tcW w:w="1704" w:type="dxa"/>
            <w:vMerge w:val="restart"/>
            <w:vAlign w:val="center"/>
          </w:tcPr>
          <w:p w14:paraId="643FF382" w14:textId="77777777" w:rsidR="00227461" w:rsidRDefault="00000000">
            <w:pPr>
              <w:pStyle w:val="ac"/>
              <w:spacing w:line="360" w:lineRule="auto"/>
              <w:ind w:firstLineChars="0" w:firstLine="0"/>
            </w:pPr>
            <w:r>
              <w:rPr>
                <w:rFonts w:hint="eastAsia"/>
              </w:rPr>
              <w:t>Tier1</w:t>
            </w:r>
          </w:p>
        </w:tc>
        <w:tc>
          <w:tcPr>
            <w:tcW w:w="3574" w:type="dxa"/>
          </w:tcPr>
          <w:p w14:paraId="046DB578" w14:textId="77777777" w:rsidR="00227461" w:rsidRDefault="00000000">
            <w:pPr>
              <w:pStyle w:val="ac"/>
              <w:spacing w:line="360" w:lineRule="auto"/>
              <w:ind w:right="8" w:firstLineChars="0" w:firstLine="0"/>
              <w:rPr>
                <w:szCs w:val="21"/>
              </w:rPr>
            </w:pPr>
            <w:r>
              <w:rPr>
                <w:rFonts w:hint="eastAsia"/>
                <w:szCs w:val="21"/>
              </w:rPr>
              <w:t>上海丰蕾信息科技有限公司</w:t>
            </w:r>
          </w:p>
        </w:tc>
        <w:tc>
          <w:tcPr>
            <w:tcW w:w="2963" w:type="dxa"/>
            <w:vMerge w:val="restart"/>
          </w:tcPr>
          <w:p w14:paraId="7FD77E01" w14:textId="77777777" w:rsidR="00227461" w:rsidRDefault="00000000">
            <w:pPr>
              <w:pStyle w:val="ac"/>
              <w:spacing w:line="360" w:lineRule="auto"/>
              <w:ind w:firstLineChars="0" w:firstLine="0"/>
            </w:pPr>
            <w:r>
              <w:rPr>
                <w:rFonts w:hint="eastAsia"/>
              </w:rPr>
              <w:t>标准的参与单位，中间件</w:t>
            </w:r>
            <w:r>
              <w:rPr>
                <w:rFonts w:hAnsi="宋体" w:cs="宋体" w:hint="eastAsia"/>
              </w:rPr>
              <w:t>集成应用、标准规范验证</w:t>
            </w:r>
          </w:p>
        </w:tc>
      </w:tr>
      <w:tr w:rsidR="00227461" w14:paraId="46A48A44" w14:textId="77777777">
        <w:trPr>
          <w:trHeight w:val="560"/>
        </w:trPr>
        <w:tc>
          <w:tcPr>
            <w:tcW w:w="1704" w:type="dxa"/>
            <w:vMerge/>
          </w:tcPr>
          <w:p w14:paraId="5A4FC4AB" w14:textId="77777777" w:rsidR="00227461" w:rsidRDefault="00227461">
            <w:pPr>
              <w:pStyle w:val="ac"/>
              <w:spacing w:line="360" w:lineRule="auto"/>
              <w:ind w:firstLineChars="0" w:firstLine="0"/>
            </w:pPr>
          </w:p>
        </w:tc>
        <w:tc>
          <w:tcPr>
            <w:tcW w:w="3574" w:type="dxa"/>
          </w:tcPr>
          <w:p w14:paraId="4138C1AB" w14:textId="77777777" w:rsidR="00227461" w:rsidRDefault="00000000">
            <w:pPr>
              <w:pStyle w:val="ac"/>
              <w:spacing w:line="360" w:lineRule="auto"/>
              <w:ind w:right="8" w:firstLineChars="0" w:firstLine="0"/>
              <w:rPr>
                <w:szCs w:val="21"/>
              </w:rPr>
            </w:pPr>
            <w:r>
              <w:rPr>
                <w:rFonts w:hint="eastAsia"/>
                <w:szCs w:val="21"/>
              </w:rPr>
              <w:t>国汽智控（北京）科技有限公司</w:t>
            </w:r>
          </w:p>
        </w:tc>
        <w:tc>
          <w:tcPr>
            <w:tcW w:w="2963" w:type="dxa"/>
            <w:vMerge/>
          </w:tcPr>
          <w:p w14:paraId="396A8607" w14:textId="77777777" w:rsidR="00227461" w:rsidRDefault="00227461">
            <w:pPr>
              <w:pStyle w:val="ac"/>
              <w:spacing w:line="360" w:lineRule="auto"/>
              <w:ind w:firstLine="420"/>
            </w:pPr>
          </w:p>
        </w:tc>
      </w:tr>
      <w:tr w:rsidR="00227461" w14:paraId="1DC3A6E8" w14:textId="77777777">
        <w:trPr>
          <w:trHeight w:val="560"/>
        </w:trPr>
        <w:tc>
          <w:tcPr>
            <w:tcW w:w="1704" w:type="dxa"/>
            <w:vMerge/>
          </w:tcPr>
          <w:p w14:paraId="32723419" w14:textId="77777777" w:rsidR="00227461" w:rsidRDefault="00227461">
            <w:pPr>
              <w:pStyle w:val="ac"/>
              <w:spacing w:line="360" w:lineRule="auto"/>
              <w:ind w:firstLineChars="0" w:firstLine="0"/>
            </w:pPr>
          </w:p>
        </w:tc>
        <w:tc>
          <w:tcPr>
            <w:tcW w:w="3574" w:type="dxa"/>
          </w:tcPr>
          <w:p w14:paraId="493723FC" w14:textId="77777777" w:rsidR="00227461" w:rsidRDefault="00000000">
            <w:pPr>
              <w:pStyle w:val="ac"/>
              <w:spacing w:line="360" w:lineRule="auto"/>
              <w:ind w:right="8" w:firstLineChars="0" w:firstLine="0"/>
              <w:rPr>
                <w:szCs w:val="21"/>
              </w:rPr>
            </w:pPr>
            <w:r>
              <w:rPr>
                <w:rFonts w:hint="eastAsia"/>
                <w:szCs w:val="21"/>
              </w:rPr>
              <w:t>北京英创汇智汽车技术有限公司</w:t>
            </w:r>
          </w:p>
        </w:tc>
        <w:tc>
          <w:tcPr>
            <w:tcW w:w="2963" w:type="dxa"/>
            <w:vMerge/>
          </w:tcPr>
          <w:p w14:paraId="7B1CE884" w14:textId="77777777" w:rsidR="00227461" w:rsidRDefault="00227461">
            <w:pPr>
              <w:pStyle w:val="ac"/>
              <w:spacing w:line="360" w:lineRule="auto"/>
              <w:ind w:firstLine="420"/>
            </w:pPr>
          </w:p>
        </w:tc>
      </w:tr>
      <w:tr w:rsidR="00227461" w14:paraId="15B3A6CD" w14:textId="77777777">
        <w:tc>
          <w:tcPr>
            <w:tcW w:w="1704" w:type="dxa"/>
            <w:vMerge w:val="restart"/>
            <w:vAlign w:val="center"/>
          </w:tcPr>
          <w:p w14:paraId="3ABDAAD8" w14:textId="77777777" w:rsidR="00227461" w:rsidRDefault="00000000">
            <w:pPr>
              <w:pStyle w:val="ac"/>
              <w:spacing w:line="360" w:lineRule="auto"/>
              <w:ind w:firstLineChars="0" w:firstLine="0"/>
              <w:jc w:val="left"/>
            </w:pPr>
            <w:r>
              <w:rPr>
                <w:rFonts w:hint="eastAsia"/>
              </w:rPr>
              <w:t>芯片厂商</w:t>
            </w:r>
          </w:p>
        </w:tc>
        <w:tc>
          <w:tcPr>
            <w:tcW w:w="3574" w:type="dxa"/>
          </w:tcPr>
          <w:p w14:paraId="194FE7E1" w14:textId="77777777" w:rsidR="00227461" w:rsidRDefault="00000000">
            <w:pPr>
              <w:pStyle w:val="ac"/>
              <w:spacing w:line="360" w:lineRule="auto"/>
              <w:ind w:right="8" w:firstLineChars="0" w:firstLine="0"/>
              <w:rPr>
                <w:szCs w:val="21"/>
              </w:rPr>
            </w:pPr>
            <w:r>
              <w:rPr>
                <w:rFonts w:hint="eastAsia"/>
                <w:szCs w:val="21"/>
              </w:rPr>
              <w:t>黑芝麻</w:t>
            </w:r>
            <w:r>
              <w:rPr>
                <w:szCs w:val="21"/>
              </w:rPr>
              <w:t>智能科技有限公司</w:t>
            </w:r>
          </w:p>
        </w:tc>
        <w:tc>
          <w:tcPr>
            <w:tcW w:w="2963" w:type="dxa"/>
            <w:vMerge w:val="restart"/>
          </w:tcPr>
          <w:p w14:paraId="297F5A30" w14:textId="77777777" w:rsidR="00227461" w:rsidRDefault="00000000">
            <w:pPr>
              <w:pStyle w:val="ac"/>
              <w:spacing w:line="360" w:lineRule="auto"/>
              <w:ind w:firstLineChars="0" w:firstLine="0"/>
            </w:pPr>
            <w:r>
              <w:rPr>
                <w:rFonts w:hint="eastAsia"/>
              </w:rPr>
              <w:t>标准的参与单位，</w:t>
            </w:r>
            <w:r>
              <w:rPr>
                <w:rFonts w:hAnsi="宋体" w:cs="宋体" w:hint="eastAsia"/>
              </w:rPr>
              <w:t>技术规范制定、标准验证</w:t>
            </w:r>
          </w:p>
        </w:tc>
      </w:tr>
      <w:tr w:rsidR="00227461" w14:paraId="591D03F6" w14:textId="77777777">
        <w:tc>
          <w:tcPr>
            <w:tcW w:w="1704" w:type="dxa"/>
            <w:vMerge/>
          </w:tcPr>
          <w:p w14:paraId="2812C544" w14:textId="77777777" w:rsidR="00227461" w:rsidRDefault="00227461">
            <w:pPr>
              <w:pStyle w:val="ac"/>
              <w:spacing w:line="360" w:lineRule="auto"/>
              <w:ind w:firstLineChars="0" w:firstLine="0"/>
            </w:pPr>
          </w:p>
        </w:tc>
        <w:tc>
          <w:tcPr>
            <w:tcW w:w="3574" w:type="dxa"/>
          </w:tcPr>
          <w:p w14:paraId="73267D6B" w14:textId="77777777" w:rsidR="00227461" w:rsidRDefault="00000000">
            <w:pPr>
              <w:pStyle w:val="ac"/>
              <w:spacing w:line="360" w:lineRule="auto"/>
              <w:ind w:right="8" w:firstLineChars="0" w:firstLine="0"/>
              <w:rPr>
                <w:szCs w:val="21"/>
              </w:rPr>
            </w:pPr>
            <w:r>
              <w:rPr>
                <w:rFonts w:hint="eastAsia"/>
                <w:szCs w:val="21"/>
              </w:rPr>
              <w:t>湖北芯擎科技股份有限公司</w:t>
            </w:r>
          </w:p>
        </w:tc>
        <w:tc>
          <w:tcPr>
            <w:tcW w:w="2963" w:type="dxa"/>
            <w:vMerge/>
          </w:tcPr>
          <w:p w14:paraId="26A66929" w14:textId="77777777" w:rsidR="00227461" w:rsidRDefault="00227461">
            <w:pPr>
              <w:pStyle w:val="ac"/>
              <w:spacing w:line="360" w:lineRule="auto"/>
              <w:ind w:firstLine="420"/>
              <w:rPr>
                <w:highlight w:val="yellow"/>
              </w:rPr>
            </w:pPr>
          </w:p>
        </w:tc>
      </w:tr>
      <w:tr w:rsidR="00227461" w14:paraId="16DE918B" w14:textId="77777777">
        <w:tc>
          <w:tcPr>
            <w:tcW w:w="1704" w:type="dxa"/>
            <w:vMerge/>
          </w:tcPr>
          <w:p w14:paraId="66F121BC" w14:textId="77777777" w:rsidR="00227461" w:rsidRDefault="00227461">
            <w:pPr>
              <w:pStyle w:val="ac"/>
              <w:spacing w:line="360" w:lineRule="auto"/>
              <w:ind w:firstLineChars="0" w:firstLine="0"/>
            </w:pPr>
          </w:p>
        </w:tc>
        <w:tc>
          <w:tcPr>
            <w:tcW w:w="3574" w:type="dxa"/>
          </w:tcPr>
          <w:p w14:paraId="34BD1BAC" w14:textId="77777777" w:rsidR="00227461" w:rsidRDefault="00000000">
            <w:pPr>
              <w:pStyle w:val="ac"/>
              <w:spacing w:line="360" w:lineRule="auto"/>
              <w:ind w:right="8" w:firstLineChars="0" w:firstLine="0"/>
              <w:rPr>
                <w:szCs w:val="21"/>
              </w:rPr>
            </w:pPr>
            <w:r>
              <w:rPr>
                <w:rFonts w:hint="eastAsia"/>
                <w:szCs w:val="21"/>
              </w:rPr>
              <w:t>紫光同芯微电子有限公司</w:t>
            </w:r>
          </w:p>
        </w:tc>
        <w:tc>
          <w:tcPr>
            <w:tcW w:w="2963" w:type="dxa"/>
            <w:vMerge/>
          </w:tcPr>
          <w:p w14:paraId="4624B90A" w14:textId="77777777" w:rsidR="00227461" w:rsidRDefault="00227461">
            <w:pPr>
              <w:pStyle w:val="ac"/>
              <w:spacing w:line="360" w:lineRule="auto"/>
              <w:ind w:firstLine="420"/>
              <w:rPr>
                <w:highlight w:val="yellow"/>
              </w:rPr>
            </w:pPr>
          </w:p>
        </w:tc>
      </w:tr>
    </w:tbl>
    <w:p w14:paraId="55CB896D" w14:textId="77777777" w:rsidR="00227461" w:rsidRDefault="00000000">
      <w:pPr>
        <w:numPr>
          <w:ilvl w:val="0"/>
          <w:numId w:val="2"/>
        </w:numPr>
        <w:spacing w:line="360" w:lineRule="auto"/>
        <w:rPr>
          <w:rFonts w:ascii="仿宋" w:eastAsia="仿宋" w:hAnsi="仿宋" w:cs="仿宋" w:hint="eastAsia"/>
          <w:b/>
          <w:bCs/>
          <w:color w:val="000000" w:themeColor="text1"/>
          <w:sz w:val="24"/>
        </w:rPr>
      </w:pPr>
      <w:r>
        <w:rPr>
          <w:rFonts w:ascii="仿宋" w:eastAsia="仿宋" w:hAnsi="仿宋" w:cs="仿宋" w:hint="eastAsia"/>
          <w:b/>
          <w:bCs/>
          <w:color w:val="000000" w:themeColor="text1"/>
          <w:sz w:val="24"/>
        </w:rPr>
        <w:t>标准研讨情况</w:t>
      </w:r>
    </w:p>
    <w:p w14:paraId="50FF8C20" w14:textId="77777777" w:rsidR="00227461" w:rsidRDefault="00000000">
      <w:pPr>
        <w:spacing w:line="360" w:lineRule="auto"/>
        <w:ind w:firstLineChars="175" w:firstLine="368"/>
        <w:rPr>
          <w:rFonts w:ascii="宋体" w:hAnsi="宋体" w:cs="宋体" w:hint="eastAsia"/>
          <w:color w:val="000000" w:themeColor="text1"/>
          <w:szCs w:val="21"/>
        </w:rPr>
      </w:pPr>
      <w:r>
        <w:rPr>
          <w:rFonts w:ascii="宋体" w:hAnsi="宋体" w:cs="宋体" w:hint="eastAsia"/>
          <w:color w:val="000000" w:themeColor="text1"/>
          <w:szCs w:val="21"/>
        </w:rPr>
        <w:t>2025年12月，完成《安全车控操作系统中间件技术要求及测试规范》立项评审，明确了标准编制方向、技术路线和总体框架。</w:t>
      </w:r>
    </w:p>
    <w:p w14:paraId="49FBC13F" w14:textId="77777777" w:rsidR="00227461" w:rsidRDefault="00000000">
      <w:pPr>
        <w:spacing w:line="360" w:lineRule="auto"/>
        <w:ind w:firstLineChars="175" w:firstLine="368"/>
        <w:rPr>
          <w:rFonts w:ascii="宋体" w:hAnsi="宋体" w:cs="宋体" w:hint="eastAsia"/>
          <w:color w:val="000000" w:themeColor="text1"/>
          <w:szCs w:val="21"/>
        </w:rPr>
      </w:pPr>
      <w:r>
        <w:rPr>
          <w:rFonts w:ascii="宋体" w:hAnsi="宋体" w:cs="宋体"/>
          <w:color w:val="000000" w:themeColor="text1"/>
          <w:szCs w:val="21"/>
        </w:rPr>
        <w:t>202</w:t>
      </w:r>
      <w:r>
        <w:rPr>
          <w:rFonts w:ascii="宋体" w:hAnsi="宋体" w:cs="宋体" w:hint="eastAsia"/>
          <w:color w:val="000000" w:themeColor="text1"/>
          <w:szCs w:val="21"/>
        </w:rPr>
        <w:t>6</w:t>
      </w:r>
      <w:r>
        <w:rPr>
          <w:rFonts w:ascii="宋体" w:hAnsi="宋体" w:cs="宋体"/>
          <w:color w:val="000000" w:themeColor="text1"/>
          <w:szCs w:val="21"/>
        </w:rPr>
        <w:t>年</w:t>
      </w:r>
      <w:r>
        <w:rPr>
          <w:rFonts w:ascii="宋体" w:hAnsi="宋体" w:cs="宋体" w:hint="eastAsia"/>
          <w:color w:val="000000" w:themeColor="text1"/>
          <w:szCs w:val="21"/>
        </w:rPr>
        <w:t>1</w:t>
      </w:r>
      <w:r>
        <w:rPr>
          <w:rFonts w:ascii="宋体" w:hAnsi="宋体" w:cs="宋体"/>
          <w:color w:val="000000" w:themeColor="text1"/>
          <w:szCs w:val="21"/>
        </w:rPr>
        <w:t>月</w:t>
      </w:r>
      <w:r>
        <w:rPr>
          <w:rFonts w:ascii="宋体" w:hAnsi="宋体" w:cs="宋体" w:hint="eastAsia"/>
          <w:color w:val="000000" w:themeColor="text1"/>
          <w:szCs w:val="21"/>
        </w:rPr>
        <w:t>—3月</w:t>
      </w:r>
      <w:r>
        <w:rPr>
          <w:rFonts w:ascii="宋体" w:hAnsi="宋体" w:cs="宋体"/>
          <w:color w:val="000000" w:themeColor="text1"/>
          <w:szCs w:val="21"/>
        </w:rPr>
        <w:t>，根据中国汽车工业协会下达的团体标准立项计划，正式组建标准起草工作组，确定牵头单位、联合牵头单位及参与单位职责分工，启动标准研制工作。</w:t>
      </w:r>
    </w:p>
    <w:p w14:paraId="7473B215" w14:textId="77777777" w:rsidR="00227461" w:rsidRDefault="00000000">
      <w:pPr>
        <w:spacing w:line="360" w:lineRule="auto"/>
        <w:ind w:firstLineChars="175" w:firstLine="368"/>
        <w:rPr>
          <w:rFonts w:ascii="宋体" w:hAnsi="宋体" w:cs="宋体" w:hint="eastAsia"/>
          <w:color w:val="000000" w:themeColor="text1"/>
          <w:szCs w:val="21"/>
        </w:rPr>
      </w:pPr>
      <w:r>
        <w:rPr>
          <w:rFonts w:ascii="宋体" w:hAnsi="宋体" w:cs="宋体" w:hint="eastAsia"/>
          <w:color w:val="000000" w:themeColor="text1"/>
          <w:szCs w:val="21"/>
        </w:rPr>
        <w:t>2026年4月—6月，起草工作组开展标准草案编制与完善，完成通用技术要求、功能安全要求、信息安全要求等核心技术内容编制，并同步建立与技术要求相对应的测试规范，形成标准草案初稿。</w:t>
      </w:r>
    </w:p>
    <w:p w14:paraId="706112B1" w14:textId="77777777" w:rsidR="00227461" w:rsidRDefault="00000000">
      <w:pPr>
        <w:spacing w:line="360" w:lineRule="auto"/>
        <w:ind w:firstLineChars="175" w:firstLine="368"/>
        <w:rPr>
          <w:rFonts w:ascii="宋体" w:hAnsi="宋体" w:cs="宋体" w:hint="eastAsia"/>
          <w:color w:val="000000" w:themeColor="text1"/>
          <w:szCs w:val="21"/>
        </w:rPr>
      </w:pPr>
      <w:r>
        <w:rPr>
          <w:rFonts w:ascii="宋体" w:hAnsi="宋体" w:cs="宋体" w:hint="eastAsia"/>
          <w:color w:val="000000" w:themeColor="text1"/>
          <w:szCs w:val="21"/>
        </w:rPr>
        <w:t>2026年7月，标准起草工作组组织内部征求意见，各起草单位围绕术语和定义、标准规范性、通信协议栈、存储协议栈、信息安全等方面提出书面修改意见。</w:t>
      </w:r>
    </w:p>
    <w:p w14:paraId="571714C6" w14:textId="77777777" w:rsidR="00227461" w:rsidRDefault="00000000">
      <w:pPr>
        <w:spacing w:line="360" w:lineRule="auto"/>
        <w:ind w:firstLineChars="175" w:firstLine="368"/>
        <w:rPr>
          <w:rFonts w:ascii="宋体" w:hAnsi="宋体" w:cs="宋体" w:hint="eastAsia"/>
          <w:color w:val="000000" w:themeColor="text1"/>
          <w:szCs w:val="21"/>
        </w:rPr>
      </w:pPr>
      <w:r>
        <w:rPr>
          <w:rFonts w:ascii="宋体" w:hAnsi="宋体" w:cs="宋体" w:hint="eastAsia"/>
          <w:color w:val="000000" w:themeColor="text1"/>
          <w:szCs w:val="21"/>
        </w:rPr>
        <w:t>2026年8月，起草工作组对反馈意见进行逐条梳理和分析，重点围绕标准范围、术语和定义、通信协议栈、存储协议栈、信息安全等议题开展专题研讨与技术论证，并据此对标准草案进行多轮修改完善。</w:t>
      </w:r>
    </w:p>
    <w:p w14:paraId="2B84CF2A" w14:textId="77777777" w:rsidR="00227461" w:rsidRDefault="00000000">
      <w:pPr>
        <w:spacing w:line="360" w:lineRule="auto"/>
        <w:ind w:firstLineChars="175" w:firstLine="368"/>
        <w:rPr>
          <w:rFonts w:ascii="宋体" w:hAnsi="宋体" w:cs="宋体" w:hint="eastAsia"/>
          <w:szCs w:val="21"/>
        </w:rPr>
      </w:pPr>
      <w:r>
        <w:rPr>
          <w:rFonts w:ascii="宋体" w:hAnsi="宋体" w:cs="宋体" w:hint="eastAsia"/>
          <w:color w:val="000000" w:themeColor="text1"/>
          <w:szCs w:val="21"/>
        </w:rPr>
        <w:t>2026年9月，起草工作组根据研讨结论形成征求意见处理意见，逐条落实修改内容，经完善后形成标准征求意见稿，提交中国汽车工业协会进入征求意见程序。</w:t>
      </w:r>
    </w:p>
    <w:p w14:paraId="70D631AD" w14:textId="77777777" w:rsidR="00227461" w:rsidRDefault="00000000">
      <w:pPr>
        <w:spacing w:line="360" w:lineRule="auto"/>
        <w:ind w:firstLineChars="200" w:firstLine="480"/>
        <w:rPr>
          <w:rFonts w:ascii="黑体" w:eastAsia="黑体" w:hAnsi="黑体" w:cs="黑体" w:hint="eastAsia"/>
          <w:color w:val="000000" w:themeColor="text1"/>
          <w:sz w:val="24"/>
        </w:rPr>
      </w:pPr>
      <w:r>
        <w:rPr>
          <w:rFonts w:ascii="黑体" w:eastAsia="黑体" w:hAnsi="黑体" w:cs="黑体" w:hint="eastAsia"/>
          <w:color w:val="000000" w:themeColor="text1"/>
          <w:sz w:val="24"/>
        </w:rPr>
        <w:t>二、标准编制原则和主要内容</w:t>
      </w:r>
    </w:p>
    <w:p w14:paraId="643CA30C" w14:textId="77777777" w:rsidR="00227461" w:rsidRDefault="00000000">
      <w:pPr>
        <w:spacing w:line="360" w:lineRule="auto"/>
        <w:ind w:firstLineChars="175" w:firstLine="368"/>
        <w:rPr>
          <w:rFonts w:ascii="宋体" w:hAnsi="宋体" w:cs="宋体" w:hint="eastAsia"/>
          <w:szCs w:val="21"/>
        </w:rPr>
      </w:pPr>
      <w:r>
        <w:rPr>
          <w:rFonts w:ascii="宋体" w:hAnsi="宋体" w:cs="宋体" w:hint="eastAsia"/>
          <w:szCs w:val="21"/>
        </w:rPr>
        <w:t>本标准编制原则，主要考虑以下关键因素：</w:t>
      </w:r>
    </w:p>
    <w:p w14:paraId="6D54882F" w14:textId="77777777" w:rsidR="00227461" w:rsidRDefault="00000000">
      <w:pPr>
        <w:spacing w:line="360" w:lineRule="auto"/>
        <w:ind w:firstLineChars="175" w:firstLine="368"/>
        <w:rPr>
          <w:rFonts w:ascii="宋体" w:hAnsi="宋体" w:cs="宋体" w:hint="eastAsia"/>
          <w:szCs w:val="21"/>
        </w:rPr>
      </w:pPr>
      <w:r>
        <w:rPr>
          <w:rFonts w:ascii="宋体" w:hAnsi="宋体" w:cs="宋体" w:hint="eastAsia"/>
          <w:szCs w:val="21"/>
        </w:rPr>
        <w:t xml:space="preserve">（一）继承性。标准充分衔接GB/T 47351—2026《智能网联汽车 车控操作系统技术要求及试验方法》关于车控操作系统、安全车控操作系统及系统软件的界定，继承GB/T </w:t>
      </w:r>
      <w:r>
        <w:rPr>
          <w:rFonts w:ascii="宋体" w:hAnsi="宋体" w:cs="宋体" w:hint="eastAsia"/>
          <w:szCs w:val="21"/>
        </w:rPr>
        <w:lastRenderedPageBreak/>
        <w:t>34590.6—2022、GB/T 34590.8—2022的功能安全开发与支持过程要求，并参考 GB/T 46194—2025《道路车辆 信息安全工程》的信息安全工程方法。中间件的功能边界与GB/T 47351—2026保持协调，重点落在通信协议栈、诊断协议栈、存储协议栈和系统服务等系统软件能力，不与内核、虚拟化管理及上层功能软件、应用软件重复要求。</w:t>
      </w:r>
    </w:p>
    <w:p w14:paraId="636D6881" w14:textId="77777777" w:rsidR="00227461" w:rsidRDefault="00000000">
      <w:pPr>
        <w:spacing w:line="360" w:lineRule="auto"/>
        <w:ind w:firstLineChars="175" w:firstLine="368"/>
        <w:rPr>
          <w:rFonts w:ascii="宋体" w:hAnsi="宋体" w:cs="宋体" w:hint="eastAsia"/>
          <w:szCs w:val="21"/>
        </w:rPr>
      </w:pPr>
      <w:r>
        <w:rPr>
          <w:rFonts w:ascii="宋体" w:hAnsi="宋体" w:cs="宋体" w:hint="eastAsia"/>
          <w:szCs w:val="21"/>
        </w:rPr>
        <w:t>（二）创新性。针对安全车控操作系统“高实时、高可靠、强安全、可验证”的特点，标准在中间件层面系统定义了功能要求、性能要求、功能安全机制和信息安全机制，并建立“技术要求—测试方法—预期结果”一一对应的验证体系。功能安全方面覆盖端到端通信保护、存储安全、RAM/Flash自检、看门狗管理和内存保护；信息安全方面覆盖密码服务、身份与访问权限控制、协议栈安全、网络访问控制、安全通信和升级安全支撑能力，填补了安全车控操作系统中间件领域标准空白。</w:t>
      </w:r>
    </w:p>
    <w:p w14:paraId="048CF831" w14:textId="77777777" w:rsidR="00227461" w:rsidRDefault="00000000">
      <w:pPr>
        <w:spacing w:line="360" w:lineRule="auto"/>
        <w:ind w:firstLineChars="175" w:firstLine="368"/>
        <w:rPr>
          <w:rFonts w:ascii="宋体" w:hAnsi="宋体" w:cs="宋体" w:hint="eastAsia"/>
          <w:szCs w:val="21"/>
        </w:rPr>
      </w:pPr>
      <w:r>
        <w:rPr>
          <w:rFonts w:ascii="宋体" w:hAnsi="宋体" w:cs="宋体" w:hint="eastAsia"/>
          <w:szCs w:val="21"/>
        </w:rPr>
        <w:t>（三）可操作性。标准第8章对各项技术条款配套规定测试环境、测试工具、测试步骤、预期结果和判定方法，性能指标明确测量基准与等效测量条件，安全机制明确故障注入和验证路径。安全车控操作系统中间件研发人员可依据标准开展中间件开发、配置、集成和调优；测试人员可依据标准开展功能验证、性能测试、功能安全测试和信息安全测试，统一多团队、多供应商的实施口径。</w:t>
      </w:r>
    </w:p>
    <w:p w14:paraId="24F4B3E4" w14:textId="77777777" w:rsidR="00227461" w:rsidRDefault="00000000">
      <w:pPr>
        <w:spacing w:line="360" w:lineRule="auto"/>
        <w:ind w:firstLineChars="175" w:firstLine="368"/>
        <w:rPr>
          <w:rFonts w:ascii="宋体" w:hAnsi="宋体" w:cs="宋体" w:hint="eastAsia"/>
          <w:color w:val="000000" w:themeColor="text1"/>
          <w:szCs w:val="21"/>
        </w:rPr>
      </w:pPr>
      <w:r>
        <w:rPr>
          <w:rFonts w:ascii="宋体" w:hAnsi="宋体" w:cs="宋体" w:hint="eastAsia"/>
          <w:color w:val="000000" w:themeColor="text1"/>
          <w:szCs w:val="21"/>
        </w:rPr>
        <w:t>本标准的主要技术内容包括：</w:t>
      </w:r>
    </w:p>
    <w:p w14:paraId="3EBC883A" w14:textId="77777777" w:rsidR="00227461" w:rsidRDefault="00000000">
      <w:pPr>
        <w:spacing w:line="360" w:lineRule="auto"/>
        <w:ind w:firstLineChars="200" w:firstLine="420"/>
        <w:rPr>
          <w:rFonts w:ascii="宋体" w:hAnsi="宋体" w:cs="宋体" w:hint="eastAsia"/>
          <w:szCs w:val="21"/>
        </w:rPr>
      </w:pPr>
      <w:r>
        <w:rPr>
          <w:rFonts w:ascii="宋体" w:hAnsi="宋体" w:cs="宋体" w:hint="eastAsia"/>
          <w:szCs w:val="21"/>
        </w:rPr>
        <w:t>（一）通用技术要求。功能要求涵盖通信协议栈、诊断协议栈、存储协议栈和系统服务，规定信号与PDU 适配、PDU收发与路由、诊断事件与传输管理、非易失性数据存储、Flash EEPROM仿真/抽象、ECU状态管理及模块状态调度等要求。性能要求规定上电至首帧CAN报文、周期CAN报文首发、以太网时间同步报文首发时间，CAN网关转发、CAN信号解析、SOME/IP数据获取延迟，CAN/以太网时间同步精度，周期报文偏差率，UDS首帧响应、0x78暂挂、休眠唤醒、ECU复位时间，以及</w:t>
      </w:r>
      <w:proofErr w:type="spellStart"/>
      <w:r>
        <w:rPr>
          <w:rFonts w:ascii="宋体" w:hAnsi="宋体" w:cs="宋体" w:hint="eastAsia"/>
          <w:szCs w:val="21"/>
        </w:rPr>
        <w:t>MemAcc</w:t>
      </w:r>
      <w:proofErr w:type="spellEnd"/>
      <w:r>
        <w:rPr>
          <w:rFonts w:ascii="宋体" w:hAnsi="宋体" w:cs="宋体" w:hint="eastAsia"/>
          <w:szCs w:val="21"/>
        </w:rPr>
        <w:t>模块128kbyte数据读、写、擦除时间。</w:t>
      </w:r>
    </w:p>
    <w:p w14:paraId="2E2A57DF" w14:textId="77777777" w:rsidR="00227461" w:rsidRDefault="00000000">
      <w:pPr>
        <w:spacing w:line="360" w:lineRule="auto"/>
        <w:ind w:firstLineChars="200" w:firstLine="420"/>
        <w:rPr>
          <w:rFonts w:ascii="宋体" w:hAnsi="宋体" w:cs="宋体" w:hint="eastAsia"/>
          <w:szCs w:val="21"/>
        </w:rPr>
      </w:pPr>
      <w:r>
        <w:rPr>
          <w:rFonts w:ascii="宋体" w:hAnsi="宋体" w:cs="宋体" w:hint="eastAsia"/>
          <w:szCs w:val="21"/>
        </w:rPr>
        <w:t>（二）功能安全要求。规定中间件应满足GB/T 34590.6和GB/T 34590.8的要求，最高可支持ASIL D；明确端到端通信保护、存储完整性校验与冗余恢复、写保护、写后回读、读写重试，RAM/Flash自检，看门狗Alive、Deadline、Logic监控，以及不同ASIL等级软件分区隔离和访问权限控制等机制。</w:t>
      </w:r>
    </w:p>
    <w:p w14:paraId="0BA3F41C" w14:textId="77777777" w:rsidR="00227461" w:rsidRDefault="00000000">
      <w:pPr>
        <w:spacing w:line="360" w:lineRule="auto"/>
        <w:ind w:firstLineChars="200" w:firstLine="420"/>
        <w:rPr>
          <w:rFonts w:ascii="宋体" w:hAnsi="宋体" w:cs="宋体" w:hint="eastAsia"/>
          <w:szCs w:val="21"/>
        </w:rPr>
      </w:pPr>
      <w:r>
        <w:rPr>
          <w:rFonts w:ascii="宋体" w:hAnsi="宋体" w:cs="宋体" w:hint="eastAsia"/>
          <w:szCs w:val="21"/>
        </w:rPr>
        <w:t>（三）信息安全要求。规定密码服务与密钥管理、随机数、关键数据加密存储与完整性保护、算法与密钥范围限制、证书验证与访问权限控制、TCP/IP报文检查，以及网络访问控制列表、安全通信协议和升级安全等支撑能力，与GB/T 46194—2025及GB 44495—2024、GB 44496—2024的相关要求衔接。</w:t>
      </w:r>
    </w:p>
    <w:p w14:paraId="152C037C" w14:textId="77777777" w:rsidR="00227461" w:rsidRDefault="00000000">
      <w:pPr>
        <w:spacing w:line="360" w:lineRule="auto"/>
        <w:ind w:firstLineChars="200" w:firstLine="420"/>
        <w:rPr>
          <w:rFonts w:ascii="宋体" w:hAnsi="宋体" w:cs="宋体" w:hint="eastAsia"/>
          <w:szCs w:val="21"/>
        </w:rPr>
      </w:pPr>
      <w:r>
        <w:rPr>
          <w:rFonts w:ascii="宋体" w:hAnsi="宋体" w:cs="宋体" w:hint="eastAsia"/>
          <w:szCs w:val="21"/>
        </w:rPr>
        <w:lastRenderedPageBreak/>
        <w:t>（四）测试规范。针对通用技术要求、功能安全要求和信息安全要求，统一规定测试环境、测试工具、测试步骤和预期结果，覆盖通信栈、诊断栈、存储栈、系统服务的功能测试，通信响应、延迟、同步、诊断和存储等的性能测试，通信、存储、RAM/Flash、看门狗、内存保护等功能安全机制的测试，以及密码服务、身份访问、协议栈安全、网络访问控制、安全通信和升级安全等机制的信息安全测试。</w:t>
      </w:r>
    </w:p>
    <w:p w14:paraId="316982C4" w14:textId="77777777" w:rsidR="00227461" w:rsidRDefault="00000000">
      <w:pPr>
        <w:spacing w:line="360" w:lineRule="auto"/>
        <w:ind w:firstLineChars="200" w:firstLine="480"/>
        <w:rPr>
          <w:rFonts w:ascii="黑体" w:eastAsia="黑体" w:hAnsi="黑体" w:cs="黑体" w:hint="eastAsia"/>
          <w:color w:val="000000" w:themeColor="text1"/>
          <w:sz w:val="30"/>
          <w:szCs w:val="30"/>
        </w:rPr>
      </w:pPr>
      <w:r>
        <w:rPr>
          <w:rFonts w:ascii="黑体" w:eastAsia="黑体" w:hAnsi="黑体" w:cs="黑体" w:hint="eastAsia"/>
          <w:color w:val="000000" w:themeColor="text1"/>
          <w:sz w:val="24"/>
        </w:rPr>
        <w:t>三、采用国际标准和国外先进标准情况</w:t>
      </w:r>
    </w:p>
    <w:p w14:paraId="05874D7F" w14:textId="77777777" w:rsidR="00227461" w:rsidRDefault="00000000">
      <w:pPr>
        <w:spacing w:line="360" w:lineRule="auto"/>
        <w:ind w:firstLineChars="175" w:firstLine="368"/>
        <w:rPr>
          <w:rFonts w:ascii="宋体" w:hAnsi="宋体" w:cs="宋体" w:hint="eastAsia"/>
          <w:szCs w:val="21"/>
        </w:rPr>
      </w:pPr>
      <w:r>
        <w:rPr>
          <w:rFonts w:ascii="宋体" w:hAnsi="宋体" w:cs="宋体" w:hint="eastAsia"/>
          <w:szCs w:val="21"/>
        </w:rPr>
        <w:t>本标准在制定过程中系统参考了车控操作系统及安全相关国际标准，作为标准的技术依据。</w:t>
      </w:r>
    </w:p>
    <w:p w14:paraId="14EF20F5" w14:textId="77777777" w:rsidR="00227461" w:rsidRDefault="00000000">
      <w:pPr>
        <w:spacing w:line="360" w:lineRule="auto"/>
        <w:ind w:firstLineChars="175" w:firstLine="368"/>
        <w:rPr>
          <w:rFonts w:ascii="宋体" w:hAnsi="宋体" w:cs="宋体" w:hint="eastAsia"/>
          <w:szCs w:val="21"/>
        </w:rPr>
      </w:pPr>
      <w:r>
        <w:rPr>
          <w:rFonts w:ascii="宋体" w:hAnsi="宋体" w:cs="宋体"/>
          <w:szCs w:val="21"/>
        </w:rPr>
        <w:t>ISO 26262《道路车辆 功能安全》：ISO 26262是汽车行业功能安全核心标准，规定汽车电子电气系统全生命周期功能安全要求。本标准功能安全要求部分参照ISO 26262的原则与方法，结合GB/T 34590.6、GB/T 34590.8落实到中间件层面，形成通信保护、存储安全、RAM/Flash自检、看门狗管理和内存保护等机制要求及对应测试方法。</w:t>
      </w:r>
    </w:p>
    <w:p w14:paraId="70428B05" w14:textId="77777777" w:rsidR="00227461" w:rsidRDefault="00000000">
      <w:pPr>
        <w:spacing w:line="360" w:lineRule="auto"/>
        <w:ind w:firstLineChars="175" w:firstLine="368"/>
        <w:rPr>
          <w:rFonts w:ascii="宋体" w:hAnsi="宋体" w:cs="宋体" w:hint="eastAsia"/>
          <w:szCs w:val="21"/>
        </w:rPr>
      </w:pPr>
      <w:r>
        <w:rPr>
          <w:rFonts w:ascii="宋体" w:hAnsi="宋体" w:cs="宋体" w:hint="eastAsia"/>
          <w:szCs w:val="21"/>
        </w:rPr>
        <w:t>ISO/SAE 21434《道路车辆 网络安全工程》：ISO/SAE 21434规定车辆电子电气系统从概念、开发、生产、运营到报废全过程的网络安全风险管理要求。本标准信息安全要求参照其安全工程理念，将密码服务、身份和访问权限控制、协议栈安全、安全通信和升级安全支撑能力纳入中间件要求，并与GB/T 46194—2025保持协调。</w:t>
      </w:r>
    </w:p>
    <w:p w14:paraId="086CC01B" w14:textId="77777777" w:rsidR="00227461" w:rsidRDefault="00000000">
      <w:pPr>
        <w:spacing w:line="360" w:lineRule="auto"/>
        <w:ind w:firstLineChars="175" w:firstLine="368"/>
        <w:rPr>
          <w:rFonts w:ascii="宋体" w:hAnsi="宋体" w:cs="宋体" w:hint="eastAsia"/>
          <w:szCs w:val="21"/>
        </w:rPr>
      </w:pPr>
      <w:r>
        <w:rPr>
          <w:rFonts w:ascii="宋体" w:hAnsi="宋体" w:cs="宋体" w:hint="eastAsia"/>
          <w:szCs w:val="21"/>
        </w:rPr>
        <w:t>AUTOSAR方法论与车载软件规范：本标准通信、诊断、存储和系统服务内容参考Classic AUTOSAR在COM、</w:t>
      </w:r>
      <w:proofErr w:type="spellStart"/>
      <w:r>
        <w:rPr>
          <w:rFonts w:ascii="宋体" w:hAnsi="宋体" w:cs="宋体" w:hint="eastAsia"/>
          <w:szCs w:val="21"/>
        </w:rPr>
        <w:t>PduR</w:t>
      </w:r>
      <w:proofErr w:type="spellEnd"/>
      <w:r>
        <w:rPr>
          <w:rFonts w:ascii="宋体" w:hAnsi="宋体" w:cs="宋体" w:hint="eastAsia"/>
          <w:szCs w:val="21"/>
        </w:rPr>
        <w:t>、DEM/</w:t>
      </w:r>
      <w:proofErr w:type="spellStart"/>
      <w:r>
        <w:rPr>
          <w:rFonts w:ascii="宋体" w:hAnsi="宋体" w:cs="宋体" w:hint="eastAsia"/>
          <w:szCs w:val="21"/>
        </w:rPr>
        <w:t>Dcm</w:t>
      </w:r>
      <w:proofErr w:type="spellEnd"/>
      <w:r>
        <w:rPr>
          <w:rFonts w:ascii="宋体" w:hAnsi="宋体" w:cs="宋体" w:hint="eastAsia"/>
          <w:szCs w:val="21"/>
        </w:rPr>
        <w:t>、NVM、</w:t>
      </w:r>
      <w:proofErr w:type="spellStart"/>
      <w:r>
        <w:rPr>
          <w:rFonts w:ascii="宋体" w:hAnsi="宋体" w:cs="宋体" w:hint="eastAsia"/>
          <w:szCs w:val="21"/>
        </w:rPr>
        <w:t>MemIf</w:t>
      </w:r>
      <w:proofErr w:type="spellEnd"/>
      <w:r>
        <w:rPr>
          <w:rFonts w:ascii="宋体" w:hAnsi="宋体" w:cs="宋体" w:hint="eastAsia"/>
          <w:szCs w:val="21"/>
        </w:rPr>
        <w:t>、Fee/</w:t>
      </w:r>
      <w:proofErr w:type="spellStart"/>
      <w:r>
        <w:rPr>
          <w:rFonts w:ascii="宋体" w:hAnsi="宋体" w:cs="宋体" w:hint="eastAsia"/>
          <w:szCs w:val="21"/>
        </w:rPr>
        <w:t>Ea</w:t>
      </w:r>
      <w:proofErr w:type="spellEnd"/>
      <w:r>
        <w:rPr>
          <w:rFonts w:ascii="宋体" w:hAnsi="宋体" w:cs="宋体" w:hint="eastAsia"/>
          <w:szCs w:val="21"/>
        </w:rPr>
        <w:t>、</w:t>
      </w:r>
      <w:proofErr w:type="spellStart"/>
      <w:r>
        <w:rPr>
          <w:rFonts w:ascii="宋体" w:hAnsi="宋体" w:cs="宋体" w:hint="eastAsia"/>
          <w:szCs w:val="21"/>
        </w:rPr>
        <w:t>EcuM</w:t>
      </w:r>
      <w:proofErr w:type="spellEnd"/>
      <w:r>
        <w:rPr>
          <w:rFonts w:ascii="宋体" w:hAnsi="宋体" w:cs="宋体" w:hint="eastAsia"/>
          <w:szCs w:val="21"/>
        </w:rPr>
        <w:t>/</w:t>
      </w:r>
      <w:proofErr w:type="spellStart"/>
      <w:r>
        <w:rPr>
          <w:rFonts w:ascii="宋体" w:hAnsi="宋体" w:cs="宋体" w:hint="eastAsia"/>
          <w:szCs w:val="21"/>
        </w:rPr>
        <w:t>BswM</w:t>
      </w:r>
      <w:proofErr w:type="spellEnd"/>
      <w:r>
        <w:rPr>
          <w:rFonts w:ascii="宋体" w:hAnsi="宋体" w:cs="宋体" w:hint="eastAsia"/>
          <w:szCs w:val="21"/>
        </w:rPr>
        <w:t>以及E2E保护等方面的成熟工程方法，同时结合国内安全车控操作系统中间件产品形态和验证需求进行适应性裁剪与扩展，不直接照搬特定实现。</w:t>
      </w:r>
    </w:p>
    <w:p w14:paraId="0F6909F4" w14:textId="77777777" w:rsidR="00227461" w:rsidRDefault="00000000">
      <w:pPr>
        <w:spacing w:line="360" w:lineRule="auto"/>
        <w:ind w:firstLineChars="175" w:firstLine="368"/>
        <w:rPr>
          <w:rFonts w:ascii="宋体" w:hAnsi="宋体" w:cs="宋体" w:hint="eastAsia"/>
          <w:szCs w:val="21"/>
        </w:rPr>
      </w:pPr>
      <w:r>
        <w:rPr>
          <w:rFonts w:ascii="宋体" w:hAnsi="宋体" w:cs="宋体" w:hint="eastAsia"/>
          <w:szCs w:val="21"/>
        </w:rPr>
        <w:t>GB/T 47351—2026《智能网联汽车 车控操作系统技术要求及试验方法》：本标准术语、范围和技术边界与GB/T 47351—2026保持一致，并在其安全车控操作系统框架下，对中间件的功能、性能、安全和测试验证提出更细化的要求，确保中间件标准与车控操作系统国家标准协调一致。</w:t>
      </w:r>
    </w:p>
    <w:p w14:paraId="04AD8102" w14:textId="77777777" w:rsidR="00227461" w:rsidRDefault="00000000">
      <w:pPr>
        <w:spacing w:line="360" w:lineRule="auto"/>
        <w:ind w:firstLineChars="175" w:firstLine="368"/>
        <w:rPr>
          <w:rFonts w:ascii="宋体" w:hAnsi="宋体" w:cs="宋体" w:hint="eastAsia"/>
          <w:szCs w:val="21"/>
        </w:rPr>
      </w:pPr>
      <w:r>
        <w:rPr>
          <w:rFonts w:ascii="宋体" w:hAnsi="宋体" w:cs="宋体" w:hint="eastAsia"/>
          <w:szCs w:val="21"/>
        </w:rPr>
        <w:t>本标准在继承国际先进标准和行业工程实践的基础上，结合我国安全车控操作系统中间件产业发展需求，首次系统性地制定中间件技术要求与测试规范体系，填补国内安全车控操作系统中间件标准空白。</w:t>
      </w:r>
    </w:p>
    <w:p w14:paraId="2D9A948F" w14:textId="77777777" w:rsidR="00227461" w:rsidRDefault="00000000">
      <w:pPr>
        <w:spacing w:line="360" w:lineRule="auto"/>
        <w:ind w:firstLineChars="175" w:firstLine="420"/>
        <w:rPr>
          <w:rFonts w:ascii="黑体" w:eastAsia="黑体" w:hAnsi="黑体" w:cs="黑体" w:hint="eastAsia"/>
          <w:color w:val="000000" w:themeColor="text1"/>
          <w:sz w:val="24"/>
        </w:rPr>
      </w:pPr>
      <w:r>
        <w:rPr>
          <w:rFonts w:ascii="黑体" w:eastAsia="黑体" w:hAnsi="黑体" w:cs="黑体" w:hint="eastAsia"/>
          <w:color w:val="000000" w:themeColor="text1"/>
          <w:sz w:val="24"/>
        </w:rPr>
        <w:t>四、主要关键指标及试验验证情况</w:t>
      </w:r>
    </w:p>
    <w:p w14:paraId="64197FB2" w14:textId="77777777" w:rsidR="00227461"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本标准规定了安全车控操作系统中间件的功能要求、性能要求、功能安全要求和信息安全要求。标准主要技术指标经起草单位在中间件产品开发和多平台适配过程中进行验证，验</w:t>
      </w:r>
      <w:r>
        <w:rPr>
          <w:rFonts w:ascii="宋体" w:hAnsi="宋体" w:cs="宋体" w:hint="eastAsia"/>
          <w:color w:val="000000" w:themeColor="text1"/>
          <w:szCs w:val="21"/>
        </w:rPr>
        <w:lastRenderedPageBreak/>
        <w:t>证对象覆盖典型汽车电子控制单元和车载计算平台，验证内容包括功能测试、性能测试、功能安全测试和信息安全测试。</w:t>
      </w:r>
    </w:p>
    <w:p w14:paraId="57ED81C1" w14:textId="77777777" w:rsidR="00227461"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在关键性能指标方面，标准对上电启动、通信转发、信号处理、以太网服务访问、时间同步、诊断响应、休眠唤醒、ECU复位和存储访问进行了统一约束。在功能安全方面，中间件按GB/T 34590.6和GB/T 34590.8的方法建立并验证通信端到端保护、存储完整性/冗余/写保护、RAM/Flash自检、看门狗Alive/Deadline/Logic监控和内存分区保护机制。验证中对错误序列号、错误CRC、非法ID报文，存储篡改、副本损坏、写保护违规、RAM/Flash 故障注入、任务阻塞、超时和越界访问等场景进行测试，检查应用反馈、故障上报、安全状态迁移和恢复处置是否符合要求。在信息安全方面，验证覆盖密钥管理与安全环境使用、随机数质量、关键数据加密与完整性保护、算法和密钥范围限制、证书验证与更新回退、接口黑白名单、TCP/IP报文检查、网络访问控制支撑、安全通信支撑和升级完整性保护等内容，确保中间件具备支撑整车信息安全方案实现的基础能力。</w:t>
      </w:r>
    </w:p>
    <w:p w14:paraId="1FD42A3A" w14:textId="77777777" w:rsidR="00227461"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在试验验证方面，标准第8章规定了测试环境、测试工具、测试条件、测试流程和预期判定结果，针对功能、性能、功能安全、信息安全等关键测试项，明确了测试环境搭建、工具选型、操作流程和结果评判要求，覆盖多种应用工况。测试内容体系完整、流程清晰、可复现性强，可直接指导测试人员开展规范化、统一化的验证试验，有效解决测试方法不统一、判定标准不一致、试验结果不可比对的问题，全面保障安全车控操作系统中间件测试工作的规范性、准确性与可信度。</w:t>
      </w:r>
    </w:p>
    <w:p w14:paraId="282ADCBD" w14:textId="77777777" w:rsidR="00227461" w:rsidRDefault="00000000">
      <w:pPr>
        <w:spacing w:line="360" w:lineRule="auto"/>
        <w:ind w:firstLineChars="200" w:firstLine="480"/>
        <w:rPr>
          <w:rFonts w:ascii="黑体" w:eastAsia="黑体" w:hAnsi="黑体" w:cs="黑体" w:hint="eastAsia"/>
          <w:color w:val="000000" w:themeColor="text1"/>
          <w:sz w:val="24"/>
        </w:rPr>
      </w:pPr>
      <w:r>
        <w:rPr>
          <w:rFonts w:ascii="黑体" w:eastAsia="黑体" w:hAnsi="黑体" w:cs="黑体" w:hint="eastAsia"/>
          <w:color w:val="000000" w:themeColor="text1"/>
          <w:sz w:val="24"/>
        </w:rPr>
        <w:t>五、与现行法律、法规和政策及相关标准的协调性</w:t>
      </w:r>
    </w:p>
    <w:p w14:paraId="0F62F4B0" w14:textId="77777777" w:rsidR="00227461"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本标准与现行法律、法规和政策无冲突。</w:t>
      </w:r>
    </w:p>
    <w:p w14:paraId="16FA7F5F" w14:textId="77777777" w:rsidR="00227461"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本标准在技术内容上与现行国家标准保持协调一致：</w:t>
      </w:r>
    </w:p>
    <w:p w14:paraId="696E22B9" w14:textId="77777777" w:rsidR="00227461"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GB/T 47351—2026《智能网联汽车 车控操作系统技术要求及试验方法》：本标准术语、范围、系统软件边界和安全车控操作系统定位与GB/T 47351—2026保持一致，中间件功能、性能、安全要求作为该项国家标准的细化和落地。</w:t>
      </w:r>
    </w:p>
    <w:p w14:paraId="6833CD4D" w14:textId="77777777" w:rsidR="00227461"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GB/T 34590.6—2022、GB/T 34590.8—2022《道路车辆 功能安全》：本标准功能安全要求充分遵循GB/T 34590系列标准关于软件产品开发和支持过程的原则与方法，相关要求与GB/T 34590.6、GB/T 34590.8保持一致。</w:t>
      </w:r>
    </w:p>
    <w:p w14:paraId="2A98937F" w14:textId="77777777" w:rsidR="00227461"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GB/T 46194—2025《道路车辆 信息安全工程》：本标准信息安全要求与GB/T 46194—2025的网络安全工程方法保持协调，覆盖密码服务、身份访问控制、协议栈安全和升级安全支撑等中间件相关能力。</w:t>
      </w:r>
    </w:p>
    <w:p w14:paraId="3705D8A4" w14:textId="77777777" w:rsidR="00227461"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lastRenderedPageBreak/>
        <w:t>GM/T 0005—2021《随机性检测规范》：本标准密码服务中关于随机数的要求与GM/T 0005—2021保持协调。</w:t>
      </w:r>
    </w:p>
    <w:p w14:paraId="325C65ED" w14:textId="77777777" w:rsidR="00227461"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ISO 15765-2、ISO 13400-2：本标准诊断传输协议适配与ISO 15765-2、ISO 13400-2 的传输协议和网络层服务要求保持协调。</w:t>
      </w:r>
    </w:p>
    <w:p w14:paraId="6C93D85D" w14:textId="77777777" w:rsidR="00227461"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此外，本标准网络访问控制列表、安全通信协议和升级安全等内容与GB 44495—2024《汽车整车信息安全技术要求》、GB 44496—2024《汽车软件升级通用技术要求》相关条款进行衔接。标准表述限定为安全车控操作系统中间件提供安全机制和验证证据，整车级合规仍由车辆生产企业结合整车电子电气架构、诊断链路和升级流程整体实现，不将整车标准符合性责任单独转移至中间件产品。</w:t>
      </w:r>
    </w:p>
    <w:p w14:paraId="6251B5FD" w14:textId="77777777" w:rsidR="00227461" w:rsidRDefault="00000000">
      <w:pPr>
        <w:spacing w:line="360" w:lineRule="auto"/>
        <w:ind w:firstLineChars="200" w:firstLine="480"/>
        <w:rPr>
          <w:rFonts w:ascii="黑体" w:eastAsia="黑体" w:hAnsi="黑体" w:cs="黑体" w:hint="eastAsia"/>
          <w:color w:val="000000" w:themeColor="text1"/>
          <w:sz w:val="24"/>
        </w:rPr>
      </w:pPr>
      <w:r>
        <w:rPr>
          <w:rFonts w:ascii="黑体" w:eastAsia="黑体" w:hAnsi="黑体" w:cs="黑体" w:hint="eastAsia"/>
          <w:color w:val="000000" w:themeColor="text1"/>
          <w:sz w:val="24"/>
        </w:rPr>
        <w:t>六、贯彻标准的要求和措施建议</w:t>
      </w:r>
    </w:p>
    <w:p w14:paraId="73BF91A2" w14:textId="77777777" w:rsidR="00227461"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本标准不直接涉及汽车安全、人身健康、国家安全、生态环境安全，主要是规范安全车控操作系统中间件的技术要求和测试规范，建议为推荐性标准。</w:t>
      </w:r>
    </w:p>
    <w:p w14:paraId="1AC077E4" w14:textId="77777777" w:rsidR="00227461"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为有效推动本标准的贯彻实施，提出以下措施建议：</w:t>
      </w:r>
    </w:p>
    <w:p w14:paraId="7AB7A432" w14:textId="77777777" w:rsidR="00227461"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一）建立标准推广与产业协作机制：建议联合操作系统供应商、芯片厂商、主机厂、Tier1、检测机构和行业组织，形成标准推广与实施协作机制，系统开展标准宣贯、技术培训和实施指导，提升产业链各方对功能边界、性能口径、安全机制和测试方法的一致理解。</w:t>
      </w:r>
    </w:p>
    <w:p w14:paraId="2C0E1F86" w14:textId="77777777" w:rsidR="00227461"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二）推动标准在产业化项目中的应用：鼓励整车制造商和系统供应商在新车型开发及平台化项目中，将本标准作为安全车控操作系统中间件选型、开发、集成和验收依据，鼓励中间件供应商依据本标准形成产品规格说明、配置基线和验证报告。</w:t>
      </w:r>
    </w:p>
    <w:p w14:paraId="0237AD8A" w14:textId="77777777" w:rsidR="00227461"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三）建设标准符合性测试能力：建议由检测机构和产业联盟联合开发标准符合性测试用例库和测试套件，统一测试环境、测量基准、判据口径和报告模板，为产品符合性评价、主机厂准入验证和第三方检测提供支撑。</w:t>
      </w:r>
    </w:p>
    <w:p w14:paraId="36AA4C80" w14:textId="77777777" w:rsidR="00227461"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四）持续构建安全车控操作系统标准体系：本标准作为安全车控操作系统领域的基础性标准，后续应与安全车控操作系统内核、功能软件、配置指南、评价指南等标准协同推进，形成系列标准，为行业提供从设计、开发、集成到测试验证的全链条标准化支撑。</w:t>
      </w:r>
    </w:p>
    <w:p w14:paraId="50FA2ECF" w14:textId="77777777" w:rsidR="00227461" w:rsidRDefault="00000000">
      <w:pPr>
        <w:numPr>
          <w:ilvl w:val="0"/>
          <w:numId w:val="3"/>
        </w:numPr>
        <w:spacing w:line="360" w:lineRule="auto"/>
        <w:ind w:firstLineChars="200" w:firstLine="480"/>
        <w:rPr>
          <w:rFonts w:ascii="黑体" w:eastAsia="黑体" w:hAnsi="黑体" w:cs="黑体" w:hint="eastAsia"/>
          <w:color w:val="000000" w:themeColor="text1"/>
          <w:sz w:val="24"/>
        </w:rPr>
      </w:pPr>
      <w:r>
        <w:rPr>
          <w:rFonts w:ascii="黑体" w:eastAsia="黑体" w:hAnsi="黑体" w:cs="黑体" w:hint="eastAsia"/>
          <w:color w:val="000000" w:themeColor="text1"/>
          <w:sz w:val="24"/>
        </w:rPr>
        <w:t>其他需要说明的事项</w:t>
      </w:r>
    </w:p>
    <w:p w14:paraId="28E29C3C" w14:textId="77777777" w:rsidR="00227461"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无。</w:t>
      </w:r>
    </w:p>
    <w:sectPr w:rsidR="0022746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DB91" w14:textId="77777777" w:rsidR="00EA449C" w:rsidRDefault="00EA449C" w:rsidP="00BE2FFF">
      <w:r>
        <w:separator/>
      </w:r>
    </w:p>
  </w:endnote>
  <w:endnote w:type="continuationSeparator" w:id="0">
    <w:p w14:paraId="096956B9" w14:textId="77777777" w:rsidR="00EA449C" w:rsidRDefault="00EA449C" w:rsidP="00BE2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E0113E43-80E8-47D0-8FD1-DFB909246ED8}"/>
  </w:font>
  <w:font w:name="仿宋">
    <w:panose1 w:val="02010609060101010101"/>
    <w:charset w:val="86"/>
    <w:family w:val="modern"/>
    <w:pitch w:val="fixed"/>
    <w:sig w:usb0="800002BF" w:usb1="38CF7CFA" w:usb2="00000016" w:usb3="00000000" w:csb0="00040001" w:csb1="00000000"/>
    <w:embedBold r:id="rId2" w:subsetted="1" w:fontKey="{C39F88A8-9DA9-423A-BA9D-9297F6BBD19C}"/>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A6461" w14:textId="77777777" w:rsidR="00EA449C" w:rsidRDefault="00EA449C" w:rsidP="00BE2FFF">
      <w:r>
        <w:separator/>
      </w:r>
    </w:p>
  </w:footnote>
  <w:footnote w:type="continuationSeparator" w:id="0">
    <w:p w14:paraId="10B383EC" w14:textId="77777777" w:rsidR="00EA449C" w:rsidRDefault="00EA449C" w:rsidP="00BE2F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60A38F"/>
    <w:multiLevelType w:val="singleLevel"/>
    <w:tmpl w:val="C760A38F"/>
    <w:lvl w:ilvl="0">
      <w:start w:val="1"/>
      <w:numFmt w:val="chineseCounting"/>
      <w:suff w:val="nothing"/>
      <w:lvlText w:val="%1、"/>
      <w:lvlJc w:val="left"/>
      <w:rPr>
        <w:rFonts w:hint="eastAsia"/>
      </w:rPr>
    </w:lvl>
  </w:abstractNum>
  <w:abstractNum w:abstractNumId="1" w15:restartNumberingAfterBreak="0">
    <w:nsid w:val="E319F839"/>
    <w:multiLevelType w:val="singleLevel"/>
    <w:tmpl w:val="E319F839"/>
    <w:lvl w:ilvl="0">
      <w:start w:val="1"/>
      <w:numFmt w:val="chineseCounting"/>
      <w:suff w:val="nothing"/>
      <w:lvlText w:val="（%1）"/>
      <w:lvlJc w:val="left"/>
      <w:pPr>
        <w:ind w:left="360" w:firstLine="0"/>
      </w:pPr>
      <w:rPr>
        <w:rFonts w:hint="eastAsia"/>
      </w:rPr>
    </w:lvl>
  </w:abstractNum>
  <w:abstractNum w:abstractNumId="2" w15:restartNumberingAfterBreak="0">
    <w:nsid w:val="E3C56D80"/>
    <w:multiLevelType w:val="singleLevel"/>
    <w:tmpl w:val="E3C56D80"/>
    <w:lvl w:ilvl="0">
      <w:start w:val="7"/>
      <w:numFmt w:val="chineseCounting"/>
      <w:suff w:val="nothing"/>
      <w:lvlText w:val="%1、"/>
      <w:lvlJc w:val="left"/>
      <w:rPr>
        <w:rFonts w:hint="eastAsia"/>
      </w:rPr>
    </w:lvl>
  </w:abstractNum>
  <w:num w:numId="1" w16cid:durableId="1296331102">
    <w:abstractNumId w:val="0"/>
  </w:num>
  <w:num w:numId="2" w16cid:durableId="1621717485">
    <w:abstractNumId w:val="1"/>
  </w:num>
  <w:num w:numId="3" w16cid:durableId="19523996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TrueTypeFonts/>
  <w:saveSubsetFont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E83"/>
    <w:rsid w:val="000D4B74"/>
    <w:rsid w:val="001255E7"/>
    <w:rsid w:val="00140DF8"/>
    <w:rsid w:val="00227461"/>
    <w:rsid w:val="00420EF3"/>
    <w:rsid w:val="004D4AEB"/>
    <w:rsid w:val="00792E77"/>
    <w:rsid w:val="00A148B3"/>
    <w:rsid w:val="00BE2FFF"/>
    <w:rsid w:val="00C60935"/>
    <w:rsid w:val="00C65E24"/>
    <w:rsid w:val="00DE1E83"/>
    <w:rsid w:val="00EA449C"/>
    <w:rsid w:val="01671BDD"/>
    <w:rsid w:val="0167398B"/>
    <w:rsid w:val="01D64964"/>
    <w:rsid w:val="02EB4148"/>
    <w:rsid w:val="037759DB"/>
    <w:rsid w:val="03C05867"/>
    <w:rsid w:val="04800661"/>
    <w:rsid w:val="04CB3BFD"/>
    <w:rsid w:val="05C55124"/>
    <w:rsid w:val="07064A6A"/>
    <w:rsid w:val="081E2C88"/>
    <w:rsid w:val="08624EAC"/>
    <w:rsid w:val="091F0FEF"/>
    <w:rsid w:val="092D54BA"/>
    <w:rsid w:val="094C0719"/>
    <w:rsid w:val="0A00497C"/>
    <w:rsid w:val="0A273AA8"/>
    <w:rsid w:val="0A3960E0"/>
    <w:rsid w:val="0A6A08B7"/>
    <w:rsid w:val="0AFD710E"/>
    <w:rsid w:val="0BA076CA"/>
    <w:rsid w:val="0CC779D3"/>
    <w:rsid w:val="0D0C188A"/>
    <w:rsid w:val="0D4E0633"/>
    <w:rsid w:val="0D933D59"/>
    <w:rsid w:val="0DD24882"/>
    <w:rsid w:val="0EE45CC0"/>
    <w:rsid w:val="0F3479B4"/>
    <w:rsid w:val="0F566DED"/>
    <w:rsid w:val="0F5B0347"/>
    <w:rsid w:val="0F8E2A2A"/>
    <w:rsid w:val="0FD12B01"/>
    <w:rsid w:val="10C1473A"/>
    <w:rsid w:val="111B6540"/>
    <w:rsid w:val="112C42A9"/>
    <w:rsid w:val="116F23E8"/>
    <w:rsid w:val="14505562"/>
    <w:rsid w:val="152D05F0"/>
    <w:rsid w:val="157131C6"/>
    <w:rsid w:val="1571659F"/>
    <w:rsid w:val="15D171CD"/>
    <w:rsid w:val="16DD0A5E"/>
    <w:rsid w:val="170B4961"/>
    <w:rsid w:val="175B58E8"/>
    <w:rsid w:val="17D17958"/>
    <w:rsid w:val="17FE211F"/>
    <w:rsid w:val="18C64FE3"/>
    <w:rsid w:val="19481E9C"/>
    <w:rsid w:val="19B80DD0"/>
    <w:rsid w:val="19D41982"/>
    <w:rsid w:val="19E64FD4"/>
    <w:rsid w:val="1A4E34E2"/>
    <w:rsid w:val="1B530684"/>
    <w:rsid w:val="1B80591D"/>
    <w:rsid w:val="1BA83B34"/>
    <w:rsid w:val="1CCA728A"/>
    <w:rsid w:val="1D2B7B0B"/>
    <w:rsid w:val="1E1F1D09"/>
    <w:rsid w:val="1E21044D"/>
    <w:rsid w:val="1E403142"/>
    <w:rsid w:val="1F3233D2"/>
    <w:rsid w:val="23103A2A"/>
    <w:rsid w:val="234B4A63"/>
    <w:rsid w:val="23EB1DA2"/>
    <w:rsid w:val="24286B52"/>
    <w:rsid w:val="2489657E"/>
    <w:rsid w:val="24C06D8A"/>
    <w:rsid w:val="250D7D09"/>
    <w:rsid w:val="25A42208"/>
    <w:rsid w:val="266B7D77"/>
    <w:rsid w:val="272154D3"/>
    <w:rsid w:val="29E52DB8"/>
    <w:rsid w:val="2A187840"/>
    <w:rsid w:val="2A5F10CB"/>
    <w:rsid w:val="2BC44419"/>
    <w:rsid w:val="2CAF1E58"/>
    <w:rsid w:val="2CB74F17"/>
    <w:rsid w:val="2CC55886"/>
    <w:rsid w:val="2DD85145"/>
    <w:rsid w:val="2E055A3C"/>
    <w:rsid w:val="2E422F06"/>
    <w:rsid w:val="2E7C6418"/>
    <w:rsid w:val="2EED4C20"/>
    <w:rsid w:val="2F8F398D"/>
    <w:rsid w:val="30A05CC2"/>
    <w:rsid w:val="3164135D"/>
    <w:rsid w:val="31D64091"/>
    <w:rsid w:val="32364B30"/>
    <w:rsid w:val="32C1089D"/>
    <w:rsid w:val="32EC54BB"/>
    <w:rsid w:val="33347D32"/>
    <w:rsid w:val="335C2374"/>
    <w:rsid w:val="33EC057D"/>
    <w:rsid w:val="345474EF"/>
    <w:rsid w:val="34D042C2"/>
    <w:rsid w:val="35F26FC0"/>
    <w:rsid w:val="36400B3A"/>
    <w:rsid w:val="36851BE2"/>
    <w:rsid w:val="36CE50B3"/>
    <w:rsid w:val="37FB0458"/>
    <w:rsid w:val="38A12DBB"/>
    <w:rsid w:val="39290F4A"/>
    <w:rsid w:val="399F745E"/>
    <w:rsid w:val="3A8257E7"/>
    <w:rsid w:val="3AB17449"/>
    <w:rsid w:val="3CC26F41"/>
    <w:rsid w:val="415E3A35"/>
    <w:rsid w:val="41D57EC1"/>
    <w:rsid w:val="43AA2C88"/>
    <w:rsid w:val="44612ECD"/>
    <w:rsid w:val="45AF27D7"/>
    <w:rsid w:val="467C79A6"/>
    <w:rsid w:val="49224DE7"/>
    <w:rsid w:val="49663AF5"/>
    <w:rsid w:val="4A946440"/>
    <w:rsid w:val="4AE160EB"/>
    <w:rsid w:val="4B5F6853"/>
    <w:rsid w:val="4F170C21"/>
    <w:rsid w:val="4F4703E8"/>
    <w:rsid w:val="4F672375"/>
    <w:rsid w:val="4FB355BA"/>
    <w:rsid w:val="4FBD770E"/>
    <w:rsid w:val="50C72164"/>
    <w:rsid w:val="516F0C45"/>
    <w:rsid w:val="51E43809"/>
    <w:rsid w:val="52514650"/>
    <w:rsid w:val="52E00474"/>
    <w:rsid w:val="54530B87"/>
    <w:rsid w:val="546926EB"/>
    <w:rsid w:val="54DE0134"/>
    <w:rsid w:val="54F63F7F"/>
    <w:rsid w:val="55DB7F17"/>
    <w:rsid w:val="57154464"/>
    <w:rsid w:val="579637F7"/>
    <w:rsid w:val="5ADC7453"/>
    <w:rsid w:val="5B4812AC"/>
    <w:rsid w:val="5C700ABB"/>
    <w:rsid w:val="5CC22998"/>
    <w:rsid w:val="5CC36A6F"/>
    <w:rsid w:val="5EF17565"/>
    <w:rsid w:val="5F310BD2"/>
    <w:rsid w:val="60732927"/>
    <w:rsid w:val="608F7035"/>
    <w:rsid w:val="609347CF"/>
    <w:rsid w:val="609B3C2C"/>
    <w:rsid w:val="60AC5E39"/>
    <w:rsid w:val="60BF5B37"/>
    <w:rsid w:val="621243C2"/>
    <w:rsid w:val="621A5025"/>
    <w:rsid w:val="622D6B06"/>
    <w:rsid w:val="62A750F4"/>
    <w:rsid w:val="637D3ABD"/>
    <w:rsid w:val="638B442C"/>
    <w:rsid w:val="640338C7"/>
    <w:rsid w:val="64590086"/>
    <w:rsid w:val="64C64FF0"/>
    <w:rsid w:val="64FD3107"/>
    <w:rsid w:val="651B358E"/>
    <w:rsid w:val="68833924"/>
    <w:rsid w:val="68914293"/>
    <w:rsid w:val="69FD5C5E"/>
    <w:rsid w:val="6BF07522"/>
    <w:rsid w:val="6BFB09A2"/>
    <w:rsid w:val="6C47110C"/>
    <w:rsid w:val="6D012501"/>
    <w:rsid w:val="6D1001EF"/>
    <w:rsid w:val="6D194268"/>
    <w:rsid w:val="6D9E2FAE"/>
    <w:rsid w:val="6EDA0016"/>
    <w:rsid w:val="6F207AD0"/>
    <w:rsid w:val="72007D93"/>
    <w:rsid w:val="72EE22E1"/>
    <w:rsid w:val="73267CCD"/>
    <w:rsid w:val="73465C7A"/>
    <w:rsid w:val="739C7F8F"/>
    <w:rsid w:val="747B1105"/>
    <w:rsid w:val="74E0779E"/>
    <w:rsid w:val="75826D11"/>
    <w:rsid w:val="760360A4"/>
    <w:rsid w:val="761E6A3A"/>
    <w:rsid w:val="76780840"/>
    <w:rsid w:val="76C375E1"/>
    <w:rsid w:val="77757D0F"/>
    <w:rsid w:val="7A08012D"/>
    <w:rsid w:val="7A3A5E0C"/>
    <w:rsid w:val="7B106280"/>
    <w:rsid w:val="7B767318"/>
    <w:rsid w:val="7BC40083"/>
    <w:rsid w:val="7BD936BE"/>
    <w:rsid w:val="7E285B86"/>
    <w:rsid w:val="7E350DC4"/>
    <w:rsid w:val="7E9F26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4CF02FB0-6777-4D51-A565-EC14A4798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hAnsi="宋体"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paragraph" w:styleId="a7">
    <w:name w:val="Normal (Web)"/>
    <w:basedOn w:val="a"/>
    <w:qFormat/>
    <w:pPr>
      <w:spacing w:beforeAutospacing="1" w:afterAutospacing="1"/>
      <w:jc w:val="left"/>
    </w:pPr>
    <w:rPr>
      <w:kern w:val="0"/>
      <w:sz w:val="24"/>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qFormat/>
    <w:rPr>
      <w:b/>
    </w:rPr>
  </w:style>
  <w:style w:type="character" w:styleId="aa">
    <w:name w:val="Emphasis"/>
    <w:basedOn w:val="a0"/>
    <w:qFormat/>
    <w:rPr>
      <w:i/>
    </w:rPr>
  </w:style>
  <w:style w:type="character" w:styleId="ab">
    <w:name w:val="Hyperlink"/>
    <w:basedOn w:val="a0"/>
    <w:qFormat/>
    <w:rPr>
      <w:color w:val="0000FF"/>
      <w:u w:val="single"/>
    </w:rPr>
  </w:style>
  <w:style w:type="paragraph" w:customStyle="1" w:styleId="ac">
    <w:name w:val="标准文件_段"/>
    <w:qFormat/>
    <w:pPr>
      <w:autoSpaceDE w:val="0"/>
      <w:autoSpaceDN w:val="0"/>
      <w:ind w:firstLineChars="200" w:firstLine="200"/>
      <w:jc w:val="both"/>
    </w:pPr>
    <w:rPr>
      <w:rFonts w:ascii="宋体"/>
      <w:sz w:val="21"/>
    </w:rPr>
  </w:style>
  <w:style w:type="character" w:customStyle="1" w:styleId="a6">
    <w:name w:val="页眉 字符"/>
    <w:basedOn w:val="a0"/>
    <w:link w:val="a5"/>
    <w:qFormat/>
    <w:rPr>
      <w:kern w:val="2"/>
      <w:sz w:val="18"/>
      <w:szCs w:val="18"/>
    </w:rPr>
  </w:style>
  <w:style w:type="character" w:customStyle="1" w:styleId="a4">
    <w:name w:val="页脚 字符"/>
    <w:basedOn w:val="a0"/>
    <w:link w:val="a3"/>
    <w:qFormat/>
    <w:rPr>
      <w:kern w:val="2"/>
      <w:sz w:val="18"/>
      <w:szCs w:val="18"/>
    </w:rPr>
  </w:style>
  <w:style w:type="paragraph" w:styleId="ad">
    <w:name w:val="Revision"/>
    <w:hidden/>
    <w:uiPriority w:val="99"/>
    <w:unhideWhenUsed/>
    <w:rsid w:val="00BE2FF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2760</Words>
  <Characters>3092</Characters>
  <Application>Microsoft Office Word</Application>
  <DocSecurity>0</DocSecurity>
  <Lines>114</Lines>
  <Paragraphs>80</Paragraphs>
  <ScaleCrop>false</ScaleCrop>
  <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ZHQ</dc:creator>
  <cp:lastModifiedBy>qiu chen</cp:lastModifiedBy>
  <cp:revision>3</cp:revision>
  <dcterms:created xsi:type="dcterms:W3CDTF">2025-10-27T02:15:00Z</dcterms:created>
  <dcterms:modified xsi:type="dcterms:W3CDTF">2026-09-30T02:22:00Z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eyJoZGlkIjoiYmRmNWVkNzUzMTgwMTNjY2I5ODdhNWQ3ODk1MzcwNDEiLCJ1c2VySWQiOiI0ODEyNjg0MzcifQ==</vt:lpwstr>
  </property>
  <property fmtid="{D5CDD505-2E9C-101B-9397-08002B2CF9AE}" pid="4" name="ICV">
    <vt:lpwstr>250461E8308B4A3BADEBC994B3575779_13</vt:lpwstr>
  </property>
</Properties>
</file>