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2BCFE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FA7402A">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3F8D68AD">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43.080.01</w:t>
            </w:r>
            <w:r>
              <w:rPr>
                <w:rFonts w:ascii="黑体" w:hAnsi="黑体" w:eastAsia="黑体"/>
                <w:sz w:val="21"/>
                <w:szCs w:val="21"/>
              </w:rPr>
              <w:t>     </w:t>
            </w:r>
            <w:r>
              <w:rPr>
                <w:rFonts w:ascii="黑体" w:hAnsi="黑体" w:eastAsia="黑体"/>
                <w:sz w:val="21"/>
                <w:szCs w:val="21"/>
              </w:rPr>
              <w:fldChar w:fldCharType="end"/>
            </w:r>
            <w:bookmarkEnd w:id="0"/>
          </w:p>
        </w:tc>
      </w:tr>
      <w:tr w14:paraId="0B7F4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B64CC4A">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2DE5145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7B1F5D85">
                  <w:pPr>
                    <w:pStyle w:val="49"/>
                    <w:framePr w:wrap="notBeside" w:vAnchor="page" w:hAnchor="page" w:x="1372" w:y="568"/>
                    <w:ind w:left="420" w:right="624"/>
                    <w:rPr>
                      <w:rFonts w:ascii="宋体" w:hAnsi="宋体"/>
                      <w:sz w:val="28"/>
                      <w:szCs w:val="28"/>
                    </w:rPr>
                  </w:pP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     </w:t>
                  </w:r>
                  <w:r>
                    <w:fldChar w:fldCharType="end"/>
                  </w:r>
                  <w:bookmarkEnd w:id="1"/>
                </w:p>
              </w:tc>
            </w:tr>
          </w:tbl>
          <w:p w14:paraId="62191C4A">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T 40</w:t>
            </w:r>
            <w:r>
              <w:rPr>
                <w:rFonts w:ascii="黑体" w:hAnsi="黑体" w:eastAsia="黑体"/>
                <w:sz w:val="21"/>
                <w:szCs w:val="21"/>
              </w:rPr>
              <w:t>     </w:t>
            </w:r>
            <w:r>
              <w:rPr>
                <w:rFonts w:ascii="黑体" w:hAnsi="黑体" w:eastAsia="黑体"/>
                <w:sz w:val="21"/>
                <w:szCs w:val="21"/>
              </w:rPr>
              <w:fldChar w:fldCharType="end"/>
            </w:r>
            <w:bookmarkEnd w:id="2"/>
          </w:p>
        </w:tc>
      </w:tr>
    </w:tbl>
    <w:p w14:paraId="576EC773">
      <w:pPr>
        <w:pStyle w:val="50"/>
        <w:framePr w:w="9639" w:h="624" w:hRule="exact" w:hSpace="181" w:vSpace="181" w:wrap="around" w:hAnchor="page" w:x="1305" w:y="2269"/>
        <w:rPr>
          <w:rFonts w:ascii="黑体" w:hAnsi="黑体" w:eastAsia="黑体"/>
          <w:b w:val="0"/>
          <w:bCs w:val="0"/>
          <w:w w:val="100"/>
          <w:sz w:val="48"/>
          <w:szCs w:val="48"/>
        </w:rPr>
      </w:pPr>
      <w:bookmarkStart w:id="3" w:name="_Hlk26473981"/>
      <w:r>
        <w:rPr>
          <w:rFonts w:hint="eastAsia" w:ascii="黑体" w:eastAsia="黑体"/>
          <w:b w:val="0"/>
          <w:w w:val="100"/>
          <w:sz w:val="60"/>
          <w:szCs w:val="24"/>
        </w:rPr>
        <w:t>团体标准</w:t>
      </w:r>
    </w:p>
    <w:bookmarkEnd w:id="3"/>
    <w:p w14:paraId="333B28FA">
      <w:pPr>
        <w:pStyle w:val="195"/>
      </w:pPr>
      <w:r>
        <w:t>T/</w:t>
      </w:r>
      <w:r>
        <w:fldChar w:fldCharType="begin">
          <w:ffData>
            <w:name w:val="文字1"/>
            <w:enabled/>
            <w:calcOnExit w:val="0"/>
            <w:textInput>
              <w:default w:val="XXX"/>
            </w:textInput>
          </w:ffData>
        </w:fldChar>
      </w:r>
      <w:bookmarkStart w:id="4" w:name="文字1"/>
      <w:r>
        <w:instrText xml:space="preserve"> FORMTEXT </w:instrText>
      </w:r>
      <w:r>
        <w:fldChar w:fldCharType="separate"/>
      </w:r>
      <w:r>
        <w:rPr>
          <w:rFonts w:hint="eastAsia"/>
        </w:rPr>
        <w:t>CAAMTB</w:t>
      </w:r>
      <w:r>
        <w:fldChar w:fldCharType="end"/>
      </w:r>
      <w:bookmarkEnd w:id="4"/>
      <w:r>
        <w:t xml:space="preserve"> </w:t>
      </w:r>
      <w:r>
        <w:fldChar w:fldCharType="begin">
          <w:ffData>
            <w:name w:val="NSTD_CODE_F"/>
            <w:enabled/>
            <w:calcOnExit w:val="0"/>
            <w:textInput>
              <w:default w:val="XXXX"/>
            </w:textInput>
          </w:ffData>
        </w:fldChar>
      </w:r>
      <w:bookmarkStart w:id="5" w:name="NSTD_CODE_F"/>
      <w:r>
        <w:instrText xml:space="preserve"> FORMTEXT </w:instrText>
      </w:r>
      <w:r>
        <w:fldChar w:fldCharType="separate"/>
      </w:r>
      <w:r>
        <w:t>XXXX</w:t>
      </w:r>
      <w:r>
        <w:fldChar w:fldCharType="end"/>
      </w:r>
      <w:bookmarkEnd w:id="5"/>
      <w:r>
        <w:rPr>
          <w:rFonts w:hAnsi="黑体"/>
        </w:rPr>
        <w:t>—</w:t>
      </w:r>
      <w:r>
        <w:fldChar w:fldCharType="begin">
          <w:ffData>
            <w:name w:val="NSTD_CODE_B"/>
            <w:enabled/>
            <w:calcOnExit w:val="0"/>
            <w:textInput>
              <w:default w:val="XXXX"/>
            </w:textInput>
          </w:ffData>
        </w:fldChar>
      </w:r>
      <w:bookmarkStart w:id="6" w:name="NSTD_CODE_B"/>
      <w:r>
        <w:instrText xml:space="preserve"> FORMTEXT </w:instrText>
      </w:r>
      <w:r>
        <w:fldChar w:fldCharType="separate"/>
      </w:r>
      <w:r>
        <w:rPr>
          <w:rFonts w:hint="eastAsia"/>
        </w:rPr>
        <w:t>202X</w:t>
      </w:r>
      <w:r>
        <w:fldChar w:fldCharType="end"/>
      </w:r>
      <w:bookmarkEnd w:id="6"/>
    </w:p>
    <w:p w14:paraId="776620EF">
      <w:pPr>
        <w:pStyle w:val="196"/>
        <w:rPr>
          <w:rFonts w:hAnsi="黑体"/>
        </w:rPr>
      </w:pPr>
      <w:r>
        <w:rPr>
          <w:rFonts w:hAnsi="黑体"/>
        </w:rPr>
        <w:fldChar w:fldCharType="begin">
          <w:ffData>
            <w:name w:val="OSTD_CODE"/>
            <w:enabled/>
            <w:calcOnExit w:val="0"/>
            <w:textInput/>
          </w:ffData>
        </w:fldChar>
      </w:r>
      <w:bookmarkStart w:id="7"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7"/>
    </w:p>
    <w:p w14:paraId="1777351A">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39264246">
      <w:pPr>
        <w:pStyle w:val="50"/>
        <w:framePr w:w="9639" w:h="6976" w:hRule="exact" w:hSpace="0" w:vSpace="0" w:wrap="around" w:hAnchor="page" w:y="6408"/>
        <w:jc w:val="center"/>
        <w:rPr>
          <w:rFonts w:ascii="黑体" w:hAnsi="黑体" w:eastAsia="黑体"/>
          <w:b w:val="0"/>
          <w:bCs w:val="0"/>
          <w:w w:val="100"/>
        </w:rPr>
      </w:pPr>
    </w:p>
    <w:p w14:paraId="2A5B0327">
      <w:pPr>
        <w:pStyle w:val="197"/>
        <w:framePr w:h="6974" w:hRule="exact" w:wrap="around" w:x="1419" w:anchorLock="1"/>
      </w:pPr>
      <w:r>
        <w:fldChar w:fldCharType="begin">
          <w:ffData>
            <w:name w:val="CSTD_NAME"/>
            <w:enabled/>
            <w:calcOnExit w:val="0"/>
            <w:textInput>
              <w:default w:val="点击此处添加标准名称"/>
            </w:textInput>
          </w:ffData>
        </w:fldChar>
      </w:r>
      <w:bookmarkStart w:id="8" w:name="CSTD_NAME"/>
      <w:r>
        <w:instrText xml:space="preserve"> FORMTEXT </w:instrText>
      </w:r>
      <w:r>
        <w:fldChar w:fldCharType="separate"/>
      </w:r>
      <w:r>
        <w:rPr>
          <w:rFonts w:hint="eastAsia"/>
        </w:rPr>
        <w:t>压缩天然气（</w:t>
      </w:r>
      <w:r>
        <w:t>CNG）</w:t>
      </w:r>
      <w:r>
        <w:rPr>
          <w:rFonts w:hint="eastAsia"/>
        </w:rPr>
        <w:t>轻型商用车燃料消耗量限值</w:t>
      </w:r>
      <w:r>
        <w:fldChar w:fldCharType="end"/>
      </w:r>
      <w:bookmarkEnd w:id="8"/>
    </w:p>
    <w:p w14:paraId="6FFCF584">
      <w:pPr>
        <w:framePr w:w="9639" w:h="6974" w:hRule="exact" w:wrap="around" w:vAnchor="page" w:hAnchor="page" w:x="1419" w:y="6408" w:anchorLock="1"/>
        <w:ind w:left="-1418"/>
      </w:pPr>
    </w:p>
    <w:p w14:paraId="295BBC6B">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9" w:name="ESTD_NAME"/>
      <w:r>
        <w:rPr>
          <w:rFonts w:eastAsia="黑体"/>
          <w:szCs w:val="28"/>
        </w:rPr>
        <w:instrText xml:space="preserve"> FORMTEXT </w:instrText>
      </w:r>
      <w:r>
        <w:rPr>
          <w:rFonts w:eastAsia="黑体"/>
          <w:szCs w:val="28"/>
        </w:rPr>
        <w:fldChar w:fldCharType="separate"/>
      </w:r>
      <w:r>
        <w:rPr>
          <w:rFonts w:hint="eastAsia" w:eastAsia="黑体"/>
          <w:szCs w:val="28"/>
        </w:rPr>
        <w:t>Fuel consumption limits of natural gas for light-duty commercial vehicles</w:t>
      </w:r>
      <w:r>
        <w:rPr>
          <w:rFonts w:eastAsia="黑体"/>
          <w:szCs w:val="28"/>
        </w:rPr>
        <w:fldChar w:fldCharType="end"/>
      </w:r>
      <w:bookmarkEnd w:id="9"/>
    </w:p>
    <w:p w14:paraId="49D50F1D">
      <w:pPr>
        <w:framePr w:w="9639" w:h="6974" w:hRule="exact" w:wrap="around" w:vAnchor="page" w:hAnchor="page" w:x="1419" w:y="6408" w:anchorLock="1"/>
        <w:spacing w:line="760" w:lineRule="exact"/>
        <w:ind w:left="-1418"/>
      </w:pPr>
    </w:p>
    <w:p w14:paraId="29C6C02E">
      <w:pPr>
        <w:pStyle w:val="125"/>
        <w:framePr w:w="9639" w:h="6974" w:hRule="exact" w:wrap="around" w:vAnchor="page" w:hAnchor="page" w:x="1419" w:y="6408" w:anchorLock="1"/>
        <w:textAlignment w:val="bottom"/>
        <w:rPr>
          <w:rFonts w:eastAsia="黑体"/>
          <w:szCs w:val="28"/>
        </w:rPr>
      </w:pPr>
    </w:p>
    <w:p w14:paraId="5ECAA67B">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28EA3783">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fldChar w:fldCharType="separate"/>
      </w:r>
      <w:r>
        <w:rPr>
          <w:sz w:val="21"/>
          <w:szCs w:val="28"/>
        </w:rPr>
        <w:t>（本草案完成时间：</w:t>
      </w:r>
      <w:r>
        <w:rPr>
          <w:rFonts w:hint="eastAsia"/>
          <w:sz w:val="21"/>
          <w:szCs w:val="28"/>
        </w:rPr>
        <w:t>2026年8月30日</w:t>
      </w:r>
      <w:r>
        <w:rPr>
          <w:sz w:val="21"/>
          <w:szCs w:val="28"/>
        </w:rPr>
        <w:t>）</w:t>
      </w:r>
      <w:r>
        <w:rPr>
          <w:sz w:val="21"/>
          <w:szCs w:val="28"/>
        </w:rPr>
        <w:fldChar w:fldCharType="end"/>
      </w:r>
      <w:bookmarkEnd w:id="11"/>
    </w:p>
    <w:p w14:paraId="0321FFB2">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fldChar w:fldCharType="separate"/>
      </w:r>
      <w:r>
        <w:rPr>
          <w:b/>
          <w:sz w:val="21"/>
          <w:szCs w:val="28"/>
        </w:rPr>
        <w:fldChar w:fldCharType="end"/>
      </w:r>
      <w:bookmarkEnd w:id="12"/>
    </w:p>
    <w:p w14:paraId="2A127A40">
      <w:pPr>
        <w:pStyle w:val="193"/>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hint="eastAsia" w:ascii="黑体"/>
        </w:rPr>
        <w:t>202X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p>
    <w:p w14:paraId="1A073DCC">
      <w:pPr>
        <w:pStyle w:val="194"/>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hint="eastAsia" w:ascii="黑体"/>
        </w:rPr>
        <w:t>202X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14:paraId="72E9D239">
      <w:pPr>
        <w:pStyle w:val="15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9"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中国汽车工业协会</w:t>
      </w:r>
      <w:r>
        <w:rPr>
          <w:rFonts w:hAnsi="黑体"/>
          <w:w w:val="100"/>
          <w:sz w:val="28"/>
        </w:rPr>
        <w:fldChar w:fldCharType="end"/>
      </w:r>
      <w:bookmarkEnd w:id="19"/>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14437F42">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786BB93E">
      <w:pPr>
        <w:pStyle w:val="91"/>
        <w:bidi w:val="0"/>
        <w:rPr>
          <w:rFonts w:hint="eastAsia"/>
          <w:lang w:eastAsia="zh-CN"/>
        </w:rPr>
      </w:pPr>
      <w:bookmarkStart w:id="20" w:name="BookMark1"/>
      <w:r>
        <w:rPr>
          <w:rFonts w:hint="eastAsia"/>
          <w:spacing w:val="320"/>
          <w:lang w:eastAsia="zh-CN"/>
        </w:rPr>
        <w:t>目</w:t>
      </w:r>
      <w:r>
        <w:rPr>
          <w:rFonts w:hint="eastAsia"/>
          <w:lang w:eastAsia="zh-CN"/>
        </w:rPr>
        <w:t>次</w:t>
      </w:r>
    </w:p>
    <w:p w14:paraId="70F03FAF">
      <w:pPr>
        <w:pStyle w:val="19"/>
        <w:tabs>
          <w:tab w:val="right" w:leader="dot" w:pos="9354"/>
        </w:tabs>
        <w:rPr>
          <w:spacing w:val="0"/>
        </w:rPr>
      </w:pPr>
      <w:r>
        <w:rPr>
          <w:rFonts w:hint="eastAsia"/>
          <w:spacing w:val="0"/>
          <w:lang w:eastAsia="zh-CN"/>
        </w:rPr>
        <w:fldChar w:fldCharType="begin"/>
      </w:r>
      <w:r>
        <w:rPr>
          <w:rFonts w:hint="eastAsia"/>
          <w:spacing w:val="0"/>
          <w:lang w:eastAsia="zh-CN"/>
        </w:rPr>
        <w:instrText xml:space="preserve">TOC \o "1-1" \t "标准文件_一级条标题,2,标准文件_附录一级条标题,2," \h</w:instrText>
      </w:r>
      <w:r>
        <w:rPr>
          <w:rFonts w:hint="eastAsia"/>
          <w:spacing w:val="0"/>
          <w:lang w:eastAsia="zh-CN"/>
        </w:rPr>
        <w:fldChar w:fldCharType="separate"/>
      </w:r>
      <w:bookmarkStart w:id="54" w:name="_GoBack"/>
      <w:bookmarkEnd w:id="54"/>
      <w:r>
        <w:rPr>
          <w:rFonts w:hint="eastAsia"/>
          <w:spacing w:val="0"/>
          <w:lang w:eastAsia="zh-CN"/>
        </w:rPr>
        <w:fldChar w:fldCharType="begin"/>
      </w:r>
      <w:r>
        <w:rPr>
          <w:rFonts w:hint="eastAsia"/>
          <w:spacing w:val="0"/>
          <w:lang w:eastAsia="zh-CN"/>
        </w:rPr>
        <w:instrText xml:space="preserve"> HYPERLINK \l _Toc3687 </w:instrText>
      </w:r>
      <w:r>
        <w:rPr>
          <w:rFonts w:hint="eastAsia"/>
          <w:spacing w:val="0"/>
          <w:lang w:eastAsia="zh-CN"/>
        </w:rPr>
        <w:fldChar w:fldCharType="separate"/>
      </w:r>
      <w:r>
        <w:rPr>
          <w:rFonts w:hint="eastAsia"/>
          <w:spacing w:val="0"/>
        </w:rPr>
        <w:t>前  言</w:t>
      </w:r>
      <w:r>
        <w:rPr>
          <w:spacing w:val="0"/>
        </w:rPr>
        <w:tab/>
      </w:r>
      <w:r>
        <w:rPr>
          <w:spacing w:val="0"/>
        </w:rPr>
        <w:fldChar w:fldCharType="begin"/>
      </w:r>
      <w:r>
        <w:rPr>
          <w:spacing w:val="0"/>
        </w:rPr>
        <w:instrText xml:space="preserve"> PAGEREF _Toc3687 \h </w:instrText>
      </w:r>
      <w:r>
        <w:rPr>
          <w:spacing w:val="0"/>
        </w:rPr>
        <w:fldChar w:fldCharType="separate"/>
      </w:r>
      <w:r>
        <w:rPr>
          <w:spacing w:val="0"/>
        </w:rPr>
        <w:t>II</w:t>
      </w:r>
      <w:r>
        <w:rPr>
          <w:spacing w:val="0"/>
        </w:rPr>
        <w:fldChar w:fldCharType="end"/>
      </w:r>
      <w:r>
        <w:rPr>
          <w:rFonts w:hint="eastAsia"/>
          <w:spacing w:val="0"/>
          <w:lang w:eastAsia="zh-CN"/>
        </w:rPr>
        <w:fldChar w:fldCharType="end"/>
      </w:r>
    </w:p>
    <w:p w14:paraId="46D779E6">
      <w:pPr>
        <w:pStyle w:val="19"/>
        <w:tabs>
          <w:tab w:val="right" w:leader="dot" w:pos="9354"/>
        </w:tabs>
        <w:rPr>
          <w:spacing w:val="0"/>
        </w:rPr>
      </w:pPr>
      <w:r>
        <w:rPr>
          <w:rFonts w:hint="eastAsia"/>
          <w:spacing w:val="0"/>
          <w:lang w:eastAsia="zh-CN"/>
        </w:rPr>
        <w:fldChar w:fldCharType="begin"/>
      </w:r>
      <w:r>
        <w:rPr>
          <w:rFonts w:hint="eastAsia"/>
          <w:spacing w:val="0"/>
          <w:lang w:eastAsia="zh-CN"/>
        </w:rPr>
        <w:instrText xml:space="preserve"> HYPERLINK \l _Toc26904 </w:instrText>
      </w:r>
      <w:r>
        <w:rPr>
          <w:rFonts w:hint="eastAsia"/>
          <w:spacing w:val="0"/>
          <w:lang w:eastAsia="zh-CN"/>
        </w:rPr>
        <w:fldChar w:fldCharType="separate"/>
      </w:r>
      <w:r>
        <w:rPr>
          <w:rFonts w:hint="eastAsia" w:ascii="黑体" w:eastAsia="黑体"/>
          <w:i w:val="0"/>
          <w:spacing w:val="0"/>
        </w:rPr>
        <w:t>1</w:t>
      </w:r>
      <w:r>
        <w:rPr>
          <w:rFonts w:hint="eastAsia" w:ascii="黑体" w:eastAsia="黑体"/>
          <w:i w:val="0"/>
          <w:spacing w:val="0"/>
          <w:lang w:eastAsia="zh-CN"/>
        </w:rPr>
        <w:t xml:space="preserve"> </w:t>
      </w:r>
      <w:r>
        <w:rPr>
          <w:rFonts w:hint="eastAsia" w:ascii="黑体" w:eastAsia="黑体"/>
          <w:i w:val="0"/>
          <w:spacing w:val="0"/>
        </w:rPr>
        <w:t xml:space="preserve"> </w:t>
      </w:r>
      <w:r>
        <w:rPr>
          <w:rFonts w:hint="eastAsia"/>
          <w:spacing w:val="0"/>
        </w:rPr>
        <w:t>适用范围</w:t>
      </w:r>
      <w:r>
        <w:rPr>
          <w:spacing w:val="0"/>
        </w:rPr>
        <w:tab/>
      </w:r>
      <w:r>
        <w:rPr>
          <w:spacing w:val="0"/>
        </w:rPr>
        <w:fldChar w:fldCharType="begin"/>
      </w:r>
      <w:r>
        <w:rPr>
          <w:spacing w:val="0"/>
        </w:rPr>
        <w:instrText xml:space="preserve"> PAGEREF _Toc26904 \h </w:instrText>
      </w:r>
      <w:r>
        <w:rPr>
          <w:spacing w:val="0"/>
        </w:rPr>
        <w:fldChar w:fldCharType="separate"/>
      </w:r>
      <w:r>
        <w:rPr>
          <w:spacing w:val="0"/>
        </w:rPr>
        <w:t>1</w:t>
      </w:r>
      <w:r>
        <w:rPr>
          <w:spacing w:val="0"/>
        </w:rPr>
        <w:fldChar w:fldCharType="end"/>
      </w:r>
      <w:r>
        <w:rPr>
          <w:rFonts w:hint="eastAsia"/>
          <w:spacing w:val="0"/>
          <w:lang w:eastAsia="zh-CN"/>
        </w:rPr>
        <w:fldChar w:fldCharType="end"/>
      </w:r>
    </w:p>
    <w:p w14:paraId="068850D6">
      <w:pPr>
        <w:pStyle w:val="19"/>
        <w:tabs>
          <w:tab w:val="right" w:leader="dot" w:pos="9354"/>
        </w:tabs>
        <w:rPr>
          <w:spacing w:val="0"/>
        </w:rPr>
      </w:pPr>
      <w:r>
        <w:rPr>
          <w:rFonts w:hint="eastAsia"/>
          <w:spacing w:val="0"/>
          <w:lang w:eastAsia="zh-CN"/>
        </w:rPr>
        <w:fldChar w:fldCharType="begin"/>
      </w:r>
      <w:r>
        <w:rPr>
          <w:rFonts w:hint="eastAsia"/>
          <w:spacing w:val="0"/>
          <w:lang w:eastAsia="zh-CN"/>
        </w:rPr>
        <w:instrText xml:space="preserve"> HYPERLINK \l _Toc28155 </w:instrText>
      </w:r>
      <w:r>
        <w:rPr>
          <w:rFonts w:hint="eastAsia"/>
          <w:spacing w:val="0"/>
          <w:lang w:eastAsia="zh-CN"/>
        </w:rPr>
        <w:fldChar w:fldCharType="separate"/>
      </w:r>
      <w:r>
        <w:rPr>
          <w:rFonts w:hint="eastAsia" w:ascii="黑体" w:eastAsia="黑体"/>
          <w:i w:val="0"/>
          <w:spacing w:val="0"/>
        </w:rPr>
        <w:t>2</w:t>
      </w:r>
      <w:r>
        <w:rPr>
          <w:rFonts w:hint="eastAsia" w:ascii="黑体" w:eastAsia="黑体"/>
          <w:i w:val="0"/>
          <w:spacing w:val="0"/>
          <w:lang w:eastAsia="zh-CN"/>
        </w:rPr>
        <w:t xml:space="preserve"> </w:t>
      </w:r>
      <w:r>
        <w:rPr>
          <w:rFonts w:hint="eastAsia" w:ascii="黑体" w:eastAsia="黑体"/>
          <w:i w:val="0"/>
          <w:spacing w:val="0"/>
        </w:rPr>
        <w:t xml:space="preserve"> </w:t>
      </w:r>
      <w:r>
        <w:rPr>
          <w:rFonts w:hint="eastAsia"/>
          <w:spacing w:val="0"/>
        </w:rPr>
        <w:t>规范性引用文件</w:t>
      </w:r>
      <w:r>
        <w:rPr>
          <w:spacing w:val="0"/>
        </w:rPr>
        <w:tab/>
      </w:r>
      <w:r>
        <w:rPr>
          <w:spacing w:val="0"/>
        </w:rPr>
        <w:fldChar w:fldCharType="begin"/>
      </w:r>
      <w:r>
        <w:rPr>
          <w:spacing w:val="0"/>
        </w:rPr>
        <w:instrText xml:space="preserve"> PAGEREF _Toc28155 \h </w:instrText>
      </w:r>
      <w:r>
        <w:rPr>
          <w:spacing w:val="0"/>
        </w:rPr>
        <w:fldChar w:fldCharType="separate"/>
      </w:r>
      <w:r>
        <w:rPr>
          <w:spacing w:val="0"/>
        </w:rPr>
        <w:t>1</w:t>
      </w:r>
      <w:r>
        <w:rPr>
          <w:spacing w:val="0"/>
        </w:rPr>
        <w:fldChar w:fldCharType="end"/>
      </w:r>
      <w:r>
        <w:rPr>
          <w:rFonts w:hint="eastAsia"/>
          <w:spacing w:val="0"/>
          <w:lang w:eastAsia="zh-CN"/>
        </w:rPr>
        <w:fldChar w:fldCharType="end"/>
      </w:r>
    </w:p>
    <w:p w14:paraId="4DE3DABF">
      <w:pPr>
        <w:pStyle w:val="19"/>
        <w:tabs>
          <w:tab w:val="right" w:leader="dot" w:pos="9354"/>
        </w:tabs>
        <w:rPr>
          <w:spacing w:val="0"/>
        </w:rPr>
      </w:pPr>
      <w:r>
        <w:rPr>
          <w:rFonts w:hint="eastAsia"/>
          <w:spacing w:val="0"/>
          <w:lang w:eastAsia="zh-CN"/>
        </w:rPr>
        <w:fldChar w:fldCharType="begin"/>
      </w:r>
      <w:r>
        <w:rPr>
          <w:rFonts w:hint="eastAsia"/>
          <w:spacing w:val="0"/>
          <w:lang w:eastAsia="zh-CN"/>
        </w:rPr>
        <w:instrText xml:space="preserve"> HYPERLINK \l _Toc28188 </w:instrText>
      </w:r>
      <w:r>
        <w:rPr>
          <w:rFonts w:hint="eastAsia"/>
          <w:spacing w:val="0"/>
          <w:lang w:eastAsia="zh-CN"/>
        </w:rPr>
        <w:fldChar w:fldCharType="separate"/>
      </w:r>
      <w:r>
        <w:rPr>
          <w:rFonts w:hint="eastAsia" w:ascii="黑体" w:eastAsia="黑体"/>
          <w:i w:val="0"/>
          <w:spacing w:val="0"/>
        </w:rPr>
        <w:t>3</w:t>
      </w:r>
      <w:r>
        <w:rPr>
          <w:rFonts w:hint="eastAsia" w:ascii="黑体" w:eastAsia="黑体"/>
          <w:i w:val="0"/>
          <w:spacing w:val="0"/>
          <w:lang w:eastAsia="zh-CN"/>
        </w:rPr>
        <w:t xml:space="preserve"> </w:t>
      </w:r>
      <w:r>
        <w:rPr>
          <w:rFonts w:hint="eastAsia" w:ascii="黑体" w:eastAsia="黑体"/>
          <w:i w:val="0"/>
          <w:spacing w:val="0"/>
        </w:rPr>
        <w:t xml:space="preserve"> </w:t>
      </w:r>
      <w:r>
        <w:rPr>
          <w:rFonts w:hint="eastAsia"/>
          <w:spacing w:val="0"/>
          <w:szCs w:val="21"/>
        </w:rPr>
        <w:t>术语和定义</w:t>
      </w:r>
      <w:r>
        <w:rPr>
          <w:spacing w:val="0"/>
        </w:rPr>
        <w:tab/>
      </w:r>
      <w:r>
        <w:rPr>
          <w:spacing w:val="0"/>
        </w:rPr>
        <w:fldChar w:fldCharType="begin"/>
      </w:r>
      <w:r>
        <w:rPr>
          <w:spacing w:val="0"/>
        </w:rPr>
        <w:instrText xml:space="preserve"> PAGEREF _Toc28188 \h </w:instrText>
      </w:r>
      <w:r>
        <w:rPr>
          <w:spacing w:val="0"/>
        </w:rPr>
        <w:fldChar w:fldCharType="separate"/>
      </w:r>
      <w:r>
        <w:rPr>
          <w:spacing w:val="0"/>
        </w:rPr>
        <w:t>1</w:t>
      </w:r>
      <w:r>
        <w:rPr>
          <w:spacing w:val="0"/>
        </w:rPr>
        <w:fldChar w:fldCharType="end"/>
      </w:r>
      <w:r>
        <w:rPr>
          <w:rFonts w:hint="eastAsia"/>
          <w:spacing w:val="0"/>
          <w:lang w:eastAsia="zh-CN"/>
        </w:rPr>
        <w:fldChar w:fldCharType="end"/>
      </w:r>
    </w:p>
    <w:p w14:paraId="32A05EF1">
      <w:pPr>
        <w:pStyle w:val="19"/>
        <w:tabs>
          <w:tab w:val="right" w:leader="dot" w:pos="9354"/>
        </w:tabs>
        <w:rPr>
          <w:spacing w:val="0"/>
        </w:rPr>
      </w:pPr>
      <w:r>
        <w:rPr>
          <w:rFonts w:hint="eastAsia"/>
          <w:spacing w:val="0"/>
          <w:lang w:eastAsia="zh-CN"/>
        </w:rPr>
        <w:fldChar w:fldCharType="begin"/>
      </w:r>
      <w:r>
        <w:rPr>
          <w:rFonts w:hint="eastAsia"/>
          <w:spacing w:val="0"/>
          <w:lang w:eastAsia="zh-CN"/>
        </w:rPr>
        <w:instrText xml:space="preserve"> HYPERLINK \l _Toc6223 </w:instrText>
      </w:r>
      <w:r>
        <w:rPr>
          <w:rFonts w:hint="eastAsia"/>
          <w:spacing w:val="0"/>
          <w:lang w:eastAsia="zh-CN"/>
        </w:rPr>
        <w:fldChar w:fldCharType="separate"/>
      </w:r>
      <w:r>
        <w:rPr>
          <w:rFonts w:hint="eastAsia" w:ascii="黑体" w:eastAsia="黑体"/>
          <w:i w:val="0"/>
          <w:spacing w:val="0"/>
        </w:rPr>
        <w:t>4</w:t>
      </w:r>
      <w:r>
        <w:rPr>
          <w:rFonts w:hint="eastAsia" w:ascii="黑体" w:eastAsia="黑体"/>
          <w:i w:val="0"/>
          <w:spacing w:val="0"/>
          <w:lang w:eastAsia="zh-CN"/>
        </w:rPr>
        <w:t xml:space="preserve"> </w:t>
      </w:r>
      <w:r>
        <w:rPr>
          <w:rFonts w:hint="eastAsia" w:ascii="黑体" w:eastAsia="黑体"/>
          <w:i w:val="0"/>
          <w:spacing w:val="0"/>
        </w:rPr>
        <w:t xml:space="preserve"> </w:t>
      </w:r>
      <w:r>
        <w:rPr>
          <w:rFonts w:hint="eastAsia"/>
          <w:spacing w:val="0"/>
        </w:rPr>
        <w:t>燃料消耗量的测定和发动机系统特征说明</w:t>
      </w:r>
      <w:r>
        <w:rPr>
          <w:spacing w:val="0"/>
        </w:rPr>
        <w:tab/>
      </w:r>
      <w:r>
        <w:rPr>
          <w:spacing w:val="0"/>
        </w:rPr>
        <w:fldChar w:fldCharType="begin"/>
      </w:r>
      <w:r>
        <w:rPr>
          <w:spacing w:val="0"/>
        </w:rPr>
        <w:instrText xml:space="preserve"> PAGEREF _Toc6223 \h </w:instrText>
      </w:r>
      <w:r>
        <w:rPr>
          <w:spacing w:val="0"/>
        </w:rPr>
        <w:fldChar w:fldCharType="separate"/>
      </w:r>
      <w:r>
        <w:rPr>
          <w:spacing w:val="0"/>
        </w:rPr>
        <w:t>1</w:t>
      </w:r>
      <w:r>
        <w:rPr>
          <w:spacing w:val="0"/>
        </w:rPr>
        <w:fldChar w:fldCharType="end"/>
      </w:r>
      <w:r>
        <w:rPr>
          <w:rFonts w:hint="eastAsia"/>
          <w:spacing w:val="0"/>
          <w:lang w:eastAsia="zh-CN"/>
        </w:rPr>
        <w:fldChar w:fldCharType="end"/>
      </w:r>
    </w:p>
    <w:p w14:paraId="71AA5DF6">
      <w:pPr>
        <w:pStyle w:val="19"/>
        <w:tabs>
          <w:tab w:val="right" w:leader="dot" w:pos="9354"/>
        </w:tabs>
        <w:rPr>
          <w:spacing w:val="0"/>
        </w:rPr>
      </w:pPr>
      <w:r>
        <w:rPr>
          <w:rFonts w:hint="eastAsia"/>
          <w:spacing w:val="0"/>
          <w:lang w:eastAsia="zh-CN"/>
        </w:rPr>
        <w:fldChar w:fldCharType="begin"/>
      </w:r>
      <w:r>
        <w:rPr>
          <w:rFonts w:hint="eastAsia"/>
          <w:spacing w:val="0"/>
          <w:lang w:eastAsia="zh-CN"/>
        </w:rPr>
        <w:instrText xml:space="preserve"> HYPERLINK \l _Toc21798 </w:instrText>
      </w:r>
      <w:r>
        <w:rPr>
          <w:rFonts w:hint="eastAsia"/>
          <w:spacing w:val="0"/>
          <w:lang w:eastAsia="zh-CN"/>
        </w:rPr>
        <w:fldChar w:fldCharType="separate"/>
      </w:r>
      <w:r>
        <w:rPr>
          <w:rFonts w:hint="eastAsia" w:ascii="黑体" w:eastAsia="黑体"/>
          <w:i w:val="0"/>
          <w:spacing w:val="0"/>
        </w:rPr>
        <w:t>5</w:t>
      </w:r>
      <w:r>
        <w:rPr>
          <w:rFonts w:hint="eastAsia" w:ascii="黑体" w:eastAsia="黑体"/>
          <w:i w:val="0"/>
          <w:spacing w:val="0"/>
          <w:lang w:eastAsia="zh-CN"/>
        </w:rPr>
        <w:t xml:space="preserve"> </w:t>
      </w:r>
      <w:r>
        <w:rPr>
          <w:rFonts w:hint="eastAsia" w:ascii="黑体" w:eastAsia="黑体"/>
          <w:i w:val="0"/>
          <w:spacing w:val="0"/>
        </w:rPr>
        <w:t xml:space="preserve"> </w:t>
      </w:r>
      <w:r>
        <w:rPr>
          <w:rFonts w:hint="eastAsia"/>
          <w:spacing w:val="0"/>
        </w:rPr>
        <w:t>燃料消耗量限值</w:t>
      </w:r>
      <w:r>
        <w:rPr>
          <w:spacing w:val="0"/>
        </w:rPr>
        <w:tab/>
      </w:r>
      <w:r>
        <w:rPr>
          <w:spacing w:val="0"/>
        </w:rPr>
        <w:fldChar w:fldCharType="begin"/>
      </w:r>
      <w:r>
        <w:rPr>
          <w:spacing w:val="0"/>
        </w:rPr>
        <w:instrText xml:space="preserve"> PAGEREF _Toc21798 \h </w:instrText>
      </w:r>
      <w:r>
        <w:rPr>
          <w:spacing w:val="0"/>
        </w:rPr>
        <w:fldChar w:fldCharType="separate"/>
      </w:r>
      <w:r>
        <w:rPr>
          <w:spacing w:val="0"/>
        </w:rPr>
        <w:t>1</w:t>
      </w:r>
      <w:r>
        <w:rPr>
          <w:spacing w:val="0"/>
        </w:rPr>
        <w:fldChar w:fldCharType="end"/>
      </w:r>
      <w:r>
        <w:rPr>
          <w:rFonts w:hint="eastAsia"/>
          <w:spacing w:val="0"/>
          <w:lang w:eastAsia="zh-CN"/>
        </w:rPr>
        <w:fldChar w:fldCharType="end"/>
      </w:r>
    </w:p>
    <w:p w14:paraId="3FA3BD52">
      <w:pPr>
        <w:pStyle w:val="19"/>
        <w:tabs>
          <w:tab w:val="right" w:leader="dot" w:pos="9354"/>
        </w:tabs>
        <w:rPr>
          <w:spacing w:val="0"/>
        </w:rPr>
      </w:pPr>
      <w:r>
        <w:rPr>
          <w:rFonts w:hint="eastAsia"/>
          <w:spacing w:val="0"/>
          <w:lang w:eastAsia="zh-CN"/>
        </w:rPr>
        <w:fldChar w:fldCharType="begin"/>
      </w:r>
      <w:r>
        <w:rPr>
          <w:rFonts w:hint="eastAsia"/>
          <w:spacing w:val="0"/>
          <w:lang w:eastAsia="zh-CN"/>
        </w:rPr>
        <w:instrText xml:space="preserve"> HYPERLINK \l _Toc31421 </w:instrText>
      </w:r>
      <w:r>
        <w:rPr>
          <w:rFonts w:hint="eastAsia"/>
          <w:spacing w:val="0"/>
          <w:lang w:eastAsia="zh-CN"/>
        </w:rPr>
        <w:fldChar w:fldCharType="separate"/>
      </w:r>
      <w:r>
        <w:rPr>
          <w:rFonts w:hint="eastAsia"/>
          <w:spacing w:val="0"/>
        </w:rPr>
        <w:t>附录A</w:t>
      </w:r>
      <w:r>
        <w:rPr>
          <w:rFonts w:hint="eastAsia"/>
          <w:spacing w:val="0"/>
        </w:rPr>
        <w:t xml:space="preserve"> </w:t>
      </w:r>
      <w:r>
        <w:rPr>
          <w:rFonts w:hint="eastAsia"/>
          <w:spacing w:val="0"/>
        </w:rPr>
        <w:t>（规范性</w:t>
      </w:r>
      <w:r>
        <w:rPr>
          <w:rFonts w:hint="eastAsia"/>
          <w:spacing w:val="0"/>
          <w:lang w:eastAsia="zh-CN"/>
        </w:rPr>
        <w:t xml:space="preserve"> </w:t>
      </w:r>
      <w:r>
        <w:rPr>
          <w:rFonts w:hint="eastAsia"/>
          <w:spacing w:val="0"/>
        </w:rPr>
        <w:t>）</w:t>
      </w:r>
      <w:r>
        <w:rPr>
          <w:rFonts w:hint="eastAsia"/>
          <w:spacing w:val="0"/>
        </w:rPr>
        <w:t xml:space="preserve"> </w:t>
      </w:r>
      <w:r>
        <w:rPr>
          <w:rFonts w:hint="eastAsia"/>
          <w:spacing w:val="0"/>
        </w:rPr>
        <w:t>发动机系统特征说明</w:t>
      </w:r>
      <w:r>
        <w:rPr>
          <w:spacing w:val="0"/>
        </w:rPr>
        <w:tab/>
      </w:r>
      <w:r>
        <w:rPr>
          <w:spacing w:val="0"/>
        </w:rPr>
        <w:fldChar w:fldCharType="begin"/>
      </w:r>
      <w:r>
        <w:rPr>
          <w:spacing w:val="0"/>
        </w:rPr>
        <w:instrText xml:space="preserve"> PAGEREF _Toc31421 \h </w:instrText>
      </w:r>
      <w:r>
        <w:rPr>
          <w:spacing w:val="0"/>
        </w:rPr>
        <w:fldChar w:fldCharType="separate"/>
      </w:r>
      <w:r>
        <w:rPr>
          <w:spacing w:val="0"/>
        </w:rPr>
        <w:t>3</w:t>
      </w:r>
      <w:r>
        <w:rPr>
          <w:spacing w:val="0"/>
        </w:rPr>
        <w:fldChar w:fldCharType="end"/>
      </w:r>
      <w:r>
        <w:rPr>
          <w:rFonts w:hint="eastAsia"/>
          <w:spacing w:val="0"/>
          <w:lang w:eastAsia="zh-CN"/>
        </w:rPr>
        <w:fldChar w:fldCharType="end"/>
      </w:r>
    </w:p>
    <w:p w14:paraId="301EEE49">
      <w:pPr>
        <w:pStyle w:val="91"/>
        <w:bidi w:val="0"/>
        <w:rPr>
          <w:rFonts w:hint="eastAsia"/>
          <w:spacing w:val="0"/>
          <w:lang w:eastAsia="zh-CN"/>
        </w:rPr>
        <w:sectPr>
          <w:headerReference r:id="rId9" w:type="default"/>
          <w:footerReference r:id="rId10" w:type="default"/>
          <w:pgSz w:w="11906" w:h="16838"/>
          <w:pgMar w:top="567" w:right="1134" w:bottom="1134" w:left="1418" w:header="1418" w:footer="1134" w:gutter="0"/>
          <w:pgNumType w:fmt="upperRoman" w:start="1"/>
          <w:cols w:space="720" w:num="1"/>
          <w:formProt w:val="0"/>
          <w:docGrid w:type="lines" w:linePitch="312" w:charSpace="0"/>
        </w:sectPr>
      </w:pPr>
      <w:r>
        <w:rPr>
          <w:rFonts w:hint="eastAsia"/>
          <w:spacing w:val="0"/>
          <w:lang w:eastAsia="zh-CN"/>
        </w:rPr>
        <w:fldChar w:fldCharType="end"/>
      </w:r>
    </w:p>
    <w:bookmarkEnd w:id="20"/>
    <w:p w14:paraId="68CFAA44">
      <w:pPr>
        <w:pStyle w:val="249"/>
      </w:pPr>
      <w:bookmarkStart w:id="21" w:name="_Toc23365"/>
      <w:bookmarkStart w:id="22" w:name="_Toc3687"/>
      <w:bookmarkStart w:id="23" w:name="BookMark4"/>
      <w:r>
        <w:rPr>
          <w:rFonts w:hint="eastAsia"/>
        </w:rPr>
        <w:t>前</w:t>
      </w:r>
      <w:bookmarkStart w:id="24" w:name="BKQY"/>
      <w:r>
        <w:rPr>
          <w:rFonts w:hint="eastAsia"/>
        </w:rPr>
        <w:t>  言</w:t>
      </w:r>
      <w:bookmarkEnd w:id="21"/>
      <w:bookmarkEnd w:id="22"/>
      <w:bookmarkEnd w:id="24"/>
    </w:p>
    <w:p w14:paraId="021433C8">
      <w:pPr>
        <w:pStyle w:val="56"/>
        <w:bidi w:val="0"/>
      </w:pPr>
      <w:r>
        <w:rPr>
          <w:rFonts w:hint="eastAsia"/>
        </w:rPr>
        <w:t>本文件按照 GB/T 1.1-2020《标准化工作导则 第1部分：标准化文件的结构和起草规则》的规定起草。</w:t>
      </w:r>
    </w:p>
    <w:p w14:paraId="71FB0A37">
      <w:pPr>
        <w:pStyle w:val="56"/>
        <w:bidi w:val="0"/>
      </w:pPr>
      <w:r>
        <w:rPr>
          <w:rFonts w:hint="eastAsia"/>
        </w:rPr>
        <w:t xml:space="preserve">本文件由中国汽车工业协会燃气汽车分会提出。 </w:t>
      </w:r>
    </w:p>
    <w:p w14:paraId="6985A59F">
      <w:pPr>
        <w:pStyle w:val="56"/>
        <w:bidi w:val="0"/>
      </w:pPr>
      <w:r>
        <w:t>本文件由中国汽车工业协会归口</w:t>
      </w:r>
      <w:r>
        <w:rPr>
          <w:rFonts w:hint="eastAsia"/>
        </w:rPr>
        <w:t>。</w:t>
      </w:r>
    </w:p>
    <w:p w14:paraId="2DE9D9A4">
      <w:pPr>
        <w:pStyle w:val="56"/>
        <w:bidi w:val="0"/>
      </w:pPr>
      <w:r>
        <w:rPr>
          <w:rFonts w:hint="eastAsia"/>
        </w:rPr>
        <w:t>本文件起草单位：中国汽车工程研究院股份有限公司、江铃汽车股份有限公司、奇瑞汽车股份有限公司</w:t>
      </w:r>
      <w:r>
        <w:rPr>
          <w:rFonts w:hint="eastAsia"/>
          <w:lang w:eastAsia="zh-CN"/>
        </w:rPr>
        <w:t>、赛力斯集团股份有限公司</w:t>
      </w:r>
      <w:r>
        <w:rPr>
          <w:rFonts w:hint="eastAsia"/>
        </w:rPr>
        <w:t>。</w:t>
      </w:r>
    </w:p>
    <w:p w14:paraId="63A8C1E5">
      <w:pPr>
        <w:pStyle w:val="56"/>
        <w:bidi w:val="0"/>
        <w:sectPr>
          <w:pgSz w:w="11906" w:h="16838"/>
          <w:pgMar w:top="567" w:right="1134" w:bottom="1134" w:left="1418" w:header="1418" w:footer="1134" w:gutter="0"/>
          <w:pgNumType w:fmt="upperRoman" w:start="1"/>
          <w:cols w:space="720" w:num="1"/>
          <w:formProt w:val="0"/>
          <w:docGrid w:type="lines" w:linePitch="312" w:charSpace="0"/>
        </w:sectPr>
      </w:pPr>
      <w:r>
        <w:rPr>
          <w:rFonts w:hint="eastAsia"/>
        </w:rPr>
        <w:t>本文件主要起草人：谢思幽、陈星锨、刘鸿淼、庹大江、胡君、徐划龙、刘明、陈圣、向庄、夏赛清、潘磊、魏红霞</w:t>
      </w:r>
      <w:r>
        <w:rPr>
          <w:rFonts w:hint="eastAsia"/>
          <w:lang w:eastAsia="zh-CN"/>
        </w:rPr>
        <w:t>、刘晓五、</w:t>
      </w:r>
      <w:r>
        <w:rPr>
          <w:rFonts w:hint="eastAsia"/>
          <w:lang w:val="en-US" w:eastAsia="zh-CN"/>
        </w:rPr>
        <w:t>陈浩、龚华、冯璐</w:t>
      </w:r>
      <w:r>
        <w:rPr>
          <w:rFonts w:hint="eastAsia"/>
        </w:rPr>
        <w:t>。</w:t>
      </w:r>
    </w:p>
    <w:p w14:paraId="3945ED4D">
      <w:pPr>
        <w:spacing w:line="20" w:lineRule="exact"/>
        <w:jc w:val="center"/>
        <w:rPr>
          <w:rFonts w:ascii="黑体" w:hAnsi="黑体" w:eastAsia="黑体"/>
          <w:sz w:val="32"/>
          <w:szCs w:val="32"/>
        </w:rPr>
      </w:pPr>
    </w:p>
    <w:p w14:paraId="3E7FD6C1">
      <w:pPr>
        <w:spacing w:line="20" w:lineRule="exact"/>
        <w:jc w:val="center"/>
        <w:rPr>
          <w:rFonts w:ascii="黑体" w:hAnsi="黑体" w:eastAsia="黑体"/>
          <w:sz w:val="32"/>
          <w:szCs w:val="32"/>
        </w:rPr>
      </w:pPr>
    </w:p>
    <w:sdt>
      <w:sdtPr>
        <w:tag w:val="NEW_STAND_NAME"/>
        <w:id w:val="595910757"/>
        <w:lock w:val="sdtLocked"/>
        <w:placeholder>
          <w:docPart w:val="9B3BEDB4F2724F9D81F4444A5CCE266D"/>
        </w:placeholder>
      </w:sdtPr>
      <w:sdtContent>
        <w:p w14:paraId="077C1DBC">
          <w:pPr>
            <w:pStyle w:val="177"/>
            <w:spacing w:before="240" w:beforeLines="100" w:after="528" w:afterLines="220"/>
          </w:pPr>
          <w:bookmarkStart w:id="25" w:name="NEW_STAND_NAME"/>
          <w:r>
            <w:t>压缩</w:t>
          </w:r>
          <w:r>
            <w:rPr>
              <w:rFonts w:hint="eastAsia"/>
            </w:rPr>
            <w:t>天然气（CNG）轻型商用车燃料消耗量限值</w:t>
          </w:r>
        </w:p>
      </w:sdtContent>
    </w:sdt>
    <w:bookmarkEnd w:id="25"/>
    <w:p w14:paraId="43DBD5C2">
      <w:pPr>
        <w:pStyle w:val="104"/>
        <w:spacing w:before="240" w:after="240"/>
      </w:pPr>
      <w:bookmarkStart w:id="26" w:name="_Toc26986771"/>
      <w:bookmarkStart w:id="27" w:name="_Toc26718930"/>
      <w:bookmarkStart w:id="28" w:name="_Toc26648465"/>
      <w:bookmarkStart w:id="29" w:name="_Toc17233325"/>
      <w:bookmarkStart w:id="30" w:name="_Toc24884211"/>
      <w:bookmarkStart w:id="31" w:name="_Toc17233333"/>
      <w:bookmarkStart w:id="32" w:name="_Toc26986530"/>
      <w:bookmarkStart w:id="33" w:name="_Toc24884218"/>
      <w:bookmarkStart w:id="34" w:name="_Toc97192964"/>
      <w:bookmarkStart w:id="35" w:name="_Toc26904"/>
      <w:r>
        <w:rPr>
          <w:rFonts w:hint="eastAsia"/>
        </w:rPr>
        <w:t>适用范围</w:t>
      </w:r>
      <w:bookmarkEnd w:id="26"/>
      <w:bookmarkEnd w:id="27"/>
      <w:bookmarkEnd w:id="28"/>
      <w:bookmarkEnd w:id="29"/>
      <w:bookmarkEnd w:id="30"/>
      <w:bookmarkEnd w:id="31"/>
      <w:bookmarkEnd w:id="32"/>
      <w:bookmarkEnd w:id="33"/>
      <w:bookmarkEnd w:id="34"/>
      <w:bookmarkEnd w:id="35"/>
    </w:p>
    <w:p w14:paraId="094E59D8">
      <w:pPr>
        <w:pStyle w:val="56"/>
        <w:ind w:firstLine="420"/>
        <w:rPr>
          <w:rFonts w:ascii="宋体" w:hAnsi="宋体" w:cs="宋体"/>
        </w:rPr>
      </w:pPr>
      <w:r>
        <w:rPr>
          <w:rFonts w:hint="eastAsia" w:ascii="宋体" w:hAnsi="宋体" w:cs="宋体"/>
        </w:rPr>
        <w:t>本文件规定了以压缩天然气（CNG）为燃料的轻型商用车辆的燃料消耗量限值。</w:t>
      </w:r>
    </w:p>
    <w:p w14:paraId="041E08E1">
      <w:pPr>
        <w:pStyle w:val="56"/>
        <w:ind w:firstLine="420"/>
      </w:pPr>
      <w:r>
        <w:rPr>
          <w:rFonts w:hint="eastAsia" w:ascii="宋体" w:hAnsi="宋体" w:cs="宋体"/>
        </w:rPr>
        <w:t>本文件适用于压缩天然气单一气体燃料或两用燃料的商用车辆，适用于所有最大设计车速大于或等于50km/h的N1类和最大设计总质量不超过3500kg的M2类车辆。</w:t>
      </w:r>
      <w:bookmarkStart w:id="36" w:name="_Toc26648466"/>
      <w:bookmarkStart w:id="37" w:name="_Toc17233334"/>
      <w:bookmarkStart w:id="38" w:name="_Toc17233326"/>
      <w:bookmarkStart w:id="39" w:name="_Toc24884219"/>
      <w:bookmarkStart w:id="40" w:name="_Toc24884212"/>
    </w:p>
    <w:p w14:paraId="30EABC60">
      <w:pPr>
        <w:pStyle w:val="104"/>
        <w:spacing w:before="240" w:after="240"/>
      </w:pPr>
      <w:bookmarkStart w:id="41" w:name="_Toc97192965"/>
      <w:bookmarkStart w:id="42" w:name="_Toc26986772"/>
      <w:bookmarkStart w:id="43" w:name="_Toc26986531"/>
      <w:bookmarkStart w:id="44" w:name="_Toc26718931"/>
      <w:bookmarkStart w:id="45" w:name="_Toc28155"/>
      <w:r>
        <w:rPr>
          <w:rFonts w:hint="eastAsia"/>
        </w:rPr>
        <w:t>规范性引用文件</w:t>
      </w:r>
      <w:bookmarkEnd w:id="36"/>
      <w:bookmarkEnd w:id="37"/>
      <w:bookmarkEnd w:id="38"/>
      <w:bookmarkEnd w:id="39"/>
      <w:bookmarkEnd w:id="40"/>
      <w:bookmarkEnd w:id="41"/>
      <w:bookmarkEnd w:id="42"/>
      <w:bookmarkEnd w:id="43"/>
      <w:bookmarkEnd w:id="44"/>
      <w:bookmarkEnd w:id="45"/>
    </w:p>
    <w:sdt>
      <w:sdtPr>
        <w:rPr>
          <w:rFonts w:hint="eastAsia"/>
        </w:rPr>
        <w:id w:val="715848253"/>
        <w:placeholder>
          <w:docPart w:val="78956B8278AF41489B4C226600D2E8C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1FD5C47A">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E176B13">
      <w:pPr>
        <w:pStyle w:val="56"/>
        <w:ind w:firstLine="420"/>
        <w:rPr>
          <w:rFonts w:ascii="宋体" w:hAnsi="宋体" w:cs="宋体"/>
        </w:rPr>
      </w:pPr>
      <w:r>
        <w:rPr>
          <w:rFonts w:hint="eastAsia" w:ascii="宋体" w:hAnsi="宋体" w:cs="宋体"/>
        </w:rPr>
        <w:t>GB 18352.6 轻型汽车污染物排放限值及测量方法（中国第六阶段）</w:t>
      </w:r>
    </w:p>
    <w:p w14:paraId="0E1B0E2C">
      <w:pPr>
        <w:pStyle w:val="56"/>
        <w:ind w:firstLine="420"/>
        <w:rPr>
          <w:rFonts w:ascii="宋体" w:hAnsi="宋体" w:cs="宋体"/>
        </w:rPr>
      </w:pPr>
      <w:r>
        <w:rPr>
          <w:rFonts w:hint="eastAsia" w:ascii="宋体" w:hAnsi="宋体" w:cs="宋体"/>
        </w:rPr>
        <w:t>GB/T 19233 轻型汽车燃料消耗量试验方法</w:t>
      </w:r>
    </w:p>
    <w:p w14:paraId="06C877EA">
      <w:pPr>
        <w:pStyle w:val="56"/>
        <w:ind w:firstLine="420"/>
        <w:rPr>
          <w:rFonts w:ascii="宋体" w:hAnsi="宋体" w:cs="宋体"/>
        </w:rPr>
      </w:pPr>
      <w:r>
        <w:rPr>
          <w:rFonts w:hint="eastAsia" w:ascii="宋体" w:hAnsi="宋体" w:cs="宋体"/>
        </w:rPr>
        <w:t>GB/T 20604—2006 天然气 词汇</w:t>
      </w:r>
    </w:p>
    <w:p w14:paraId="6AB771C6">
      <w:pPr>
        <w:pStyle w:val="104"/>
        <w:spacing w:before="240" w:after="240"/>
      </w:pPr>
      <w:bookmarkStart w:id="46" w:name="_Toc97192966"/>
      <w:bookmarkStart w:id="47" w:name="_Toc28188"/>
      <w:r>
        <w:rPr>
          <w:rFonts w:hint="eastAsia"/>
          <w:szCs w:val="21"/>
        </w:rPr>
        <w:t>术语和定义</w:t>
      </w:r>
      <w:bookmarkEnd w:id="46"/>
      <w:bookmarkEnd w:id="47"/>
    </w:p>
    <w:sdt>
      <w:sdtPr>
        <w:rPr>
          <w:rFonts w:hint="eastAsia" w:ascii="宋体" w:hAnsi="宋体" w:cs="宋体"/>
        </w:rPr>
        <w:id w:val="-1909835108"/>
        <w:placeholder>
          <w:docPart w:val="DD487E154D8B46B1811108614A11313A"/>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ascii="宋体" w:hAnsi="宋体" w:cs="宋体"/>
        </w:rPr>
      </w:sdtEndPr>
      <w:sdtContent>
        <w:p w14:paraId="427AF90E">
          <w:pPr>
            <w:pStyle w:val="56"/>
            <w:ind w:firstLine="420"/>
          </w:pPr>
          <w:bookmarkStart w:id="48" w:name="_Toc26986532"/>
          <w:bookmarkEnd w:id="48"/>
          <w:r>
            <w:rPr>
              <w:rFonts w:hint="eastAsia" w:ascii="宋体" w:hAnsi="宋体" w:cs="宋体"/>
            </w:rPr>
            <w:t>GB/T 20604—2006界定的术语和定义适用于本文件。</w:t>
          </w:r>
        </w:p>
      </w:sdtContent>
    </w:sdt>
    <w:p w14:paraId="7A661F2D">
      <w:pPr>
        <w:pStyle w:val="104"/>
        <w:spacing w:before="240" w:after="240"/>
      </w:pPr>
      <w:bookmarkStart w:id="49" w:name="_Toc6223"/>
      <w:r>
        <w:rPr>
          <w:rFonts w:hint="eastAsia"/>
        </w:rPr>
        <w:t>燃料消耗量的测定和发动机系统特征说明</w:t>
      </w:r>
      <w:bookmarkEnd w:id="49"/>
    </w:p>
    <w:p w14:paraId="631EFF9A">
      <w:pPr>
        <w:pStyle w:val="162"/>
      </w:pPr>
      <w:r>
        <w:rPr>
          <w:rFonts w:hint="eastAsia"/>
        </w:rPr>
        <w:t>燃料消耗量按GB/T 19233的规定试验，采用全球统一轻型车辆测试循环（WLTC）进行测定。</w:t>
      </w:r>
    </w:p>
    <w:p w14:paraId="075BBAB3">
      <w:pPr>
        <w:pStyle w:val="162"/>
      </w:pPr>
      <w:r>
        <w:rPr>
          <w:rFonts w:hint="eastAsia"/>
        </w:rPr>
        <w:t>试验用天然气燃料应符合GB 18352.6的要求。</w:t>
      </w:r>
    </w:p>
    <w:p w14:paraId="166A8557">
      <w:pPr>
        <w:pStyle w:val="162"/>
      </w:pPr>
      <w:r>
        <w:rPr>
          <w:rFonts w:hint="eastAsia"/>
        </w:rPr>
        <w:t>发动机系统特征说明按附录A的规定进行。</w:t>
      </w:r>
    </w:p>
    <w:p w14:paraId="3EBBDF48">
      <w:pPr>
        <w:pStyle w:val="104"/>
        <w:spacing w:before="240" w:after="240"/>
      </w:pPr>
      <w:bookmarkStart w:id="50" w:name="_Toc21798"/>
      <w:r>
        <w:rPr>
          <w:rFonts w:hint="eastAsia"/>
        </w:rPr>
        <w:t>燃料消耗量限值</w:t>
      </w:r>
      <w:bookmarkEnd w:id="50"/>
    </w:p>
    <w:p w14:paraId="1F4C3178">
      <w:pPr>
        <w:rPr>
          <w:rFonts w:ascii="黑体" w:hAnsi="黑体" w:eastAsia="黑体"/>
        </w:rPr>
      </w:pPr>
      <w:r>
        <w:rPr>
          <w:rFonts w:hint="eastAsia" w:ascii="黑体" w:hAnsi="黑体" w:eastAsia="黑体"/>
        </w:rPr>
        <w:t>5</w:t>
      </w:r>
      <w:r>
        <w:rPr>
          <w:rFonts w:ascii="黑体" w:hAnsi="黑体" w:eastAsia="黑体"/>
        </w:rPr>
        <w:t xml:space="preserve">.1 </w:t>
      </w:r>
      <w:r>
        <w:rPr>
          <w:rFonts w:hint="eastAsia" w:ascii="黑体" w:hAnsi="黑体" w:eastAsia="黑体"/>
        </w:rPr>
        <w:t>燃用压缩天然气的N1类车型</w:t>
      </w:r>
    </w:p>
    <w:p w14:paraId="2289FA63">
      <w:pPr>
        <w:pStyle w:val="56"/>
        <w:ind w:firstLine="420"/>
      </w:pPr>
      <w:r>
        <w:rPr>
          <w:rFonts w:hint="eastAsia"/>
        </w:rPr>
        <w:t>燃用压缩天然气</w:t>
      </w:r>
      <w:r>
        <w:rPr>
          <w:rFonts w:hint="eastAsia" w:ascii="宋体"/>
        </w:rPr>
        <w:t>的N1类</w:t>
      </w:r>
      <w:r>
        <w:rPr>
          <w:rFonts w:hint="eastAsia"/>
        </w:rPr>
        <w:t>车型的燃料消耗量限值应按公式(1)计算。</w:t>
      </w:r>
    </w:p>
    <w:p w14:paraId="46C34F61">
      <w:pPr>
        <w:tabs>
          <w:tab w:val="left" w:leader="dot" w:pos="5728"/>
        </w:tabs>
        <w:spacing w:line="276" w:lineRule="auto"/>
        <w:ind w:right="84"/>
        <w:jc w:val="right"/>
        <w:rPr>
          <w:sz w:val="20"/>
        </w:rPr>
      </w:pPr>
    </w:p>
    <w:p w14:paraId="3DA31B32">
      <w:pPr>
        <w:tabs>
          <w:tab w:val="left" w:leader="dot" w:pos="5728"/>
        </w:tabs>
        <w:spacing w:line="276" w:lineRule="auto"/>
        <w:ind w:right="84"/>
        <w:jc w:val="right"/>
        <w:rPr>
          <w:sz w:val="20"/>
        </w:rPr>
      </w:pPr>
    </w:p>
    <w:p w14:paraId="22628AF1">
      <w:pPr>
        <w:tabs>
          <w:tab w:val="left" w:leader="dot" w:pos="5728"/>
        </w:tabs>
        <w:spacing w:line="276" w:lineRule="auto"/>
        <w:ind w:right="84"/>
        <w:jc w:val="right"/>
        <w:rPr>
          <w:sz w:val="20"/>
        </w:rPr>
      </w:pPr>
      <w:r>
        <w:rPr>
          <w:sz w:val="20"/>
        </w:rPr>
        <w:t xml:space="preserve"> </w:t>
      </w:r>
      <m:oMath>
        <m:sSub>
          <m:sSubPr>
            <m:ctrlPr>
              <w:rPr>
                <w:rFonts w:ascii="Cambria Math" w:hAnsi="Cambria Math"/>
                <w:sz w:val="20"/>
              </w:rPr>
            </m:ctrlPr>
          </m:sSubPr>
          <m:e>
            <m:r>
              <m:rPr/>
              <w:rPr>
                <w:rFonts w:ascii="Cambria Math" w:hAnsi="Cambria Math"/>
                <w:sz w:val="20"/>
              </w:rPr>
              <m:t>FC</m:t>
            </m:r>
            <m:ctrlPr>
              <w:rPr>
                <w:rFonts w:ascii="Cambria Math" w:hAnsi="Cambria Math"/>
                <w:sz w:val="20"/>
              </w:rPr>
            </m:ctrlPr>
          </m:e>
          <m:sub>
            <m:r>
              <m:rPr/>
              <w:rPr>
                <w:rFonts w:ascii="Cambria Math" w:hAnsi="Cambria Math"/>
                <w:sz w:val="20"/>
              </w:rPr>
              <m:t>NG</m:t>
            </m:r>
            <m:ctrlPr>
              <w:rPr>
                <w:rFonts w:ascii="Cambria Math" w:hAnsi="Cambria Math"/>
                <w:sz w:val="20"/>
              </w:rPr>
            </m:ctrlPr>
          </m:sub>
        </m:sSub>
        <m:r>
          <m:rPr/>
          <w:rPr>
            <w:rFonts w:ascii="Cambria Math" w:hAnsi="Cambria Math"/>
            <w:sz w:val="20"/>
          </w:rPr>
          <m:t>=</m:t>
        </m:r>
        <m:d>
          <m:dPr>
            <m:begChr m:val="{"/>
            <m:endChr m:val=""/>
            <m:ctrlPr>
              <w:rPr>
                <w:rFonts w:ascii="Cambria Math" w:hAnsi="Cambria Math"/>
                <w:i/>
                <w:sz w:val="20"/>
              </w:rPr>
            </m:ctrlPr>
          </m:dPr>
          <m:e>
            <m:eqArr>
              <m:eqArrPr>
                <m:ctrlPr>
                  <w:rPr>
                    <w:rFonts w:ascii="Cambria Math" w:hAnsi="Cambria Math"/>
                    <w:i/>
                    <w:sz w:val="20"/>
                  </w:rPr>
                </m:ctrlPr>
              </m:eqArrPr>
              <m:e>
                <m:r>
                  <m:rPr/>
                  <w:rPr>
                    <w:rFonts w:ascii="Cambria Math" w:hAnsi="Cambria Math"/>
                    <w:sz w:val="20"/>
                  </w:rPr>
                  <m:t>6.09,(TM≤1190</m:t>
                </m:r>
                <m:r>
                  <m:rPr/>
                  <w:rPr>
                    <w:rFonts w:hint="eastAsia" w:ascii="Cambria Math" w:hAnsi="Cambria Math"/>
                    <w:sz w:val="20"/>
                  </w:rPr>
                  <m:t>）</m:t>
                </m:r>
                <m:ctrlPr>
                  <w:rPr>
                    <w:rFonts w:ascii="Cambria Math" w:hAnsi="Cambria Math"/>
                    <w:i/>
                    <w:sz w:val="20"/>
                  </w:rPr>
                </m:ctrlPr>
              </m:e>
              <m:e>
                <m:r>
                  <m:rPr/>
                  <w:rPr>
                    <w:rFonts w:ascii="Cambria Math" w:hAnsi="Cambria Math"/>
                    <w:sz w:val="20"/>
                  </w:rPr>
                  <m:t>0.00375×</m:t>
                </m:r>
                <m:d>
                  <m:dPr>
                    <m:begChr m:val="（"/>
                    <m:endChr m:val="）"/>
                    <m:ctrlPr>
                      <w:rPr>
                        <w:rFonts w:ascii="Cambria Math" w:hAnsi="Cambria Math"/>
                        <w:i/>
                        <w:sz w:val="20"/>
                      </w:rPr>
                    </m:ctrlPr>
                  </m:dPr>
                  <m:e>
                    <m:r>
                      <m:rPr/>
                      <w:rPr>
                        <w:rFonts w:ascii="Cambria Math" w:hAnsi="Cambria Math"/>
                        <w:sz w:val="20"/>
                      </w:rPr>
                      <m:t>TM−1733</m:t>
                    </m:r>
                    <m:ctrlPr>
                      <w:rPr>
                        <w:rFonts w:ascii="Cambria Math" w:hAnsi="Cambria Math"/>
                        <w:i/>
                        <w:sz w:val="20"/>
                      </w:rPr>
                    </m:ctrlPr>
                  </m:e>
                </m:d>
                <m:r>
                  <m:rPr/>
                  <w:rPr>
                    <w:rFonts w:ascii="Cambria Math" w:hAnsi="Cambria Math"/>
                    <w:sz w:val="20"/>
                  </w:rPr>
                  <m:t>+8.13,(1190&lt;TM≤2850</m:t>
                </m:r>
                <m:r>
                  <m:rPr/>
                  <w:rPr>
                    <w:rFonts w:hint="eastAsia" w:ascii="Cambria Math" w:hAnsi="Cambria Math"/>
                    <w:sz w:val="20"/>
                  </w:rPr>
                  <m:t>）</m:t>
                </m:r>
                <m:ctrlPr>
                  <w:rPr>
                    <w:rFonts w:ascii="Cambria Math" w:hAnsi="Cambria Math"/>
                    <w:i/>
                    <w:sz w:val="20"/>
                  </w:rPr>
                </m:ctrlPr>
              </m:e>
              <m:e>
                <m:r>
                  <m:rPr/>
                  <w:rPr>
                    <w:rFonts w:ascii="Cambria Math" w:hAnsi="Cambria Math"/>
                    <w:sz w:val="20"/>
                  </w:rPr>
                  <m:t>12.32,(TM&gt;2850</m:t>
                </m:r>
                <m:r>
                  <m:rPr/>
                  <w:rPr>
                    <w:rFonts w:hint="eastAsia" w:ascii="Cambria Math" w:hAnsi="Cambria Math"/>
                    <w:sz w:val="20"/>
                  </w:rPr>
                  <m:t>）</m:t>
                </m:r>
                <m:ctrlPr>
                  <w:rPr>
                    <w:rFonts w:ascii="Cambria Math" w:hAnsi="Cambria Math"/>
                    <w:i/>
                    <w:sz w:val="20"/>
                  </w:rPr>
                </m:ctrlPr>
              </m:e>
            </m:eqArr>
            <m:ctrlPr>
              <w:rPr>
                <w:rFonts w:ascii="Cambria Math" w:hAnsi="Cambria Math"/>
                <w:i/>
                <w:sz w:val="20"/>
              </w:rPr>
            </m:ctrlPr>
          </m:e>
        </m:d>
      </m:oMath>
      <w:r>
        <w:rPr>
          <w:sz w:val="20"/>
        </w:rPr>
        <w:t>………………………..</w:t>
      </w:r>
      <w:r>
        <w:t xml:space="preserve"> (1)</w:t>
      </w:r>
    </w:p>
    <w:p w14:paraId="2595708B">
      <w:pPr>
        <w:tabs>
          <w:tab w:val="left" w:leader="dot" w:pos="5728"/>
        </w:tabs>
        <w:spacing w:line="276" w:lineRule="auto"/>
        <w:ind w:right="84"/>
        <w:jc w:val="right"/>
      </w:pPr>
    </w:p>
    <w:p w14:paraId="52F544B6">
      <w:pPr>
        <w:tabs>
          <w:tab w:val="left" w:leader="dot" w:pos="5728"/>
        </w:tabs>
        <w:spacing w:line="276" w:lineRule="auto"/>
        <w:ind w:right="84"/>
        <w:jc w:val="right"/>
      </w:pPr>
      <w:bookmarkStart w:id="51" w:name="OLE_LINK9"/>
    </w:p>
    <w:p w14:paraId="579F3729">
      <w:pPr>
        <w:spacing w:before="48" w:line="276" w:lineRule="auto"/>
        <w:ind w:right="279" w:rightChars="133" w:firstLine="420" w:firstLineChars="200"/>
      </w:pPr>
      <w:r>
        <w:rPr>
          <w:rFonts w:hint="eastAsia"/>
        </w:rPr>
        <w:t>式中：</w:t>
      </w:r>
    </w:p>
    <w:p w14:paraId="1FF71C73">
      <w:pPr>
        <w:tabs>
          <w:tab w:val="left" w:pos="993"/>
        </w:tabs>
        <w:spacing w:line="276" w:lineRule="auto"/>
        <w:ind w:left="1470" w:leftChars="200" w:hanging="1050" w:hangingChars="500"/>
      </w:pPr>
      <m:oMath>
        <m:sSub>
          <m:sSubPr>
            <m:ctrlPr>
              <w:rPr>
                <w:rFonts w:ascii="Cambria Math" w:hAnsi="Cambria Math"/>
                <w:color w:val="000000"/>
                <w:szCs w:val="20"/>
              </w:rPr>
            </m:ctrlPr>
          </m:sSubPr>
          <m:e>
            <m:r>
              <m:rPr/>
              <w:rPr>
                <w:rFonts w:ascii="Cambria Math" w:hAnsi="Cambria Math"/>
                <w:color w:val="000000"/>
                <w:szCs w:val="20"/>
              </w:rPr>
              <m:t>FC</m:t>
            </m:r>
            <m:ctrlPr>
              <w:rPr>
                <w:rFonts w:ascii="Cambria Math" w:hAnsi="Cambria Math"/>
                <w:color w:val="000000"/>
                <w:szCs w:val="20"/>
              </w:rPr>
            </m:ctrlPr>
          </m:e>
          <m:sub>
            <m:r>
              <m:rPr/>
              <w:rPr>
                <w:rFonts w:ascii="Cambria Math" w:hAnsi="Cambria Math"/>
                <w:color w:val="000000"/>
                <w:szCs w:val="20"/>
              </w:rPr>
              <m:t>NG</m:t>
            </m:r>
            <m:ctrlPr>
              <w:rPr>
                <w:rFonts w:ascii="Cambria Math" w:hAnsi="Cambria Math"/>
                <w:color w:val="000000"/>
                <w:szCs w:val="20"/>
              </w:rPr>
            </m:ctrlPr>
          </m:sub>
        </m:sSub>
      </m:oMath>
      <w:r>
        <w:rPr>
          <w:rFonts w:hint="eastAsia" w:ascii="宋体" w:hAnsi="宋体"/>
          <w:color w:val="000000"/>
          <w:szCs w:val="20"/>
        </w:rPr>
        <w:t xml:space="preserve"> ——压缩</w:t>
      </w:r>
      <w:r>
        <w:rPr>
          <w:rFonts w:ascii="宋体" w:hAnsi="宋体"/>
        </w:rPr>
        <w:t>天然气轻型</w:t>
      </w:r>
      <w:r>
        <w:rPr>
          <w:rFonts w:hint="eastAsia" w:ascii="宋体" w:hAnsi="宋体"/>
        </w:rPr>
        <w:t>商用</w:t>
      </w:r>
      <w:r>
        <w:rPr>
          <w:rFonts w:ascii="宋体" w:hAnsi="宋体"/>
        </w:rPr>
        <w:t xml:space="preserve">车辆燃料消耗量限值（288.15K </w:t>
      </w:r>
      <w:r>
        <w:rPr>
          <w:rFonts w:hint="eastAsia" w:ascii="宋体" w:hAnsi="宋体"/>
        </w:rPr>
        <w:t>，</w:t>
      </w:r>
      <w:r>
        <w:rPr>
          <w:rFonts w:ascii="宋体" w:hAnsi="宋体"/>
        </w:rPr>
        <w:t>101.325kPa），单位为立方米每百千米（m</w:t>
      </w:r>
      <w:r>
        <w:rPr>
          <w:rFonts w:ascii="宋体" w:hAnsi="宋体"/>
          <w:vertAlign w:val="superscript"/>
        </w:rPr>
        <w:t>3</w:t>
      </w:r>
      <w:r>
        <w:rPr>
          <w:rFonts w:ascii="宋体" w:hAnsi="宋体"/>
        </w:rPr>
        <w:t>/100km）；</w:t>
      </w:r>
    </w:p>
    <w:bookmarkEnd w:id="51"/>
    <w:p w14:paraId="1C389717">
      <w:pPr>
        <w:tabs>
          <w:tab w:val="left" w:pos="993"/>
        </w:tabs>
        <w:spacing w:line="276" w:lineRule="auto"/>
        <w:ind w:firstLine="400" w:firstLineChars="200"/>
      </w:pPr>
      <w:r>
        <w:rPr>
          <w:rFonts w:ascii="宋体" w:hAnsi="宋体"/>
          <w:sz w:val="20"/>
        </w:rPr>
        <w:t>TM</w:t>
      </w:r>
      <w:r>
        <w:rPr>
          <w:rFonts w:ascii="宋体" w:hAnsi="宋体"/>
        </w:rPr>
        <w:t xml:space="preserve"> </w:t>
      </w:r>
      <w:r>
        <w:rPr>
          <w:rFonts w:hint="eastAsia" w:ascii="宋体" w:hAnsi="宋体"/>
        </w:rPr>
        <w:t xml:space="preserve">   </w:t>
      </w:r>
      <w:r>
        <w:rPr>
          <w:rFonts w:ascii="宋体" w:hAnsi="宋体"/>
        </w:rPr>
        <w:t>——</w:t>
      </w:r>
      <w:r>
        <w:rPr>
          <w:rFonts w:hint="eastAsia" w:ascii="宋体" w:hAnsi="宋体"/>
        </w:rPr>
        <w:t>测试质量</w:t>
      </w:r>
      <w:r>
        <w:rPr>
          <w:rFonts w:ascii="宋体" w:hAnsi="宋体"/>
        </w:rPr>
        <w:t>，单位为千克（kg）。</w:t>
      </w:r>
    </w:p>
    <w:p w14:paraId="2334898E">
      <w:pPr>
        <w:rPr>
          <w:rFonts w:ascii="黑体" w:hAnsi="黑体" w:eastAsia="黑体"/>
        </w:rPr>
      </w:pPr>
      <w:r>
        <w:rPr>
          <w:rFonts w:hint="eastAsia" w:ascii="黑体" w:hAnsi="黑体" w:eastAsia="黑体"/>
        </w:rPr>
        <w:t>5</w:t>
      </w:r>
      <w:r>
        <w:rPr>
          <w:rFonts w:ascii="黑体" w:hAnsi="黑体" w:eastAsia="黑体"/>
        </w:rPr>
        <w:t xml:space="preserve">.2 </w:t>
      </w:r>
      <w:r>
        <w:rPr>
          <w:rFonts w:hint="eastAsia" w:ascii="黑体" w:hAnsi="黑体" w:eastAsia="黑体"/>
        </w:rPr>
        <w:t>燃用压缩天然气的</w:t>
      </w:r>
      <w:r>
        <w:rPr>
          <w:rFonts w:ascii="黑体" w:hAnsi="黑体" w:eastAsia="黑体"/>
        </w:rPr>
        <w:t>M2</w:t>
      </w:r>
      <w:r>
        <w:rPr>
          <w:rFonts w:hint="eastAsia" w:ascii="黑体" w:hAnsi="黑体" w:eastAsia="黑体"/>
        </w:rPr>
        <w:t>类车型</w:t>
      </w:r>
    </w:p>
    <w:p w14:paraId="5F0BF87A">
      <w:pPr>
        <w:pStyle w:val="56"/>
        <w:ind w:firstLine="420"/>
      </w:pPr>
      <w:r>
        <w:rPr>
          <w:rFonts w:hint="eastAsia" w:ascii="宋体" w:hAnsi="宋体"/>
        </w:rPr>
        <w:t>燃用压缩天然气的M</w:t>
      </w:r>
      <w:r>
        <w:rPr>
          <w:rFonts w:ascii="宋体" w:hAnsi="宋体"/>
        </w:rPr>
        <w:t>2</w:t>
      </w:r>
      <w:r>
        <w:rPr>
          <w:rFonts w:hint="eastAsia" w:ascii="宋体" w:hAnsi="宋体"/>
        </w:rPr>
        <w:t>类车型的燃料消耗量限值应按公式(</w:t>
      </w:r>
      <w:r>
        <w:rPr>
          <w:rFonts w:ascii="宋体" w:hAnsi="宋体"/>
        </w:rPr>
        <w:t>2</w:t>
      </w:r>
      <w:r>
        <w:rPr>
          <w:rFonts w:hint="eastAsia" w:ascii="宋体" w:hAnsi="宋体"/>
        </w:rPr>
        <w:t>)计算</w:t>
      </w:r>
      <w:r>
        <w:rPr>
          <w:rFonts w:hint="eastAsia"/>
        </w:rPr>
        <w:t>。</w:t>
      </w:r>
    </w:p>
    <w:p w14:paraId="2ED345DB">
      <w:pPr>
        <w:pStyle w:val="56"/>
        <w:ind w:firstLine="420"/>
      </w:pPr>
    </w:p>
    <w:p w14:paraId="758E34F8">
      <w:pPr>
        <w:pStyle w:val="56"/>
        <w:ind w:firstLine="420"/>
      </w:pPr>
    </w:p>
    <w:p w14:paraId="0A379861">
      <w:pPr>
        <w:tabs>
          <w:tab w:val="left" w:leader="dot" w:pos="5728"/>
        </w:tabs>
        <w:spacing w:line="276" w:lineRule="auto"/>
        <w:ind w:right="84"/>
        <w:jc w:val="right"/>
        <w:rPr>
          <w:sz w:val="20"/>
        </w:rPr>
      </w:pPr>
      <m:oMath>
        <m:sSub>
          <m:sSubPr>
            <m:ctrlPr>
              <w:rPr>
                <w:rFonts w:ascii="Cambria Math" w:hAnsi="Cambria Math" w:eastAsiaTheme="majorEastAsia"/>
                <w:sz w:val="20"/>
              </w:rPr>
            </m:ctrlPr>
          </m:sSubPr>
          <m:e>
            <m:r>
              <m:rPr/>
              <w:rPr>
                <w:rFonts w:ascii="Cambria Math" w:hAnsi="Cambria Math" w:eastAsiaTheme="majorEastAsia"/>
                <w:sz w:val="20"/>
              </w:rPr>
              <m:t>FC</m:t>
            </m:r>
            <m:ctrlPr>
              <w:rPr>
                <w:rFonts w:ascii="Cambria Math" w:hAnsi="Cambria Math" w:eastAsiaTheme="majorEastAsia"/>
                <w:sz w:val="20"/>
              </w:rPr>
            </m:ctrlPr>
          </m:e>
          <m:sub>
            <m:r>
              <m:rPr/>
              <w:rPr>
                <w:rFonts w:ascii="Cambria Math" w:hAnsi="Cambria Math" w:eastAsiaTheme="majorEastAsia"/>
                <w:sz w:val="20"/>
              </w:rPr>
              <m:t>NG</m:t>
            </m:r>
            <m:ctrlPr>
              <w:rPr>
                <w:rFonts w:ascii="Cambria Math" w:hAnsi="Cambria Math" w:eastAsiaTheme="majorEastAsia"/>
                <w:sz w:val="20"/>
              </w:rPr>
            </m:ctrlPr>
          </m:sub>
        </m:sSub>
        <m:r>
          <m:rPr/>
          <w:rPr>
            <w:rFonts w:ascii="Cambria Math" w:hAnsi="Cambria Math" w:eastAsiaTheme="majorEastAsia"/>
            <w:sz w:val="20"/>
          </w:rPr>
          <m:t>=</m:t>
        </m:r>
        <m:d>
          <m:dPr>
            <m:begChr m:val="{"/>
            <m:endChr m:val=""/>
            <m:ctrlPr>
              <w:rPr>
                <w:rFonts w:ascii="Cambria Math" w:hAnsi="Cambria Math" w:eastAsiaTheme="majorEastAsia"/>
                <w:i/>
                <w:sz w:val="20"/>
              </w:rPr>
            </m:ctrlPr>
          </m:dPr>
          <m:e>
            <m:eqArr>
              <m:eqArrPr>
                <m:ctrlPr>
                  <w:rPr>
                    <w:rFonts w:ascii="Cambria Math" w:hAnsi="Cambria Math" w:eastAsiaTheme="majorEastAsia"/>
                    <w:i/>
                    <w:sz w:val="20"/>
                  </w:rPr>
                </m:ctrlPr>
              </m:eqArrPr>
              <m:e>
                <m:r>
                  <m:rPr/>
                  <w:rPr>
                    <w:rFonts w:ascii="Cambria Math" w:hAnsi="Cambria Math" w:eastAsiaTheme="majorEastAsia"/>
                    <w:sz w:val="20"/>
                  </w:rPr>
                  <m:t>5.85,(TM≤1190</m:t>
                </m:r>
                <m:r>
                  <m:rPr/>
                  <w:rPr>
                    <w:rFonts w:hint="eastAsia" w:ascii="Cambria Math" w:hAnsi="Cambria Math" w:eastAsiaTheme="majorEastAsia"/>
                    <w:sz w:val="20"/>
                  </w:rPr>
                  <m:t>）</m:t>
                </m:r>
                <m:ctrlPr>
                  <w:rPr>
                    <w:rFonts w:ascii="Cambria Math" w:hAnsi="Cambria Math" w:eastAsiaTheme="majorEastAsia"/>
                    <w:i/>
                    <w:sz w:val="20"/>
                  </w:rPr>
                </m:ctrlPr>
              </m:e>
              <m:e>
                <m:r>
                  <m:rPr/>
                  <w:rPr>
                    <w:rFonts w:ascii="Cambria Math" w:hAnsi="Cambria Math" w:eastAsiaTheme="majorEastAsia"/>
                    <w:sz w:val="20"/>
                  </w:rPr>
                  <m:t>0.00385×</m:t>
                </m:r>
                <m:d>
                  <m:dPr>
                    <m:begChr m:val="（"/>
                    <m:endChr m:val="）"/>
                    <m:ctrlPr>
                      <w:rPr>
                        <w:rFonts w:ascii="Cambria Math" w:hAnsi="Cambria Math" w:eastAsiaTheme="majorEastAsia"/>
                        <w:i/>
                        <w:sz w:val="20"/>
                      </w:rPr>
                    </m:ctrlPr>
                  </m:dPr>
                  <m:e>
                    <m:r>
                      <m:rPr/>
                      <w:rPr>
                        <w:rFonts w:ascii="Cambria Math" w:hAnsi="Cambria Math" w:eastAsiaTheme="majorEastAsia"/>
                        <w:sz w:val="20"/>
                      </w:rPr>
                      <m:t>TM−2098</m:t>
                    </m:r>
                    <m:ctrlPr>
                      <w:rPr>
                        <w:rFonts w:ascii="Cambria Math" w:hAnsi="Cambria Math" w:eastAsiaTheme="majorEastAsia"/>
                        <w:i/>
                        <w:sz w:val="20"/>
                      </w:rPr>
                    </m:ctrlPr>
                  </m:e>
                </m:d>
                <m:r>
                  <m:rPr/>
                  <w:rPr>
                    <w:rFonts w:ascii="Cambria Math" w:hAnsi="Cambria Math" w:eastAsiaTheme="majorEastAsia"/>
                    <w:sz w:val="20"/>
                  </w:rPr>
                  <m:t>+9.35,(1190&lt;TM≤2850</m:t>
                </m:r>
                <m:r>
                  <m:rPr/>
                  <w:rPr>
                    <w:rFonts w:hint="eastAsia" w:ascii="Cambria Math" w:hAnsi="Cambria Math" w:eastAsiaTheme="majorEastAsia"/>
                    <w:sz w:val="20"/>
                  </w:rPr>
                  <m:t>）</m:t>
                </m:r>
                <m:ctrlPr>
                  <w:rPr>
                    <w:rFonts w:ascii="Cambria Math" w:hAnsi="Cambria Math" w:eastAsiaTheme="majorEastAsia"/>
                    <w:i/>
                    <w:sz w:val="20"/>
                  </w:rPr>
                </m:ctrlPr>
              </m:e>
              <m:e>
                <m:r>
                  <m:rPr/>
                  <w:rPr>
                    <w:rFonts w:ascii="Cambria Math" w:hAnsi="Cambria Math" w:eastAsiaTheme="majorEastAsia"/>
                    <w:sz w:val="20"/>
                  </w:rPr>
                  <m:t>12.25,(TM&gt;2850</m:t>
                </m:r>
                <m:r>
                  <m:rPr/>
                  <w:rPr>
                    <w:rFonts w:hint="eastAsia" w:ascii="Cambria Math" w:hAnsi="Cambria Math" w:eastAsiaTheme="majorEastAsia"/>
                    <w:sz w:val="20"/>
                  </w:rPr>
                  <m:t>）</m:t>
                </m:r>
                <m:ctrlPr>
                  <w:rPr>
                    <w:rFonts w:ascii="Cambria Math" w:hAnsi="Cambria Math" w:eastAsiaTheme="majorEastAsia"/>
                    <w:i/>
                    <w:sz w:val="20"/>
                  </w:rPr>
                </m:ctrlPr>
              </m:e>
            </m:eqArr>
            <m:ctrlPr>
              <w:rPr>
                <w:rFonts w:ascii="Cambria Math" w:hAnsi="Cambria Math" w:eastAsiaTheme="majorEastAsia"/>
                <w:i/>
                <w:sz w:val="20"/>
              </w:rPr>
            </m:ctrlPr>
          </m:e>
        </m:d>
      </m:oMath>
      <w:r>
        <w:rPr>
          <w:sz w:val="20"/>
        </w:rPr>
        <w:t xml:space="preserve"> ……………………..</w:t>
      </w:r>
      <w:r>
        <w:t xml:space="preserve"> (2</w:t>
      </w:r>
      <w:r>
        <w:rPr>
          <w:rFonts w:hint="eastAsia"/>
        </w:rPr>
        <w:t>)</w:t>
      </w:r>
    </w:p>
    <w:p w14:paraId="2785A8B1">
      <w:pPr>
        <w:tabs>
          <w:tab w:val="left" w:leader="dot" w:pos="5728"/>
        </w:tabs>
        <w:spacing w:line="276" w:lineRule="auto"/>
        <w:ind w:right="84"/>
        <w:jc w:val="right"/>
      </w:pPr>
    </w:p>
    <w:p w14:paraId="5314993A">
      <w:pPr>
        <w:spacing w:before="48" w:line="276" w:lineRule="auto"/>
        <w:ind w:right="279" w:rightChars="133" w:firstLine="420" w:firstLineChars="200"/>
      </w:pPr>
      <w:r>
        <w:rPr>
          <w:rFonts w:hint="eastAsia"/>
        </w:rPr>
        <w:t>式中：</w:t>
      </w:r>
    </w:p>
    <w:p w14:paraId="00B6979D">
      <w:pPr>
        <w:ind w:left="1260" w:leftChars="200" w:hanging="840" w:hangingChars="400"/>
      </w:pPr>
      <m:oMath>
        <m:sSub>
          <m:sSubPr>
            <m:ctrlPr>
              <w:rPr>
                <w:rFonts w:ascii="Cambria Math" w:hAnsi="Cambria Math"/>
                <w:color w:val="000000"/>
                <w:szCs w:val="28"/>
              </w:rPr>
            </m:ctrlPr>
          </m:sSubPr>
          <m:e>
            <m:r>
              <m:rPr/>
              <w:rPr>
                <w:rFonts w:ascii="Cambria Math" w:hAnsi="Cambria Math"/>
                <w:color w:val="000000"/>
                <w:szCs w:val="28"/>
              </w:rPr>
              <m:t>FC</m:t>
            </m:r>
            <m:ctrlPr>
              <w:rPr>
                <w:rFonts w:ascii="Cambria Math" w:hAnsi="Cambria Math"/>
                <w:color w:val="000000"/>
                <w:szCs w:val="28"/>
              </w:rPr>
            </m:ctrlPr>
          </m:e>
          <m:sub>
            <m:r>
              <m:rPr/>
              <w:rPr>
                <w:rFonts w:ascii="Cambria Math" w:hAnsi="Cambria Math"/>
                <w:color w:val="000000"/>
                <w:szCs w:val="28"/>
              </w:rPr>
              <m:t>NG</m:t>
            </m:r>
            <m:ctrlPr>
              <w:rPr>
                <w:rFonts w:ascii="Cambria Math" w:hAnsi="Cambria Math"/>
                <w:color w:val="000000"/>
                <w:szCs w:val="28"/>
              </w:rPr>
            </m:ctrlPr>
          </m:sub>
        </m:sSub>
      </m:oMath>
      <w:r>
        <w:rPr>
          <w:rFonts w:ascii="宋体" w:hAnsi="宋体"/>
        </w:rPr>
        <w:t>——压缩天然气轻型</w:t>
      </w:r>
      <w:r>
        <w:rPr>
          <w:rFonts w:hint="eastAsia" w:ascii="宋体" w:hAnsi="宋体"/>
        </w:rPr>
        <w:t>商</w:t>
      </w:r>
      <w:r>
        <w:rPr>
          <w:rFonts w:ascii="宋体" w:hAnsi="宋体"/>
        </w:rPr>
        <w:t xml:space="preserve">用车辆燃料消耗量限值（288.15K </w:t>
      </w:r>
      <w:r>
        <w:rPr>
          <w:rFonts w:hint="eastAsia" w:ascii="宋体" w:hAnsi="宋体"/>
        </w:rPr>
        <w:t>，</w:t>
      </w:r>
      <w:r>
        <w:rPr>
          <w:rFonts w:ascii="宋体" w:hAnsi="宋体"/>
        </w:rPr>
        <w:t>101.325kPa），单位为立方米每百千米（m</w:t>
      </w:r>
      <w:r>
        <w:rPr>
          <w:rFonts w:ascii="宋体" w:hAnsi="宋体"/>
          <w:vertAlign w:val="superscript"/>
        </w:rPr>
        <w:t>3</w:t>
      </w:r>
      <w:r>
        <w:rPr>
          <w:rFonts w:ascii="宋体" w:hAnsi="宋体"/>
        </w:rPr>
        <w:t>/100km）；</w:t>
      </w:r>
    </w:p>
    <w:p w14:paraId="5179C5C7">
      <w:pPr>
        <w:ind w:firstLine="400" w:firstLineChars="200"/>
      </w:pPr>
      <w:r>
        <w:rPr>
          <w:rFonts w:ascii="宋体" w:hAnsi="宋体"/>
          <w:sz w:val="20"/>
        </w:rPr>
        <w:t>TM</w:t>
      </w:r>
      <w:r>
        <w:rPr>
          <w:rFonts w:ascii="宋体" w:hAnsi="宋体"/>
        </w:rPr>
        <w:t xml:space="preserve"> </w:t>
      </w:r>
      <w:r>
        <w:rPr>
          <w:rFonts w:hint="eastAsia" w:ascii="宋体" w:hAnsi="宋体"/>
        </w:rPr>
        <w:t xml:space="preserve">  ——测试质量</w:t>
      </w:r>
      <w:r>
        <w:rPr>
          <w:rFonts w:ascii="宋体" w:hAnsi="宋体"/>
        </w:rPr>
        <w:t>，单位为千克（kg）。</w:t>
      </w:r>
    </w:p>
    <w:p w14:paraId="045E1564">
      <w:pPr>
        <w:widowControl/>
        <w:adjustRightInd/>
        <w:spacing w:line="240" w:lineRule="auto"/>
        <w:jc w:val="left"/>
      </w:pPr>
      <w:r>
        <w:rPr>
          <w:color w:val="FF0000"/>
        </w:rPr>
        <w:t xml:space="preserve"> </w:t>
      </w:r>
      <w:r>
        <w:br w:type="page"/>
      </w:r>
    </w:p>
    <w:p w14:paraId="5F19FB2E">
      <w:pPr>
        <w:pStyle w:val="245"/>
        <w:numPr>
          <w:ilvl w:val="0"/>
          <w:numId w:val="4"/>
        </w:numPr>
        <w:spacing w:before="120" w:after="120"/>
      </w:pPr>
      <w:bookmarkStart w:id="52" w:name="_Toc1346"/>
      <w:bookmarkStart w:id="53" w:name="_Toc31421"/>
      <w:r>
        <w:rPr>
          <w:rFonts w:hint="eastAsia"/>
        </w:rPr>
        <w:br w:type="textWrapping"/>
      </w:r>
      <w:r>
        <w:rPr>
          <w:rFonts w:hint="eastAsia"/>
        </w:rPr>
        <w:t>（规范性）</w:t>
      </w:r>
      <w:r>
        <w:rPr>
          <w:rFonts w:hint="eastAsia"/>
        </w:rPr>
        <w:br w:type="textWrapping"/>
      </w:r>
      <w:bookmarkEnd w:id="52"/>
      <w:r>
        <w:rPr>
          <w:rFonts w:hint="eastAsia"/>
        </w:rPr>
        <w:t>发动机系统特征说明</w:t>
      </w:r>
      <w:bookmarkEnd w:id="53"/>
    </w:p>
    <w:p w14:paraId="126D450C">
      <w:pPr>
        <w:spacing w:line="480" w:lineRule="auto"/>
        <w:ind w:firstLine="422" w:firstLineChars="200"/>
        <w:rPr>
          <w:rFonts w:ascii="宋体" w:hAnsi="宋体"/>
          <w:b/>
        </w:rPr>
      </w:pPr>
      <w:r>
        <w:rPr>
          <w:rFonts w:ascii="宋体" w:hAnsi="宋体"/>
          <w:b/>
        </w:rPr>
        <w:t>A.1</w:t>
      </w:r>
      <w:r>
        <w:rPr>
          <w:rFonts w:ascii="宋体" w:hAnsi="宋体"/>
          <w:b/>
        </w:rPr>
        <w:tab/>
      </w:r>
      <w:r>
        <w:rPr>
          <w:rFonts w:ascii="宋体" w:hAnsi="宋体"/>
          <w:b/>
        </w:rPr>
        <w:t xml:space="preserve"> 制造厂</w:t>
      </w:r>
    </w:p>
    <w:p w14:paraId="2FD14E01">
      <w:pPr>
        <w:spacing w:line="276" w:lineRule="auto"/>
        <w:ind w:firstLine="420" w:firstLineChars="200"/>
        <w:rPr>
          <w:rFonts w:ascii="宋体" w:hAnsi="宋体"/>
        </w:rPr>
      </w:pPr>
      <w:r>
        <w:rPr>
          <w:rFonts w:hint="eastAsia" w:ascii="宋体" w:hAnsi="宋体"/>
        </w:rPr>
        <w:t>制造厂：</w:t>
      </w:r>
      <w:r>
        <w:rPr>
          <w:rFonts w:hint="eastAsia" w:ascii="宋体" w:hAnsi="宋体"/>
          <w:u w:val="single"/>
        </w:rPr>
        <w:t xml:space="preserve"> </w:t>
      </w:r>
      <w:r>
        <w:rPr>
          <w:rFonts w:ascii="宋体" w:hAnsi="宋体"/>
          <w:u w:val="single"/>
        </w:rPr>
        <w:t xml:space="preserve">                                                                                          </w:t>
      </w:r>
      <w:r>
        <w:rPr>
          <w:rFonts w:ascii="宋体" w:hAnsi="宋体"/>
        </w:rPr>
        <w:t xml:space="preserve">                                                </w:t>
      </w:r>
    </w:p>
    <w:p w14:paraId="5885A7DA">
      <w:pPr>
        <w:spacing w:line="276" w:lineRule="auto"/>
        <w:ind w:firstLine="420" w:firstLineChars="200"/>
        <w:rPr>
          <w:rFonts w:ascii="宋体" w:hAnsi="宋体"/>
        </w:rPr>
      </w:pPr>
      <w:r>
        <w:rPr>
          <w:rFonts w:hint="eastAsia" w:ascii="宋体" w:hAnsi="宋体"/>
        </w:rPr>
        <w:t>制造厂的发动机型号：</w:t>
      </w:r>
      <w:r>
        <w:rPr>
          <w:rFonts w:ascii="宋体" w:hAnsi="宋体"/>
        </w:rPr>
        <w:t xml:space="preserve"> </w:t>
      </w:r>
      <w:r>
        <w:rPr>
          <w:rFonts w:ascii="宋体" w:hAnsi="宋体"/>
          <w:u w:val="single"/>
        </w:rPr>
        <w:t xml:space="preserve">                                                                              </w:t>
      </w:r>
    </w:p>
    <w:p w14:paraId="07A65A48">
      <w:pPr>
        <w:spacing w:line="480" w:lineRule="auto"/>
        <w:ind w:firstLine="422" w:firstLineChars="200"/>
        <w:rPr>
          <w:rFonts w:ascii="宋体" w:hAnsi="宋体"/>
          <w:b/>
        </w:rPr>
      </w:pPr>
      <w:r>
        <w:rPr>
          <w:rFonts w:ascii="宋体" w:hAnsi="宋体"/>
          <w:b/>
        </w:rPr>
        <w:t>A.2</w:t>
      </w:r>
      <w:r>
        <w:rPr>
          <w:rFonts w:ascii="宋体" w:hAnsi="宋体"/>
          <w:b/>
        </w:rPr>
        <w:tab/>
      </w:r>
      <w:r>
        <w:rPr>
          <w:rFonts w:hint="eastAsia" w:ascii="宋体" w:hAnsi="宋体"/>
          <w:b/>
        </w:rPr>
        <w:t xml:space="preserve"> 发动机</w:t>
      </w:r>
    </w:p>
    <w:p w14:paraId="3F4F106E">
      <w:pPr>
        <w:spacing w:line="480" w:lineRule="auto"/>
        <w:ind w:firstLine="422" w:firstLineChars="200"/>
        <w:rPr>
          <w:rFonts w:ascii="宋体" w:hAnsi="宋体"/>
          <w:b/>
        </w:rPr>
      </w:pPr>
      <w:r>
        <w:rPr>
          <w:rFonts w:ascii="宋体" w:hAnsi="宋体"/>
          <w:b/>
        </w:rPr>
        <w:t>A.2.1 发动机特性资料</w:t>
      </w:r>
    </w:p>
    <w:p w14:paraId="6DB67D80">
      <w:pPr>
        <w:spacing w:line="276" w:lineRule="auto"/>
        <w:ind w:firstLine="420" w:firstLineChars="200"/>
        <w:rPr>
          <w:rFonts w:ascii="宋体" w:hAnsi="宋体"/>
        </w:rPr>
      </w:pPr>
      <w:r>
        <w:rPr>
          <w:rFonts w:ascii="宋体" w:hAnsi="宋体"/>
        </w:rPr>
        <w:t>A.2.1.1</w:t>
      </w:r>
      <w:r>
        <w:rPr>
          <w:rFonts w:ascii="宋体" w:hAnsi="宋体"/>
        </w:rPr>
        <w:tab/>
      </w:r>
      <w:r>
        <w:rPr>
          <w:rFonts w:ascii="宋体" w:hAnsi="宋体"/>
        </w:rPr>
        <w:t>工作原理：点燃式/压燃式，四冲程/二冲程</w:t>
      </w:r>
    </w:p>
    <w:p w14:paraId="31CB51F5">
      <w:pPr>
        <w:spacing w:line="276" w:lineRule="auto"/>
        <w:ind w:firstLine="420" w:firstLineChars="200"/>
        <w:rPr>
          <w:rFonts w:ascii="宋体" w:hAnsi="宋体"/>
        </w:rPr>
      </w:pPr>
      <w:r>
        <w:rPr>
          <w:rFonts w:ascii="宋体" w:hAnsi="宋体"/>
        </w:rPr>
        <w:t>A.2.1.2</w:t>
      </w:r>
      <w:r>
        <w:rPr>
          <w:rFonts w:ascii="宋体" w:hAnsi="宋体"/>
        </w:rPr>
        <w:tab/>
      </w:r>
      <w:r>
        <w:rPr>
          <w:rFonts w:ascii="宋体" w:hAnsi="宋体"/>
        </w:rPr>
        <w:t>气缸数目、排列和点火次序：</w:t>
      </w:r>
      <w:r>
        <w:rPr>
          <w:rFonts w:ascii="宋体" w:hAnsi="宋体"/>
          <w:u w:val="single"/>
        </w:rPr>
        <w:t xml:space="preserve">                                                     </w:t>
      </w:r>
      <w:r>
        <w:rPr>
          <w:rFonts w:ascii="宋体" w:hAnsi="宋体"/>
        </w:rPr>
        <w:t xml:space="preserve"> </w:t>
      </w:r>
    </w:p>
    <w:p w14:paraId="13435E0D">
      <w:pPr>
        <w:spacing w:line="276" w:lineRule="auto"/>
        <w:ind w:firstLine="420" w:firstLineChars="200"/>
        <w:rPr>
          <w:rFonts w:ascii="宋体" w:hAnsi="宋体"/>
        </w:rPr>
      </w:pPr>
      <w:r>
        <w:rPr>
          <w:rFonts w:ascii="宋体" w:hAnsi="宋体"/>
        </w:rPr>
        <w:t>A.2.1.3</w:t>
      </w:r>
      <w:r>
        <w:rPr>
          <w:rFonts w:ascii="宋体" w:hAnsi="宋体"/>
        </w:rPr>
        <w:tab/>
      </w:r>
      <w:r>
        <w:rPr>
          <w:rFonts w:ascii="宋体" w:hAnsi="宋体"/>
        </w:rPr>
        <w:t>缸径：</w:t>
      </w:r>
      <w:r>
        <w:rPr>
          <w:rFonts w:ascii="宋体" w:hAnsi="宋体"/>
          <w:u w:val="single"/>
        </w:rPr>
        <w:t xml:space="preserve">                                                                  </w:t>
      </w:r>
      <w:r>
        <w:rPr>
          <w:rFonts w:ascii="宋体" w:hAnsi="宋体"/>
        </w:rPr>
        <w:t xml:space="preserve"> mm</w:t>
      </w:r>
    </w:p>
    <w:p w14:paraId="150B82F2">
      <w:pPr>
        <w:spacing w:line="276" w:lineRule="auto"/>
        <w:ind w:firstLine="420" w:firstLineChars="200"/>
        <w:rPr>
          <w:rFonts w:ascii="宋体" w:hAnsi="宋体"/>
        </w:rPr>
      </w:pPr>
      <w:r>
        <w:rPr>
          <w:rFonts w:ascii="宋体" w:hAnsi="宋体"/>
        </w:rPr>
        <w:t>A.2.1.4</w:t>
      </w:r>
      <w:r>
        <w:rPr>
          <w:rFonts w:ascii="宋体" w:hAnsi="宋体"/>
        </w:rPr>
        <w:tab/>
      </w:r>
      <w:r>
        <w:rPr>
          <w:rFonts w:ascii="宋体" w:hAnsi="宋体"/>
        </w:rPr>
        <w:t>行程：</w:t>
      </w:r>
      <w:r>
        <w:rPr>
          <w:rFonts w:ascii="宋体" w:hAnsi="宋体"/>
          <w:u w:val="single"/>
        </w:rPr>
        <w:t xml:space="preserve">                                                                  </w:t>
      </w:r>
      <w:r>
        <w:rPr>
          <w:rFonts w:ascii="宋体" w:hAnsi="宋体"/>
        </w:rPr>
        <w:t xml:space="preserve"> mm </w:t>
      </w:r>
    </w:p>
    <w:p w14:paraId="53674DC8">
      <w:pPr>
        <w:spacing w:line="276" w:lineRule="auto"/>
        <w:ind w:firstLine="420" w:firstLineChars="200"/>
        <w:rPr>
          <w:rFonts w:ascii="宋体" w:hAnsi="宋体"/>
        </w:rPr>
      </w:pPr>
      <w:r>
        <w:rPr>
          <w:rFonts w:ascii="宋体" w:hAnsi="宋体"/>
        </w:rPr>
        <w:t>A.2.1.5</w:t>
      </w:r>
      <w:r>
        <w:rPr>
          <w:rFonts w:ascii="宋体" w:hAnsi="宋体"/>
        </w:rPr>
        <w:tab/>
      </w:r>
      <w:r>
        <w:rPr>
          <w:rFonts w:ascii="宋体" w:hAnsi="宋体"/>
        </w:rPr>
        <w:t>发动机排量：</w:t>
      </w:r>
      <w:r>
        <w:rPr>
          <w:rFonts w:ascii="宋体" w:hAnsi="宋体"/>
          <w:u w:val="single"/>
        </w:rPr>
        <w:t xml:space="preserve">                                                            </w:t>
      </w:r>
      <w:r>
        <w:rPr>
          <w:rFonts w:ascii="宋体" w:hAnsi="宋体"/>
        </w:rPr>
        <w:t xml:space="preserve"> cm</w:t>
      </w:r>
      <w:r>
        <w:rPr>
          <w:rFonts w:ascii="宋体" w:hAnsi="宋体"/>
          <w:vertAlign w:val="superscript"/>
        </w:rPr>
        <w:t>3</w:t>
      </w:r>
      <w:r>
        <w:rPr>
          <w:rFonts w:ascii="宋体" w:hAnsi="宋体"/>
        </w:rPr>
        <w:t xml:space="preserve"> </w:t>
      </w:r>
    </w:p>
    <w:p w14:paraId="1139D89F">
      <w:pPr>
        <w:spacing w:line="276" w:lineRule="auto"/>
        <w:ind w:firstLine="420" w:firstLineChars="200"/>
        <w:rPr>
          <w:rFonts w:ascii="宋体" w:hAnsi="宋体"/>
        </w:rPr>
      </w:pPr>
      <w:r>
        <w:rPr>
          <w:rFonts w:ascii="宋体" w:hAnsi="宋体"/>
        </w:rPr>
        <w:t>A.2.1.6</w:t>
      </w:r>
      <w:r>
        <w:rPr>
          <w:rFonts w:ascii="宋体" w:hAnsi="宋体"/>
        </w:rPr>
        <w:tab/>
      </w:r>
      <w:r>
        <w:rPr>
          <w:rFonts w:ascii="宋体" w:hAnsi="宋体"/>
        </w:rPr>
        <w:t>容积压缩比：</w:t>
      </w:r>
      <w:r>
        <w:rPr>
          <w:rFonts w:ascii="宋体" w:hAnsi="宋体"/>
          <w:u w:val="single"/>
        </w:rPr>
        <w:t xml:space="preserve">                                                                </w:t>
      </w:r>
    </w:p>
    <w:p w14:paraId="61FB4CD2">
      <w:pPr>
        <w:spacing w:line="276" w:lineRule="auto"/>
        <w:ind w:firstLine="420" w:firstLineChars="200"/>
        <w:rPr>
          <w:rFonts w:ascii="宋体" w:hAnsi="宋体"/>
        </w:rPr>
      </w:pPr>
      <w:r>
        <w:rPr>
          <w:rFonts w:ascii="宋体" w:hAnsi="宋体"/>
        </w:rPr>
        <w:t>A.2.1.7</w:t>
      </w:r>
      <w:r>
        <w:rPr>
          <w:rFonts w:ascii="宋体" w:hAnsi="宋体"/>
        </w:rPr>
        <w:tab/>
      </w:r>
      <w:r>
        <w:rPr>
          <w:rFonts w:ascii="宋体" w:hAnsi="宋体"/>
        </w:rPr>
        <w:t>燃烧室、活塞顶图样：</w:t>
      </w:r>
      <w:r>
        <w:rPr>
          <w:rFonts w:ascii="宋体" w:hAnsi="宋体"/>
          <w:u w:val="single"/>
        </w:rPr>
        <w:t xml:space="preserve">                                                              </w:t>
      </w:r>
      <w:r>
        <w:rPr>
          <w:rFonts w:ascii="宋体" w:hAnsi="宋体"/>
        </w:rPr>
        <w:t xml:space="preserve"> </w:t>
      </w:r>
    </w:p>
    <w:p w14:paraId="46AE3CA6">
      <w:pPr>
        <w:spacing w:line="276" w:lineRule="auto"/>
        <w:ind w:firstLine="420" w:firstLineChars="200"/>
        <w:jc w:val="left"/>
        <w:rPr>
          <w:rFonts w:ascii="宋体" w:hAnsi="宋体"/>
        </w:rPr>
      </w:pPr>
      <w:r>
        <w:rPr>
          <w:rFonts w:ascii="宋体" w:hAnsi="宋体"/>
        </w:rPr>
        <w:t>A.2.1.8</w:t>
      </w:r>
      <w:r>
        <w:rPr>
          <w:rFonts w:ascii="宋体" w:hAnsi="宋体"/>
        </w:rPr>
        <w:tab/>
      </w:r>
      <w:r>
        <w:rPr>
          <w:rFonts w:ascii="宋体" w:hAnsi="宋体"/>
        </w:rPr>
        <w:t>怠速转速：</w:t>
      </w:r>
      <w:r>
        <w:rPr>
          <w:rFonts w:ascii="宋体" w:hAnsi="宋体"/>
          <w:u w:val="single"/>
        </w:rPr>
        <w:t xml:space="preserve">                                                            </w:t>
      </w:r>
      <w:r>
        <w:rPr>
          <w:rFonts w:ascii="宋体" w:hAnsi="宋体"/>
        </w:rPr>
        <w:t>r/min</w:t>
      </w:r>
    </w:p>
    <w:p w14:paraId="509219A8">
      <w:pPr>
        <w:spacing w:line="276" w:lineRule="auto"/>
        <w:ind w:firstLine="420" w:firstLineChars="200"/>
        <w:rPr>
          <w:rFonts w:ascii="宋体" w:hAnsi="宋体"/>
        </w:rPr>
      </w:pPr>
      <w:r>
        <w:rPr>
          <w:rFonts w:ascii="宋体" w:hAnsi="宋体"/>
        </w:rPr>
        <w:t>A.2.1.9</w:t>
      </w:r>
      <w:r>
        <w:rPr>
          <w:rFonts w:ascii="宋体" w:hAnsi="宋体"/>
        </w:rPr>
        <w:tab/>
      </w:r>
      <w:r>
        <w:rPr>
          <w:rFonts w:ascii="宋体" w:hAnsi="宋体"/>
        </w:rPr>
        <w:t>制造者规定的发动机怠速时排气中一氧化碳的容积含量（仅对点燃式发动机）：</w:t>
      </w:r>
      <w:r>
        <w:rPr>
          <w:rFonts w:ascii="宋体" w:hAnsi="宋体"/>
          <w:u w:val="single"/>
        </w:rPr>
        <w:t xml:space="preserve">                                                                                 </w:t>
      </w:r>
      <w:r>
        <w:rPr>
          <w:rFonts w:ascii="宋体" w:hAnsi="宋体"/>
        </w:rPr>
        <w:t xml:space="preserve"> %</w:t>
      </w:r>
    </w:p>
    <w:p w14:paraId="3898CF9F">
      <w:pPr>
        <w:spacing w:line="276" w:lineRule="auto"/>
        <w:ind w:firstLine="420" w:firstLineChars="200"/>
        <w:rPr>
          <w:rFonts w:ascii="宋体" w:hAnsi="宋体"/>
        </w:rPr>
      </w:pPr>
      <w:r>
        <w:rPr>
          <w:rFonts w:ascii="宋体" w:hAnsi="宋体"/>
        </w:rPr>
        <w:t>A.2.1.10 在</w:t>
      </w:r>
      <w:r>
        <w:rPr>
          <w:rFonts w:ascii="宋体" w:hAnsi="宋体"/>
          <w:u w:val="single"/>
        </w:rPr>
        <w:t xml:space="preserve">                       </w:t>
      </w:r>
      <w:r>
        <w:rPr>
          <w:rFonts w:ascii="宋体" w:hAnsi="宋体"/>
        </w:rPr>
        <w:t xml:space="preserve"> r/min下的最大净功率：</w:t>
      </w:r>
      <w:r>
        <w:rPr>
          <w:rFonts w:ascii="宋体" w:hAnsi="宋体"/>
          <w:u w:val="single"/>
        </w:rPr>
        <w:t xml:space="preserve">                          </w:t>
      </w:r>
      <w:r>
        <w:rPr>
          <w:rFonts w:ascii="宋体" w:hAnsi="宋体"/>
        </w:rPr>
        <w:t xml:space="preserve"> kW</w:t>
      </w:r>
    </w:p>
    <w:p w14:paraId="6DED587F">
      <w:pPr>
        <w:spacing w:line="480" w:lineRule="auto"/>
        <w:ind w:firstLine="422" w:firstLineChars="200"/>
        <w:rPr>
          <w:rFonts w:ascii="宋体" w:hAnsi="宋体"/>
          <w:b/>
        </w:rPr>
      </w:pPr>
      <w:r>
        <w:rPr>
          <w:rFonts w:ascii="宋体" w:hAnsi="宋体"/>
          <w:b/>
        </w:rPr>
        <w:t>A.2.2 生产企业推荐的燃料</w:t>
      </w:r>
    </w:p>
    <w:p w14:paraId="752205E0">
      <w:pPr>
        <w:spacing w:line="480" w:lineRule="auto"/>
        <w:ind w:firstLine="420" w:firstLineChars="200"/>
        <w:rPr>
          <w:rFonts w:ascii="宋体" w:hAnsi="宋体"/>
        </w:rPr>
      </w:pPr>
      <w:r>
        <w:rPr>
          <w:rFonts w:hint="eastAsia" w:ascii="宋体" w:hAnsi="宋体"/>
        </w:rPr>
        <w:t>A</w:t>
      </w:r>
      <w:r>
        <w:rPr>
          <w:rFonts w:ascii="宋体" w:hAnsi="宋体"/>
        </w:rPr>
        <w:t xml:space="preserve">.2.2.1 </w:t>
      </w:r>
      <w:r>
        <w:rPr>
          <w:rFonts w:hint="eastAsia" w:ascii="宋体" w:hAnsi="宋体"/>
        </w:rPr>
        <w:t>生产企业推荐的燃料</w:t>
      </w:r>
      <w:r>
        <w:rPr>
          <w:rFonts w:ascii="宋体" w:hAnsi="宋体"/>
        </w:rPr>
        <w:t>：</w:t>
      </w:r>
      <w:r>
        <w:rPr>
          <w:rFonts w:ascii="宋体" w:hAnsi="宋体"/>
          <w:u w:val="single"/>
        </w:rPr>
        <w:t xml:space="preserve">                                                           </w:t>
      </w:r>
      <w:r>
        <w:rPr>
          <w:rFonts w:ascii="宋体" w:hAnsi="宋体"/>
        </w:rPr>
        <w:t xml:space="preserve"> </w:t>
      </w:r>
    </w:p>
    <w:p w14:paraId="603A9815">
      <w:pPr>
        <w:spacing w:line="480" w:lineRule="auto"/>
        <w:ind w:firstLine="422" w:firstLineChars="200"/>
        <w:rPr>
          <w:rFonts w:ascii="宋体" w:hAnsi="宋体"/>
          <w:b/>
        </w:rPr>
      </w:pPr>
      <w:r>
        <w:rPr>
          <w:rFonts w:ascii="宋体" w:hAnsi="宋体"/>
          <w:b/>
        </w:rPr>
        <w:t>A.2.3 燃料供给</w:t>
      </w:r>
    </w:p>
    <w:p w14:paraId="6FE1EBB3">
      <w:pPr>
        <w:spacing w:line="276" w:lineRule="auto"/>
        <w:ind w:firstLine="420" w:firstLineChars="200"/>
        <w:rPr>
          <w:rFonts w:ascii="宋体" w:hAnsi="宋体"/>
        </w:rPr>
      </w:pPr>
      <w:r>
        <w:rPr>
          <w:rFonts w:ascii="宋体" w:hAnsi="宋体"/>
        </w:rPr>
        <w:t>A.2.3.1 系统说明：</w:t>
      </w:r>
      <w:r>
        <w:rPr>
          <w:rFonts w:ascii="宋体" w:hAnsi="宋体"/>
          <w:u w:val="single"/>
        </w:rPr>
        <w:t xml:space="preserve">                                                                   </w:t>
      </w:r>
      <w:r>
        <w:rPr>
          <w:rFonts w:ascii="宋体" w:hAnsi="宋体"/>
        </w:rPr>
        <w:t xml:space="preserve">  </w:t>
      </w:r>
    </w:p>
    <w:p w14:paraId="07176FB8">
      <w:pPr>
        <w:spacing w:line="276" w:lineRule="auto"/>
        <w:ind w:firstLine="420" w:firstLineChars="200"/>
        <w:rPr>
          <w:rFonts w:ascii="宋体" w:hAnsi="宋体"/>
        </w:rPr>
      </w:pPr>
      <w:r>
        <w:rPr>
          <w:rFonts w:ascii="宋体" w:hAnsi="宋体"/>
        </w:rPr>
        <w:t>A.2.3.2 工作原理：</w:t>
      </w:r>
      <w:r>
        <w:rPr>
          <w:rFonts w:ascii="宋体" w:hAnsi="宋体"/>
          <w:u w:val="single"/>
        </w:rPr>
        <w:t xml:space="preserve">                                                                   </w:t>
      </w:r>
    </w:p>
    <w:p w14:paraId="7FBFAF4C">
      <w:pPr>
        <w:spacing w:line="276" w:lineRule="auto"/>
        <w:ind w:firstLine="420" w:firstLineChars="200"/>
        <w:rPr>
          <w:rFonts w:ascii="宋体" w:hAnsi="宋体"/>
        </w:rPr>
      </w:pPr>
      <w:r>
        <w:rPr>
          <w:rFonts w:ascii="宋体" w:hAnsi="宋体"/>
        </w:rPr>
        <w:t xml:space="preserve">            </w:t>
      </w:r>
    </w:p>
    <w:p w14:paraId="6C4309D7">
      <w:pPr>
        <w:spacing w:line="276" w:lineRule="auto"/>
        <w:rPr>
          <w:rFonts w:ascii="宋体" w:hAnsi="宋体"/>
          <w:u w:val="single"/>
        </w:rPr>
      </w:pPr>
      <w:r>
        <w:rPr>
          <w:rFonts w:ascii="宋体" w:hAnsi="宋体"/>
        </w:rPr>
        <w:t xml:space="preserve">    </w:t>
      </w:r>
      <w:r>
        <w:rPr>
          <w:rFonts w:ascii="宋体" w:hAnsi="宋体"/>
          <w:u w:val="single"/>
        </w:rPr>
        <w:t xml:space="preserve">                             </w:t>
      </w:r>
    </w:p>
    <w:p w14:paraId="717BD64E">
      <w:pPr>
        <w:spacing w:line="276" w:lineRule="auto"/>
        <w:ind w:firstLine="420" w:firstLineChars="200"/>
        <w:rPr>
          <w:rFonts w:ascii="宋体" w:hAnsi="宋体"/>
        </w:rPr>
      </w:pPr>
      <w:r>
        <w:rPr>
          <w:rFonts w:ascii="宋体" w:hAnsi="宋体"/>
        </w:rPr>
        <w:t>2）删除不适用者。</w:t>
      </w:r>
    </w:p>
    <w:p w14:paraId="4A251B6B">
      <w:pPr>
        <w:spacing w:line="276" w:lineRule="auto"/>
        <w:ind w:firstLine="420" w:firstLineChars="200"/>
        <w:rPr>
          <w:rFonts w:ascii="宋体" w:hAnsi="宋体"/>
        </w:rPr>
      </w:pPr>
      <w:r>
        <w:rPr>
          <w:rFonts w:ascii="宋体" w:hAnsi="宋体"/>
        </w:rPr>
        <w:t>3）圆整至最近的十分之一毫米。</w:t>
      </w:r>
    </w:p>
    <w:p w14:paraId="768F3E47">
      <w:pPr>
        <w:spacing w:line="276" w:lineRule="auto"/>
        <w:ind w:firstLine="420" w:firstLineChars="200"/>
        <w:rPr>
          <w:rFonts w:ascii="宋体" w:hAnsi="宋体"/>
        </w:rPr>
      </w:pPr>
      <w:r>
        <w:rPr>
          <w:rFonts w:ascii="宋体" w:hAnsi="宋体"/>
        </w:rPr>
        <w:t>4）以π=3.1416 计算并圆整至最近的 cm</w:t>
      </w:r>
      <w:r>
        <w:rPr>
          <w:rFonts w:ascii="宋体" w:hAnsi="宋体"/>
          <w:vertAlign w:val="superscript"/>
        </w:rPr>
        <w:t>3</w:t>
      </w:r>
      <w:r>
        <w:rPr>
          <w:rFonts w:ascii="宋体" w:hAnsi="宋体"/>
        </w:rPr>
        <w:t>。</w:t>
      </w:r>
    </w:p>
    <w:p w14:paraId="4E2B39AF">
      <w:pPr>
        <w:spacing w:line="276" w:lineRule="auto"/>
        <w:ind w:firstLine="420" w:firstLineChars="200"/>
        <w:rPr>
          <w:rFonts w:ascii="宋体" w:hAnsi="宋体"/>
        </w:rPr>
      </w:pPr>
      <w:r>
        <w:rPr>
          <w:rFonts w:ascii="宋体" w:hAnsi="宋体"/>
        </w:rPr>
        <w:t>5）规定其允差。</w:t>
      </w:r>
    </w:p>
    <w:p w14:paraId="590A6811">
      <w:pPr>
        <w:spacing w:line="276" w:lineRule="auto"/>
        <w:ind w:firstLine="420" w:firstLineChars="200"/>
        <w:rPr>
          <w:rFonts w:ascii="宋体" w:hAnsi="宋体"/>
        </w:rPr>
      </w:pPr>
      <w:r>
        <w:rPr>
          <w:rFonts w:ascii="宋体" w:hAnsi="宋体"/>
        </w:rPr>
        <w:t>a) 控制单元型式（或型号）：</w:t>
      </w:r>
      <w:r>
        <w:rPr>
          <w:rFonts w:ascii="宋体" w:hAnsi="宋体"/>
          <w:u w:val="single"/>
        </w:rPr>
        <w:t xml:space="preserve">                                                           </w:t>
      </w:r>
    </w:p>
    <w:p w14:paraId="020E6D54">
      <w:pPr>
        <w:spacing w:line="276" w:lineRule="auto"/>
        <w:ind w:firstLine="420" w:firstLineChars="200"/>
        <w:rPr>
          <w:rFonts w:ascii="宋体" w:hAnsi="宋体"/>
        </w:rPr>
      </w:pPr>
      <w:r>
        <w:rPr>
          <w:rFonts w:ascii="宋体" w:hAnsi="宋体"/>
        </w:rPr>
        <w:t>b) 燃料调节器型式：</w:t>
      </w:r>
      <w:r>
        <w:rPr>
          <w:rFonts w:ascii="宋体" w:hAnsi="宋体"/>
          <w:u w:val="single"/>
        </w:rPr>
        <w:t xml:space="preserve">                                                                   </w:t>
      </w:r>
    </w:p>
    <w:p w14:paraId="63EBFE26">
      <w:pPr>
        <w:spacing w:line="276" w:lineRule="auto"/>
        <w:ind w:firstLine="420" w:firstLineChars="200"/>
        <w:rPr>
          <w:rFonts w:ascii="宋体" w:hAnsi="宋体"/>
        </w:rPr>
      </w:pPr>
      <w:r>
        <w:rPr>
          <w:rFonts w:ascii="宋体" w:hAnsi="宋体"/>
        </w:rPr>
        <w:t>c) 空气流量传感器型式：</w:t>
      </w:r>
      <w:r>
        <w:rPr>
          <w:rFonts w:ascii="宋体" w:hAnsi="宋体"/>
          <w:u w:val="single"/>
        </w:rPr>
        <w:t xml:space="preserve">                                                                          </w:t>
      </w:r>
      <w:r>
        <w:rPr>
          <w:rFonts w:ascii="宋体" w:hAnsi="宋体"/>
        </w:rPr>
        <w:t xml:space="preserve"> </w:t>
      </w:r>
    </w:p>
    <w:p w14:paraId="703C691F">
      <w:pPr>
        <w:spacing w:line="276" w:lineRule="auto"/>
        <w:ind w:firstLine="420" w:firstLineChars="200"/>
        <w:rPr>
          <w:rFonts w:ascii="宋体" w:hAnsi="宋体"/>
        </w:rPr>
      </w:pPr>
      <w:r>
        <w:rPr>
          <w:rFonts w:ascii="宋体" w:hAnsi="宋体"/>
        </w:rPr>
        <w:t>d) 燃料分配器型式：</w:t>
      </w:r>
      <w:r>
        <w:rPr>
          <w:rFonts w:ascii="宋体" w:hAnsi="宋体"/>
          <w:u w:val="single"/>
        </w:rPr>
        <w:t xml:space="preserve">                                                                              </w:t>
      </w:r>
      <w:r>
        <w:rPr>
          <w:rFonts w:ascii="宋体" w:hAnsi="宋体"/>
        </w:rPr>
        <w:t xml:space="preserve"> </w:t>
      </w:r>
    </w:p>
    <w:p w14:paraId="5169BB03">
      <w:pPr>
        <w:spacing w:line="276" w:lineRule="auto"/>
        <w:ind w:firstLine="420" w:firstLineChars="200"/>
        <w:rPr>
          <w:rFonts w:ascii="宋体" w:hAnsi="宋体"/>
        </w:rPr>
      </w:pPr>
      <w:r>
        <w:rPr>
          <w:rFonts w:ascii="宋体" w:hAnsi="宋体"/>
        </w:rPr>
        <w:t>e) 压力调节器型式：</w:t>
      </w:r>
      <w:r>
        <w:rPr>
          <w:rFonts w:ascii="宋体" w:hAnsi="宋体"/>
          <w:u w:val="single"/>
        </w:rPr>
        <w:t xml:space="preserve">                                                                              </w:t>
      </w:r>
      <w:r>
        <w:rPr>
          <w:rFonts w:ascii="宋体" w:hAnsi="宋体"/>
        </w:rPr>
        <w:t xml:space="preserve"> </w:t>
      </w:r>
    </w:p>
    <w:p w14:paraId="5109F98D">
      <w:pPr>
        <w:spacing w:line="276" w:lineRule="auto"/>
        <w:ind w:firstLine="420" w:firstLineChars="200"/>
        <w:rPr>
          <w:rFonts w:ascii="宋体" w:hAnsi="宋体"/>
        </w:rPr>
      </w:pPr>
      <w:r>
        <w:rPr>
          <w:rFonts w:ascii="宋体" w:hAnsi="宋体"/>
        </w:rPr>
        <w:t>f) 微开关型式：</w:t>
      </w:r>
      <w:r>
        <w:rPr>
          <w:rFonts w:ascii="宋体" w:hAnsi="宋体"/>
          <w:u w:val="single"/>
        </w:rPr>
        <w:t xml:space="preserve">                                                                                  </w:t>
      </w:r>
      <w:r>
        <w:rPr>
          <w:rFonts w:ascii="宋体" w:hAnsi="宋体"/>
        </w:rPr>
        <w:t xml:space="preserve">  </w:t>
      </w:r>
    </w:p>
    <w:p w14:paraId="47A9A8AA">
      <w:pPr>
        <w:spacing w:line="276" w:lineRule="auto"/>
        <w:ind w:firstLine="420" w:firstLineChars="200"/>
        <w:rPr>
          <w:rFonts w:ascii="宋体" w:hAnsi="宋体"/>
        </w:rPr>
      </w:pPr>
      <w:r>
        <w:rPr>
          <w:rFonts w:hint="eastAsia" w:ascii="宋体" w:hAnsi="宋体"/>
        </w:rPr>
        <w:t>g</w:t>
      </w:r>
      <w:r>
        <w:rPr>
          <w:rFonts w:ascii="宋体" w:hAnsi="宋体"/>
        </w:rPr>
        <w:t>) 水温传感器式：</w:t>
      </w:r>
      <w:r>
        <w:rPr>
          <w:rFonts w:ascii="宋体" w:hAnsi="宋体"/>
          <w:u w:val="single"/>
        </w:rPr>
        <w:t xml:space="preserve">                                                                                </w:t>
      </w:r>
      <w:r>
        <w:rPr>
          <w:rFonts w:ascii="宋体" w:hAnsi="宋体"/>
        </w:rPr>
        <w:t xml:space="preserve"> </w:t>
      </w:r>
    </w:p>
    <w:p w14:paraId="7FAE5C2C">
      <w:pPr>
        <w:spacing w:line="276" w:lineRule="auto"/>
        <w:ind w:firstLine="420" w:firstLineChars="200"/>
        <w:rPr>
          <w:rFonts w:ascii="宋体" w:hAnsi="宋体"/>
        </w:rPr>
      </w:pPr>
      <w:r>
        <w:rPr>
          <w:rFonts w:hint="eastAsia" w:ascii="宋体" w:hAnsi="宋体"/>
        </w:rPr>
        <w:t>h</w:t>
      </w:r>
      <w:r>
        <w:rPr>
          <w:rFonts w:ascii="宋体" w:hAnsi="宋体"/>
        </w:rPr>
        <w:t>) 空气温度传感器型式：</w:t>
      </w:r>
      <w:r>
        <w:rPr>
          <w:rFonts w:ascii="宋体" w:hAnsi="宋体"/>
          <w:u w:val="single"/>
        </w:rPr>
        <w:t xml:space="preserve">                                                                          </w:t>
      </w:r>
      <w:r>
        <w:rPr>
          <w:rFonts w:ascii="宋体" w:hAnsi="宋体"/>
        </w:rPr>
        <w:t xml:space="preserve"> </w:t>
      </w:r>
    </w:p>
    <w:p w14:paraId="316F5BC9">
      <w:pPr>
        <w:spacing w:line="276" w:lineRule="auto"/>
        <w:ind w:firstLine="420" w:firstLineChars="200"/>
        <w:rPr>
          <w:rFonts w:ascii="宋体" w:hAnsi="宋体"/>
          <w:u w:val="single"/>
        </w:rPr>
      </w:pPr>
      <w:r>
        <w:rPr>
          <w:rFonts w:hint="eastAsia" w:ascii="宋体" w:hAnsi="宋体"/>
        </w:rPr>
        <w:t>i</w:t>
      </w:r>
      <w:r>
        <w:rPr>
          <w:rFonts w:ascii="宋体" w:hAnsi="宋体"/>
        </w:rPr>
        <w:t>) 空气温度开关型式：</w:t>
      </w:r>
      <w:r>
        <w:rPr>
          <w:rFonts w:ascii="宋体" w:hAnsi="宋体"/>
          <w:u w:val="single"/>
        </w:rPr>
        <w:t xml:space="preserve">                                                                   </w:t>
      </w:r>
    </w:p>
    <w:p w14:paraId="151B48BE">
      <w:pPr>
        <w:spacing w:line="276" w:lineRule="auto"/>
        <w:ind w:firstLine="420" w:firstLineChars="200"/>
        <w:rPr>
          <w:rFonts w:ascii="宋体" w:hAnsi="宋体"/>
        </w:rPr>
      </w:pPr>
      <w:r>
        <w:rPr>
          <w:rFonts w:hint="eastAsia" w:ascii="宋体" w:hAnsi="宋体"/>
        </w:rPr>
        <w:t>j</w:t>
      </w:r>
      <w:r>
        <w:rPr>
          <w:rFonts w:ascii="宋体" w:hAnsi="宋体"/>
        </w:rPr>
        <w:t xml:space="preserve">) </w:t>
      </w:r>
      <w:r>
        <w:rPr>
          <w:rFonts w:hint="eastAsia" w:ascii="宋体" w:hAnsi="宋体"/>
        </w:rPr>
        <w:t>燃料喷射装置型号</w:t>
      </w:r>
      <w:r>
        <w:rPr>
          <w:rFonts w:ascii="宋体" w:hAnsi="宋体"/>
        </w:rPr>
        <w:t>：</w:t>
      </w:r>
      <w:r>
        <w:rPr>
          <w:rFonts w:ascii="宋体" w:hAnsi="宋体"/>
          <w:u w:val="single"/>
        </w:rPr>
        <w:t xml:space="preserve">                                                                                  </w:t>
      </w:r>
      <w:r>
        <w:rPr>
          <w:rFonts w:ascii="宋体" w:hAnsi="宋体"/>
        </w:rPr>
        <w:t xml:space="preserve">  </w:t>
      </w:r>
    </w:p>
    <w:p w14:paraId="09F2F779">
      <w:pPr>
        <w:spacing w:line="276" w:lineRule="auto"/>
        <w:ind w:firstLine="420" w:firstLineChars="200"/>
        <w:rPr>
          <w:rFonts w:ascii="宋体" w:hAnsi="宋体"/>
        </w:rPr>
      </w:pPr>
      <w:r>
        <w:rPr>
          <w:rFonts w:ascii="宋体" w:hAnsi="宋体"/>
        </w:rPr>
        <w:t xml:space="preserve">k) </w:t>
      </w:r>
      <w:r>
        <w:rPr>
          <w:rFonts w:hint="eastAsia" w:ascii="宋体" w:hAnsi="宋体"/>
        </w:rPr>
        <w:t>燃料喷射装置生产厂</w:t>
      </w:r>
      <w:r>
        <w:rPr>
          <w:rFonts w:ascii="宋体" w:hAnsi="宋体"/>
        </w:rPr>
        <w:t>：</w:t>
      </w:r>
      <w:r>
        <w:rPr>
          <w:rFonts w:ascii="宋体" w:hAnsi="宋体"/>
          <w:u w:val="single"/>
        </w:rPr>
        <w:t xml:space="preserve">                                                                                </w:t>
      </w:r>
      <w:r>
        <w:rPr>
          <w:rFonts w:ascii="宋体" w:hAnsi="宋体"/>
        </w:rPr>
        <w:t xml:space="preserve"> </w:t>
      </w:r>
    </w:p>
    <w:p w14:paraId="6067D79C">
      <w:pPr>
        <w:spacing w:line="276" w:lineRule="auto"/>
        <w:ind w:firstLine="420" w:firstLineChars="200"/>
        <w:rPr>
          <w:rFonts w:ascii="宋体" w:hAnsi="宋体"/>
        </w:rPr>
      </w:pPr>
      <w:r>
        <w:rPr>
          <w:rFonts w:ascii="宋体" w:hAnsi="宋体"/>
        </w:rPr>
        <w:t xml:space="preserve">l) </w:t>
      </w:r>
      <w:r>
        <w:rPr>
          <w:rFonts w:hint="eastAsia" w:ascii="宋体" w:hAnsi="宋体"/>
        </w:rPr>
        <w:t>压力</w:t>
      </w:r>
      <w:r>
        <w:rPr>
          <w:rFonts w:ascii="宋体" w:hAnsi="宋体"/>
        </w:rPr>
        <w:t>调节器型号及蒸发器型号：</w:t>
      </w:r>
      <w:r>
        <w:rPr>
          <w:rFonts w:ascii="宋体" w:hAnsi="宋体"/>
          <w:u w:val="single"/>
        </w:rPr>
        <w:t xml:space="preserve">                                                                          </w:t>
      </w:r>
      <w:r>
        <w:rPr>
          <w:rFonts w:ascii="宋体" w:hAnsi="宋体"/>
        </w:rPr>
        <w:t xml:space="preserve"> </w:t>
      </w:r>
    </w:p>
    <w:p w14:paraId="6A28B940">
      <w:pPr>
        <w:spacing w:line="276" w:lineRule="auto"/>
        <w:ind w:firstLine="420" w:firstLineChars="200"/>
        <w:rPr>
          <w:rFonts w:ascii="宋体" w:hAnsi="宋体"/>
        </w:rPr>
      </w:pPr>
      <w:r>
        <w:rPr>
          <w:rFonts w:ascii="宋体" w:hAnsi="宋体"/>
        </w:rPr>
        <w:t xml:space="preserve">m) </w:t>
      </w:r>
      <w:r>
        <w:rPr>
          <w:rFonts w:hint="eastAsia" w:ascii="宋体" w:hAnsi="宋体"/>
        </w:rPr>
        <w:t>压力</w:t>
      </w:r>
      <w:r>
        <w:rPr>
          <w:rFonts w:ascii="宋体" w:hAnsi="宋体"/>
        </w:rPr>
        <w:t>调节器型号及蒸发器生产厂：</w:t>
      </w:r>
      <w:r>
        <w:rPr>
          <w:rFonts w:ascii="宋体" w:hAnsi="宋体"/>
          <w:u w:val="single"/>
        </w:rPr>
        <w:t xml:space="preserve">                                                                          </w:t>
      </w:r>
      <w:r>
        <w:rPr>
          <w:rFonts w:ascii="宋体" w:hAnsi="宋体"/>
        </w:rPr>
        <w:t xml:space="preserve"> </w:t>
      </w:r>
    </w:p>
    <w:p w14:paraId="2A900A9F">
      <w:pPr>
        <w:spacing w:line="480" w:lineRule="auto"/>
        <w:ind w:firstLine="422" w:firstLineChars="200"/>
        <w:rPr>
          <w:rFonts w:ascii="宋体" w:hAnsi="宋体"/>
          <w:b/>
        </w:rPr>
      </w:pPr>
      <w:r>
        <w:rPr>
          <w:rFonts w:ascii="宋体" w:hAnsi="宋体"/>
          <w:b/>
        </w:rPr>
        <w:t>A.2.4 点火装置</w:t>
      </w:r>
    </w:p>
    <w:p w14:paraId="6E6BF16C">
      <w:pPr>
        <w:spacing w:line="276" w:lineRule="auto"/>
        <w:ind w:firstLine="420" w:firstLineChars="200"/>
        <w:rPr>
          <w:rFonts w:ascii="宋体" w:hAnsi="宋体"/>
        </w:rPr>
      </w:pPr>
      <w:r>
        <w:rPr>
          <w:rFonts w:ascii="宋体" w:hAnsi="宋体"/>
        </w:rPr>
        <w:t>A.2.4.1</w:t>
      </w:r>
      <w:r>
        <w:rPr>
          <w:rFonts w:ascii="宋体" w:hAnsi="宋体"/>
        </w:rPr>
        <w:tab/>
      </w:r>
      <w:r>
        <w:rPr>
          <w:rFonts w:ascii="宋体" w:hAnsi="宋体"/>
        </w:rPr>
        <w:t>厂牌：</w:t>
      </w:r>
      <w:r>
        <w:rPr>
          <w:rFonts w:ascii="宋体" w:hAnsi="宋体"/>
          <w:u w:val="single"/>
        </w:rPr>
        <w:t xml:space="preserve">                                                                         </w:t>
      </w:r>
      <w:r>
        <w:rPr>
          <w:rFonts w:hint="eastAsia" w:ascii="宋体" w:hAnsi="宋体"/>
        </w:rPr>
        <w:t xml:space="preserve"> </w:t>
      </w:r>
    </w:p>
    <w:p w14:paraId="2C5F7261">
      <w:pPr>
        <w:spacing w:line="276" w:lineRule="auto"/>
        <w:ind w:firstLine="420" w:firstLineChars="200"/>
        <w:rPr>
          <w:rFonts w:ascii="宋体" w:hAnsi="宋体"/>
        </w:rPr>
      </w:pPr>
      <w:r>
        <w:rPr>
          <w:rFonts w:ascii="宋体" w:hAnsi="宋体"/>
        </w:rPr>
        <w:t>A.2.4.2</w:t>
      </w:r>
      <w:r>
        <w:rPr>
          <w:rFonts w:ascii="宋体" w:hAnsi="宋体"/>
        </w:rPr>
        <w:tab/>
      </w:r>
      <w:r>
        <w:rPr>
          <w:rFonts w:ascii="宋体" w:hAnsi="宋体"/>
        </w:rPr>
        <w:t>型号：</w:t>
      </w:r>
      <w:r>
        <w:rPr>
          <w:rFonts w:ascii="宋体" w:hAnsi="宋体"/>
          <w:u w:val="single"/>
        </w:rPr>
        <w:t xml:space="preserve">                                                                         </w:t>
      </w:r>
      <w:r>
        <w:rPr>
          <w:rFonts w:hint="eastAsia" w:ascii="宋体" w:hAnsi="宋体"/>
        </w:rPr>
        <w:t xml:space="preserve"> </w:t>
      </w:r>
    </w:p>
    <w:p w14:paraId="43EC7FD9">
      <w:pPr>
        <w:spacing w:line="276" w:lineRule="auto"/>
        <w:ind w:firstLine="420" w:firstLineChars="200"/>
        <w:rPr>
          <w:rFonts w:ascii="宋体" w:hAnsi="宋体"/>
        </w:rPr>
      </w:pPr>
      <w:r>
        <w:rPr>
          <w:rFonts w:ascii="宋体" w:hAnsi="宋体"/>
        </w:rPr>
        <w:t>A.2.4.3</w:t>
      </w:r>
      <w:r>
        <w:rPr>
          <w:rFonts w:ascii="宋体" w:hAnsi="宋体"/>
        </w:rPr>
        <w:tab/>
      </w:r>
      <w:r>
        <w:rPr>
          <w:rFonts w:ascii="宋体" w:hAnsi="宋体"/>
        </w:rPr>
        <w:t>工作原理：</w:t>
      </w:r>
      <w:r>
        <w:rPr>
          <w:rFonts w:ascii="宋体" w:hAnsi="宋体"/>
          <w:u w:val="single"/>
        </w:rPr>
        <w:t xml:space="preserve">                                                                     </w:t>
      </w:r>
      <w:r>
        <w:rPr>
          <w:rFonts w:hint="eastAsia" w:ascii="宋体" w:hAnsi="宋体"/>
        </w:rPr>
        <w:t xml:space="preserve"> </w:t>
      </w:r>
    </w:p>
    <w:p w14:paraId="31C02119">
      <w:pPr>
        <w:spacing w:line="276" w:lineRule="auto"/>
        <w:ind w:firstLine="420" w:firstLineChars="200"/>
        <w:rPr>
          <w:rFonts w:ascii="宋体" w:hAnsi="宋体"/>
        </w:rPr>
      </w:pPr>
      <w:r>
        <w:rPr>
          <w:rFonts w:ascii="宋体" w:hAnsi="宋体"/>
        </w:rPr>
        <w:t>A.2.4.4</w:t>
      </w:r>
      <w:r>
        <w:rPr>
          <w:rFonts w:ascii="宋体" w:hAnsi="宋体"/>
        </w:rPr>
        <w:tab/>
      </w:r>
      <w:r>
        <w:rPr>
          <w:rFonts w:ascii="宋体" w:hAnsi="宋体"/>
        </w:rPr>
        <w:t>点火提前曲线：</w:t>
      </w:r>
      <w:r>
        <w:rPr>
          <w:rFonts w:ascii="宋体" w:hAnsi="宋体"/>
          <w:u w:val="single"/>
        </w:rPr>
        <w:t xml:space="preserve">                                                                </w:t>
      </w:r>
    </w:p>
    <w:p w14:paraId="094F6F60">
      <w:pPr>
        <w:spacing w:line="276" w:lineRule="auto"/>
        <w:ind w:firstLine="420" w:firstLineChars="200"/>
        <w:rPr>
          <w:rFonts w:ascii="宋体" w:hAnsi="宋体"/>
        </w:rPr>
      </w:pPr>
      <w:r>
        <w:rPr>
          <w:rFonts w:ascii="宋体" w:hAnsi="宋体"/>
        </w:rPr>
        <w:t>A.2.4.5</w:t>
      </w:r>
      <w:r>
        <w:rPr>
          <w:rFonts w:ascii="宋体" w:hAnsi="宋体"/>
        </w:rPr>
        <w:tab/>
      </w:r>
      <w:r>
        <w:rPr>
          <w:rFonts w:ascii="宋体" w:hAnsi="宋体"/>
        </w:rPr>
        <w:t>静态点火正时：上止点前</w:t>
      </w:r>
      <w:r>
        <w:rPr>
          <w:rFonts w:ascii="宋体" w:hAnsi="宋体"/>
          <w:u w:val="single"/>
        </w:rPr>
        <w:t xml:space="preserve">                                                 </w:t>
      </w:r>
      <w:r>
        <w:rPr>
          <w:rFonts w:hint="eastAsia" w:ascii="宋体" w:hAnsi="宋体"/>
        </w:rPr>
        <w:t xml:space="preserve"> （°）</w:t>
      </w:r>
    </w:p>
    <w:p w14:paraId="05A9EFAE">
      <w:pPr>
        <w:spacing w:line="276" w:lineRule="auto"/>
        <w:ind w:firstLine="420" w:firstLineChars="200"/>
        <w:rPr>
          <w:rFonts w:ascii="宋体" w:hAnsi="宋体"/>
        </w:rPr>
      </w:pPr>
      <w:r>
        <w:rPr>
          <w:rFonts w:ascii="宋体" w:hAnsi="宋体"/>
        </w:rPr>
        <w:t>A.2.4.6</w:t>
      </w:r>
      <w:r>
        <w:rPr>
          <w:rFonts w:ascii="宋体" w:hAnsi="宋体"/>
        </w:rPr>
        <w:tab/>
      </w:r>
      <w:r>
        <w:rPr>
          <w:rFonts w:ascii="宋体" w:hAnsi="宋体"/>
        </w:rPr>
        <w:t>触点间隙：</w:t>
      </w:r>
      <w:r>
        <w:rPr>
          <w:rFonts w:ascii="宋体" w:hAnsi="宋体"/>
          <w:u w:val="single"/>
        </w:rPr>
        <w:t xml:space="preserve">                                                             </w:t>
      </w:r>
      <w:r>
        <w:rPr>
          <w:rFonts w:hint="eastAsia" w:ascii="宋体" w:hAnsi="宋体"/>
        </w:rPr>
        <w:t xml:space="preserve"> </w:t>
      </w:r>
      <w:r>
        <w:rPr>
          <w:rFonts w:ascii="宋体" w:hAnsi="宋体"/>
        </w:rPr>
        <w:t xml:space="preserve"> mm</w:t>
      </w:r>
    </w:p>
    <w:p w14:paraId="55FB3B66">
      <w:pPr>
        <w:spacing w:line="276" w:lineRule="auto"/>
        <w:ind w:firstLine="420" w:firstLineChars="200"/>
        <w:rPr>
          <w:rFonts w:ascii="宋体" w:hAnsi="宋体"/>
        </w:rPr>
      </w:pPr>
      <w:r>
        <w:rPr>
          <w:rFonts w:ascii="宋体" w:hAnsi="宋体"/>
        </w:rPr>
        <w:t>A.2.4.7</w:t>
      </w:r>
      <w:r>
        <w:rPr>
          <w:rFonts w:ascii="宋体" w:hAnsi="宋体"/>
        </w:rPr>
        <w:tab/>
      </w:r>
      <w:r>
        <w:rPr>
          <w:rFonts w:ascii="宋体" w:hAnsi="宋体"/>
        </w:rPr>
        <w:t>闭合角：</w:t>
      </w:r>
      <w:r>
        <w:rPr>
          <w:rFonts w:ascii="宋体" w:hAnsi="宋体"/>
          <w:u w:val="single"/>
        </w:rPr>
        <w:t xml:space="preserve">                                                              </w:t>
      </w:r>
      <w:r>
        <w:rPr>
          <w:rFonts w:hint="eastAsia" w:ascii="宋体" w:hAnsi="宋体"/>
        </w:rPr>
        <w:t xml:space="preserve"> （°）</w:t>
      </w:r>
    </w:p>
    <w:p w14:paraId="7A33CAB7">
      <w:pPr>
        <w:spacing w:line="276" w:lineRule="auto"/>
        <w:ind w:firstLine="420" w:firstLineChars="200"/>
        <w:rPr>
          <w:rFonts w:ascii="宋体" w:hAnsi="宋体"/>
        </w:rPr>
      </w:pPr>
      <w:r>
        <w:rPr>
          <w:rFonts w:ascii="宋体" w:hAnsi="宋体"/>
        </w:rPr>
        <w:t>A.2.4.8</w:t>
      </w:r>
      <w:r>
        <w:rPr>
          <w:rFonts w:ascii="宋体" w:hAnsi="宋体"/>
        </w:rPr>
        <w:tab/>
      </w:r>
      <w:r>
        <w:rPr>
          <w:rFonts w:ascii="宋体" w:hAnsi="宋体"/>
        </w:rPr>
        <w:t>火花塞</w:t>
      </w:r>
    </w:p>
    <w:p w14:paraId="7E862FF3">
      <w:pPr>
        <w:spacing w:line="276" w:lineRule="auto"/>
        <w:ind w:firstLine="420" w:firstLineChars="200"/>
        <w:rPr>
          <w:rFonts w:ascii="宋体" w:hAnsi="宋体"/>
        </w:rPr>
      </w:pPr>
      <w:r>
        <w:rPr>
          <w:rFonts w:ascii="宋体" w:hAnsi="宋体"/>
        </w:rPr>
        <w:t>A.2.4.8.1 厂牌：</w:t>
      </w:r>
      <w:r>
        <w:rPr>
          <w:rFonts w:ascii="宋体" w:hAnsi="宋体"/>
          <w:u w:val="single"/>
        </w:rPr>
        <w:t xml:space="preserve">                                                                       </w:t>
      </w:r>
      <w:r>
        <w:rPr>
          <w:rFonts w:hint="eastAsia" w:ascii="宋体" w:hAnsi="宋体"/>
        </w:rPr>
        <w:t xml:space="preserve"> </w:t>
      </w:r>
    </w:p>
    <w:p w14:paraId="094E23EA">
      <w:pPr>
        <w:spacing w:line="276" w:lineRule="auto"/>
        <w:ind w:firstLine="420" w:firstLineChars="200"/>
        <w:rPr>
          <w:rFonts w:ascii="宋体" w:hAnsi="宋体"/>
        </w:rPr>
      </w:pPr>
      <w:r>
        <w:rPr>
          <w:rFonts w:ascii="宋体" w:hAnsi="宋体"/>
        </w:rPr>
        <w:t>A.2.4.8.2 型号：</w:t>
      </w:r>
      <w:r>
        <w:rPr>
          <w:rFonts w:ascii="宋体" w:hAnsi="宋体"/>
          <w:u w:val="single"/>
        </w:rPr>
        <w:t xml:space="preserve">                                                                                       </w:t>
      </w:r>
      <w:r>
        <w:rPr>
          <w:rFonts w:hint="eastAsia" w:ascii="宋体" w:hAnsi="宋体"/>
        </w:rPr>
        <w:t xml:space="preserve"> </w:t>
      </w:r>
    </w:p>
    <w:p w14:paraId="566C311C">
      <w:pPr>
        <w:spacing w:line="276" w:lineRule="auto"/>
        <w:ind w:firstLine="420" w:firstLineChars="200"/>
        <w:rPr>
          <w:rFonts w:ascii="宋体" w:hAnsi="宋体"/>
        </w:rPr>
      </w:pPr>
      <w:r>
        <w:rPr>
          <w:rFonts w:ascii="宋体" w:hAnsi="宋体"/>
        </w:rPr>
        <w:t>A.2.4.8.3 火花塞设定间隙：</w:t>
      </w:r>
      <w:r>
        <w:rPr>
          <w:rFonts w:ascii="宋体" w:hAnsi="宋体"/>
          <w:u w:val="single"/>
        </w:rPr>
        <w:t xml:space="preserve">                                                         </w:t>
      </w:r>
      <w:r>
        <w:rPr>
          <w:rFonts w:hint="eastAsia" w:ascii="宋体" w:hAnsi="宋体"/>
        </w:rPr>
        <w:t xml:space="preserve"> </w:t>
      </w:r>
      <w:r>
        <w:rPr>
          <w:rFonts w:ascii="宋体" w:hAnsi="宋体"/>
        </w:rPr>
        <w:t>mm</w:t>
      </w:r>
    </w:p>
    <w:p w14:paraId="2061DC58">
      <w:pPr>
        <w:spacing w:line="276" w:lineRule="auto"/>
        <w:ind w:firstLine="420" w:firstLineChars="200"/>
        <w:rPr>
          <w:rFonts w:ascii="宋体" w:hAnsi="宋体"/>
        </w:rPr>
      </w:pPr>
      <w:r>
        <w:rPr>
          <w:rFonts w:ascii="宋体" w:hAnsi="宋体"/>
        </w:rPr>
        <w:t>A.2.4.9</w:t>
      </w:r>
      <w:r>
        <w:rPr>
          <w:rFonts w:ascii="宋体" w:hAnsi="宋体"/>
        </w:rPr>
        <w:tab/>
      </w:r>
      <w:r>
        <w:rPr>
          <w:rFonts w:ascii="宋体" w:hAnsi="宋体"/>
        </w:rPr>
        <w:t>点火线圈</w:t>
      </w:r>
    </w:p>
    <w:p w14:paraId="1DEE487F">
      <w:pPr>
        <w:spacing w:line="276" w:lineRule="auto"/>
        <w:ind w:firstLine="420" w:firstLineChars="200"/>
        <w:rPr>
          <w:rFonts w:ascii="宋体" w:hAnsi="宋体"/>
        </w:rPr>
      </w:pPr>
      <w:r>
        <w:rPr>
          <w:rFonts w:ascii="宋体" w:hAnsi="宋体"/>
        </w:rPr>
        <w:t>A.2.4.9.1 厂牌：</w:t>
      </w:r>
      <w:r>
        <w:rPr>
          <w:rFonts w:ascii="宋体" w:hAnsi="宋体"/>
          <w:u w:val="single"/>
        </w:rPr>
        <w:t xml:space="preserve">                                                                             </w:t>
      </w:r>
      <w:r>
        <w:rPr>
          <w:rFonts w:hint="eastAsia" w:ascii="宋体" w:hAnsi="宋体"/>
        </w:rPr>
        <w:t xml:space="preserve"> </w:t>
      </w:r>
    </w:p>
    <w:p w14:paraId="276CC6E1">
      <w:pPr>
        <w:spacing w:line="276" w:lineRule="auto"/>
        <w:ind w:firstLine="420" w:firstLineChars="200"/>
        <w:rPr>
          <w:rFonts w:ascii="宋体" w:hAnsi="宋体"/>
        </w:rPr>
      </w:pPr>
      <w:r>
        <w:rPr>
          <w:rFonts w:ascii="宋体" w:hAnsi="宋体"/>
        </w:rPr>
        <w:t>A.2.4.9.2 型号：</w:t>
      </w:r>
      <w:r>
        <w:rPr>
          <w:rFonts w:ascii="宋体" w:hAnsi="宋体"/>
          <w:u w:val="single"/>
        </w:rPr>
        <w:t xml:space="preserve">                                                                             </w:t>
      </w:r>
      <w:r>
        <w:rPr>
          <w:rFonts w:hint="eastAsia" w:ascii="宋体" w:hAnsi="宋体"/>
        </w:rPr>
        <w:t xml:space="preserve"> </w:t>
      </w:r>
    </w:p>
    <w:p w14:paraId="40E1F06F">
      <w:pPr>
        <w:spacing w:line="276" w:lineRule="auto"/>
        <w:ind w:firstLine="420" w:firstLineChars="200"/>
        <w:rPr>
          <w:rFonts w:ascii="宋体" w:hAnsi="宋体"/>
        </w:rPr>
      </w:pPr>
      <w:r>
        <w:rPr>
          <w:rFonts w:ascii="宋体" w:hAnsi="宋体"/>
        </w:rPr>
        <w:t>A.2.4.10 点火电容器</w:t>
      </w:r>
    </w:p>
    <w:p w14:paraId="232D593B">
      <w:pPr>
        <w:spacing w:line="276" w:lineRule="auto"/>
        <w:ind w:firstLine="420" w:firstLineChars="200"/>
        <w:rPr>
          <w:rFonts w:ascii="宋体" w:hAnsi="宋体"/>
        </w:rPr>
      </w:pPr>
      <w:r>
        <w:rPr>
          <w:rFonts w:ascii="宋体" w:hAnsi="宋体"/>
        </w:rPr>
        <w:t>A.2.4.10.1 厂牌：</w:t>
      </w:r>
      <w:r>
        <w:rPr>
          <w:rFonts w:ascii="宋体" w:hAnsi="宋体"/>
          <w:u w:val="single"/>
        </w:rPr>
        <w:t xml:space="preserve">                                                                            </w:t>
      </w:r>
      <w:r>
        <w:rPr>
          <w:rFonts w:hint="eastAsia" w:ascii="宋体" w:hAnsi="宋体"/>
        </w:rPr>
        <w:t xml:space="preserve"> </w:t>
      </w:r>
    </w:p>
    <w:p w14:paraId="353A25E4">
      <w:pPr>
        <w:spacing w:line="276" w:lineRule="auto"/>
        <w:ind w:firstLine="420" w:firstLineChars="200"/>
        <w:rPr>
          <w:rFonts w:ascii="宋体" w:hAnsi="宋体"/>
        </w:rPr>
      </w:pPr>
      <w:r>
        <w:rPr>
          <w:rFonts w:ascii="宋体" w:hAnsi="宋体"/>
        </w:rPr>
        <w:t>A.2.4.10.2 型号：</w:t>
      </w:r>
      <w:r>
        <w:rPr>
          <w:rFonts w:ascii="宋体" w:hAnsi="宋体"/>
          <w:u w:val="single"/>
        </w:rPr>
        <w:t xml:space="preserve">                                                                            </w:t>
      </w:r>
      <w:r>
        <w:rPr>
          <w:rFonts w:hint="eastAsia" w:ascii="宋体" w:hAnsi="宋体"/>
        </w:rPr>
        <w:t xml:space="preserve"> </w:t>
      </w:r>
    </w:p>
    <w:p w14:paraId="78BEC82A">
      <w:pPr>
        <w:spacing w:line="480" w:lineRule="auto"/>
        <w:ind w:firstLine="422" w:firstLineChars="200"/>
        <w:rPr>
          <w:rFonts w:ascii="宋体" w:hAnsi="宋体"/>
          <w:b/>
        </w:rPr>
      </w:pPr>
      <w:r>
        <w:rPr>
          <w:rFonts w:ascii="宋体" w:hAnsi="宋体"/>
          <w:b/>
        </w:rPr>
        <w:t>A.2.5 冷却系：液冷/风冷</w:t>
      </w:r>
    </w:p>
    <w:p w14:paraId="0D7E0FFE">
      <w:pPr>
        <w:spacing w:line="480" w:lineRule="auto"/>
        <w:ind w:firstLine="422" w:firstLineChars="200"/>
        <w:rPr>
          <w:rFonts w:ascii="宋体" w:hAnsi="宋体"/>
          <w:b/>
        </w:rPr>
      </w:pPr>
      <w:r>
        <w:rPr>
          <w:rFonts w:ascii="宋体" w:hAnsi="宋体"/>
          <w:b/>
        </w:rPr>
        <w:t>A.2.6 进气系统</w:t>
      </w:r>
    </w:p>
    <w:p w14:paraId="3C8A8650">
      <w:pPr>
        <w:spacing w:line="276" w:lineRule="auto"/>
        <w:ind w:firstLine="420" w:firstLineChars="200"/>
        <w:rPr>
          <w:rFonts w:ascii="宋体" w:hAnsi="宋体"/>
        </w:rPr>
      </w:pPr>
      <w:r>
        <w:rPr>
          <w:rFonts w:ascii="宋体" w:hAnsi="宋体"/>
        </w:rPr>
        <w:t>A.2.6.1 增压器：有/无</w:t>
      </w:r>
    </w:p>
    <w:p w14:paraId="40AFD3F5">
      <w:pPr>
        <w:spacing w:line="276" w:lineRule="auto"/>
        <w:ind w:firstLine="420" w:firstLineChars="200"/>
        <w:rPr>
          <w:rFonts w:ascii="宋体" w:hAnsi="宋体"/>
        </w:rPr>
      </w:pPr>
      <w:r>
        <w:rPr>
          <w:rFonts w:ascii="宋体" w:hAnsi="宋体"/>
        </w:rPr>
        <w:t>A.2.6.1.1 厂牌：</w:t>
      </w:r>
      <w:r>
        <w:rPr>
          <w:rFonts w:ascii="宋体" w:hAnsi="宋体"/>
          <w:u w:val="single"/>
        </w:rPr>
        <w:t xml:space="preserve">                                                                             </w:t>
      </w:r>
      <w:r>
        <w:rPr>
          <w:rFonts w:hint="eastAsia" w:ascii="宋体" w:hAnsi="宋体"/>
        </w:rPr>
        <w:t xml:space="preserve"> </w:t>
      </w:r>
    </w:p>
    <w:p w14:paraId="5F07774E">
      <w:pPr>
        <w:spacing w:line="276" w:lineRule="auto"/>
        <w:ind w:firstLine="420" w:firstLineChars="200"/>
        <w:rPr>
          <w:rFonts w:ascii="宋体" w:hAnsi="宋体"/>
        </w:rPr>
      </w:pPr>
      <w:r>
        <w:rPr>
          <w:rFonts w:ascii="宋体" w:hAnsi="宋体"/>
        </w:rPr>
        <w:t>A.2.6.1.2 型号：</w:t>
      </w:r>
      <w:r>
        <w:rPr>
          <w:rFonts w:ascii="宋体" w:hAnsi="宋体"/>
          <w:u w:val="single"/>
        </w:rPr>
        <w:t xml:space="preserve">                                                                    </w:t>
      </w:r>
      <w:r>
        <w:rPr>
          <w:rFonts w:hint="eastAsia" w:ascii="宋体" w:hAnsi="宋体"/>
        </w:rPr>
        <w:t xml:space="preserve"> </w:t>
      </w:r>
    </w:p>
    <w:p w14:paraId="395BE50A">
      <w:pPr>
        <w:spacing w:line="276" w:lineRule="auto"/>
        <w:ind w:firstLine="420" w:firstLineChars="200"/>
        <w:rPr>
          <w:rFonts w:ascii="宋体" w:hAnsi="宋体"/>
        </w:rPr>
      </w:pPr>
      <w:r>
        <w:rPr>
          <w:rFonts w:ascii="宋体" w:hAnsi="宋体"/>
        </w:rPr>
        <w:t>A.2.6.1.3 系统的说明（最大充气压力：</w:t>
      </w:r>
      <w:r>
        <w:rPr>
          <w:rFonts w:ascii="宋体" w:hAnsi="宋体"/>
          <w:u w:val="single"/>
        </w:rPr>
        <w:t xml:space="preserve">                    </w:t>
      </w:r>
      <w:r>
        <w:rPr>
          <w:rFonts w:hint="eastAsia" w:ascii="宋体" w:hAnsi="宋体"/>
        </w:rPr>
        <w:t xml:space="preserve"> </w:t>
      </w:r>
      <w:r>
        <w:rPr>
          <w:rFonts w:ascii="宋体" w:hAnsi="宋体"/>
        </w:rPr>
        <w:t>kPa，放气方式（如有）：</w:t>
      </w:r>
      <w:r>
        <w:rPr>
          <w:rFonts w:ascii="宋体" w:hAnsi="宋体"/>
          <w:u w:val="single"/>
        </w:rPr>
        <w:t xml:space="preserve">                                                                                 </w:t>
      </w:r>
      <w:r>
        <w:rPr>
          <w:rFonts w:hint="eastAsia" w:ascii="宋体" w:hAnsi="宋体"/>
        </w:rPr>
        <w:t xml:space="preserve"> </w:t>
      </w:r>
      <w:r>
        <w:rPr>
          <w:rFonts w:ascii="宋体" w:hAnsi="宋体"/>
        </w:rPr>
        <w:t>）</w:t>
      </w:r>
    </w:p>
    <w:p w14:paraId="01333B55">
      <w:pPr>
        <w:spacing w:line="276" w:lineRule="auto"/>
        <w:ind w:firstLine="420" w:firstLineChars="200"/>
        <w:rPr>
          <w:rFonts w:ascii="宋体" w:hAnsi="宋体"/>
        </w:rPr>
      </w:pPr>
      <w:r>
        <w:rPr>
          <w:rFonts w:ascii="宋体" w:hAnsi="宋体"/>
        </w:rPr>
        <w:t xml:space="preserve">A.2.6.2 </w:t>
      </w:r>
      <w:r>
        <w:rPr>
          <w:rFonts w:ascii="宋体" w:hAnsi="宋体"/>
        </w:rPr>
        <w:tab/>
      </w:r>
      <w:r>
        <w:rPr>
          <w:rFonts w:ascii="宋体" w:hAnsi="宋体"/>
        </w:rPr>
        <w:t>中冷器：有/无</w:t>
      </w:r>
    </w:p>
    <w:p w14:paraId="768978F9">
      <w:pPr>
        <w:spacing w:line="276" w:lineRule="auto"/>
        <w:ind w:firstLine="420" w:firstLineChars="200"/>
        <w:rPr>
          <w:rFonts w:ascii="宋体" w:hAnsi="宋体"/>
        </w:rPr>
      </w:pPr>
      <w:r>
        <w:rPr>
          <w:rFonts w:ascii="宋体" w:hAnsi="宋体"/>
        </w:rPr>
        <w:t>A.2.6.3</w:t>
      </w:r>
      <w:r>
        <w:rPr>
          <w:rFonts w:ascii="宋体" w:hAnsi="宋体"/>
        </w:rPr>
        <w:tab/>
      </w:r>
      <w:r>
        <w:rPr>
          <w:rFonts w:ascii="宋体" w:hAnsi="宋体"/>
        </w:rPr>
        <w:t xml:space="preserve"> 进气管及其附件的说明和图样：</w:t>
      </w:r>
      <w:r>
        <w:rPr>
          <w:rFonts w:ascii="宋体" w:hAnsi="宋体"/>
          <w:u w:val="single"/>
        </w:rPr>
        <w:t xml:space="preserve">                                                    </w:t>
      </w:r>
      <w:r>
        <w:rPr>
          <w:rFonts w:hint="eastAsia" w:ascii="宋体" w:hAnsi="宋体"/>
        </w:rPr>
        <w:t xml:space="preserve"> </w:t>
      </w:r>
    </w:p>
    <w:p w14:paraId="39255C51">
      <w:pPr>
        <w:spacing w:line="276" w:lineRule="auto"/>
        <w:ind w:firstLine="420" w:firstLineChars="200"/>
        <w:rPr>
          <w:rFonts w:ascii="宋体" w:hAnsi="宋体"/>
        </w:rPr>
      </w:pPr>
      <w:r>
        <w:rPr>
          <w:rFonts w:ascii="宋体" w:hAnsi="宋体"/>
        </w:rPr>
        <w:t>A.2.6.3.1 进气支管说明（包括图样和/或照片）：</w:t>
      </w:r>
      <w:r>
        <w:rPr>
          <w:rFonts w:ascii="宋体" w:hAnsi="宋体"/>
          <w:u w:val="single"/>
        </w:rPr>
        <w:t xml:space="preserve">                                          </w:t>
      </w:r>
      <w:r>
        <w:rPr>
          <w:rFonts w:hint="eastAsia" w:ascii="宋体" w:hAnsi="宋体"/>
        </w:rPr>
        <w:t xml:space="preserve"> </w:t>
      </w:r>
    </w:p>
    <w:p w14:paraId="487219AC">
      <w:pPr>
        <w:spacing w:line="276" w:lineRule="auto"/>
        <w:ind w:firstLine="420" w:firstLineChars="200"/>
        <w:rPr>
          <w:rFonts w:ascii="宋体" w:hAnsi="宋体"/>
        </w:rPr>
      </w:pPr>
      <w:r>
        <w:rPr>
          <w:rFonts w:ascii="宋体" w:hAnsi="宋体"/>
        </w:rPr>
        <w:t>A.2.6.3.2 空气滤清器，图样：</w:t>
      </w:r>
      <w:r>
        <w:rPr>
          <w:rFonts w:ascii="宋体" w:hAnsi="宋体"/>
          <w:u w:val="single"/>
        </w:rPr>
        <w:t xml:space="preserve">                                                        </w:t>
      </w:r>
      <w:r>
        <w:rPr>
          <w:rFonts w:hint="eastAsia" w:ascii="宋体" w:hAnsi="宋体"/>
        </w:rPr>
        <w:t xml:space="preserve"> </w:t>
      </w:r>
      <w:r>
        <w:rPr>
          <w:rFonts w:ascii="宋体" w:hAnsi="宋体"/>
        </w:rPr>
        <w:t>或</w:t>
      </w:r>
    </w:p>
    <w:p w14:paraId="4EDDB5C1">
      <w:pPr>
        <w:spacing w:line="276" w:lineRule="auto"/>
        <w:ind w:firstLine="420" w:firstLineChars="200"/>
        <w:rPr>
          <w:rFonts w:ascii="宋体" w:hAnsi="宋体"/>
        </w:rPr>
      </w:pPr>
      <w:r>
        <w:rPr>
          <w:rFonts w:ascii="宋体" w:hAnsi="宋体"/>
        </w:rPr>
        <w:t>A.2.6.3.2.1 厂牌：</w:t>
      </w:r>
      <w:r>
        <w:rPr>
          <w:rFonts w:ascii="宋体" w:hAnsi="宋体"/>
          <w:u w:val="single"/>
        </w:rPr>
        <w:t xml:space="preserve">                                                                             </w:t>
      </w:r>
      <w:r>
        <w:rPr>
          <w:rFonts w:hint="eastAsia" w:ascii="宋体" w:hAnsi="宋体"/>
        </w:rPr>
        <w:t xml:space="preserve"> </w:t>
      </w:r>
    </w:p>
    <w:p w14:paraId="29EDDBF8">
      <w:pPr>
        <w:spacing w:line="276" w:lineRule="auto"/>
        <w:ind w:firstLine="420" w:firstLineChars="200"/>
        <w:rPr>
          <w:rFonts w:ascii="宋体" w:hAnsi="宋体"/>
        </w:rPr>
      </w:pPr>
      <w:r>
        <w:rPr>
          <w:rFonts w:ascii="宋体" w:hAnsi="宋体"/>
        </w:rPr>
        <w:t>A.2.6.3.2.2 型号：</w:t>
      </w:r>
      <w:r>
        <w:rPr>
          <w:rFonts w:ascii="宋体" w:hAnsi="宋体"/>
          <w:u w:val="single"/>
        </w:rPr>
        <w:t xml:space="preserve">                                                                             </w:t>
      </w:r>
      <w:r>
        <w:rPr>
          <w:rFonts w:hint="eastAsia" w:ascii="宋体" w:hAnsi="宋体"/>
        </w:rPr>
        <w:t xml:space="preserve"> </w:t>
      </w:r>
    </w:p>
    <w:p w14:paraId="3FCF6437">
      <w:pPr>
        <w:spacing w:line="276" w:lineRule="auto"/>
        <w:ind w:firstLine="420" w:firstLineChars="200"/>
        <w:rPr>
          <w:rFonts w:ascii="宋体" w:hAnsi="宋体"/>
        </w:rPr>
      </w:pPr>
      <w:r>
        <w:rPr>
          <w:rFonts w:ascii="宋体" w:hAnsi="宋体"/>
        </w:rPr>
        <w:t>A.2.6.3.3 进气消声器，图样：</w:t>
      </w:r>
      <w:r>
        <w:rPr>
          <w:rFonts w:ascii="宋体" w:hAnsi="宋体"/>
          <w:u w:val="single"/>
        </w:rPr>
        <w:t xml:space="preserve">                                                        </w:t>
      </w:r>
      <w:r>
        <w:rPr>
          <w:rFonts w:hint="eastAsia" w:ascii="宋体" w:hAnsi="宋体"/>
        </w:rPr>
        <w:t xml:space="preserve"> </w:t>
      </w:r>
      <w:r>
        <w:rPr>
          <w:rFonts w:ascii="宋体" w:hAnsi="宋体"/>
        </w:rPr>
        <w:t>或</w:t>
      </w:r>
    </w:p>
    <w:p w14:paraId="11910050">
      <w:pPr>
        <w:spacing w:line="276" w:lineRule="auto"/>
        <w:ind w:firstLine="420" w:firstLineChars="200"/>
        <w:rPr>
          <w:rFonts w:ascii="宋体" w:hAnsi="宋体"/>
        </w:rPr>
      </w:pPr>
      <w:r>
        <w:rPr>
          <w:rFonts w:ascii="宋体" w:hAnsi="宋体"/>
        </w:rPr>
        <w:t>A.2.6.3.3.1 厂牌：</w:t>
      </w:r>
      <w:r>
        <w:rPr>
          <w:rFonts w:ascii="宋体" w:hAnsi="宋体"/>
          <w:u w:val="single"/>
        </w:rPr>
        <w:t xml:space="preserve">                                                                             </w:t>
      </w:r>
      <w:r>
        <w:rPr>
          <w:rFonts w:hint="eastAsia" w:ascii="宋体" w:hAnsi="宋体"/>
        </w:rPr>
        <w:t xml:space="preserve"> </w:t>
      </w:r>
    </w:p>
    <w:p w14:paraId="0B8FDB40">
      <w:pPr>
        <w:spacing w:line="276" w:lineRule="auto"/>
        <w:ind w:firstLine="420" w:firstLineChars="200"/>
        <w:rPr>
          <w:rFonts w:ascii="宋体" w:hAnsi="宋体"/>
        </w:rPr>
      </w:pPr>
      <w:r>
        <w:rPr>
          <w:rFonts w:ascii="宋体" w:hAnsi="宋体"/>
        </w:rPr>
        <w:t>A.2.6.3.3.2 型号：</w:t>
      </w:r>
      <w:r>
        <w:rPr>
          <w:rFonts w:ascii="宋体" w:hAnsi="宋体"/>
          <w:u w:val="single"/>
        </w:rPr>
        <w:t xml:space="preserve">                                                                             </w:t>
      </w:r>
      <w:r>
        <w:rPr>
          <w:rFonts w:hint="eastAsia" w:ascii="宋体" w:hAnsi="宋体"/>
        </w:rPr>
        <w:t xml:space="preserve"> </w:t>
      </w:r>
    </w:p>
    <w:p w14:paraId="29CC075B">
      <w:pPr>
        <w:spacing w:line="480" w:lineRule="auto"/>
        <w:ind w:firstLine="422" w:firstLineChars="200"/>
        <w:rPr>
          <w:rFonts w:ascii="宋体" w:hAnsi="宋体"/>
          <w:b/>
        </w:rPr>
      </w:pPr>
      <w:r>
        <w:rPr>
          <w:rFonts w:ascii="宋体" w:hAnsi="宋体"/>
          <w:b/>
        </w:rPr>
        <w:t>A.2.7 排气系统</w:t>
      </w:r>
    </w:p>
    <w:p w14:paraId="4A538AED">
      <w:pPr>
        <w:spacing w:line="276" w:lineRule="auto"/>
        <w:ind w:firstLine="420" w:firstLineChars="200"/>
        <w:rPr>
          <w:rFonts w:ascii="宋体" w:hAnsi="宋体"/>
        </w:rPr>
      </w:pPr>
      <w:r>
        <w:rPr>
          <w:rFonts w:hint="eastAsia" w:ascii="宋体" w:hAnsi="宋体"/>
        </w:rPr>
        <w:t>排气系统的说明和</w:t>
      </w:r>
      <w:r>
        <w:rPr>
          <w:rFonts w:ascii="宋体" w:hAnsi="宋体"/>
        </w:rPr>
        <w:t>/或图样：</w:t>
      </w:r>
      <w:r>
        <w:rPr>
          <w:rFonts w:ascii="宋体" w:hAnsi="宋体"/>
          <w:u w:val="single"/>
        </w:rPr>
        <w:t xml:space="preserve">                                                                   </w:t>
      </w:r>
      <w:r>
        <w:rPr>
          <w:rFonts w:hint="eastAsia" w:ascii="宋体" w:hAnsi="宋体"/>
        </w:rPr>
        <w:t xml:space="preserve"> </w:t>
      </w:r>
      <w:r>
        <w:rPr>
          <w:rFonts w:ascii="宋体" w:hAnsi="宋体"/>
        </w:rPr>
        <w:t xml:space="preserve"> </w:t>
      </w:r>
    </w:p>
    <w:p w14:paraId="5747B2B5">
      <w:pPr>
        <w:spacing w:line="480" w:lineRule="auto"/>
        <w:ind w:firstLine="422" w:firstLineChars="200"/>
        <w:rPr>
          <w:rFonts w:ascii="宋体" w:hAnsi="宋体"/>
          <w:b/>
        </w:rPr>
      </w:pPr>
      <w:r>
        <w:rPr>
          <w:rFonts w:ascii="宋体" w:hAnsi="宋体"/>
          <w:b/>
        </w:rPr>
        <w:t>A.2.8 使用的润滑剂</w:t>
      </w:r>
    </w:p>
    <w:p w14:paraId="30DDA104">
      <w:pPr>
        <w:spacing w:line="276" w:lineRule="auto"/>
        <w:ind w:firstLine="420" w:firstLineChars="200"/>
        <w:rPr>
          <w:rFonts w:ascii="宋体" w:hAnsi="宋体"/>
        </w:rPr>
      </w:pPr>
      <w:r>
        <w:rPr>
          <w:rFonts w:ascii="宋体" w:hAnsi="宋体"/>
        </w:rPr>
        <w:t>A.2.8.1</w:t>
      </w:r>
      <w:r>
        <w:rPr>
          <w:rFonts w:ascii="宋体" w:hAnsi="宋体"/>
        </w:rPr>
        <w:tab/>
      </w:r>
      <w:r>
        <w:rPr>
          <w:rFonts w:ascii="宋体" w:hAnsi="宋体"/>
        </w:rPr>
        <w:t>厂牌：</w:t>
      </w:r>
      <w:r>
        <w:rPr>
          <w:rFonts w:ascii="宋体" w:hAnsi="宋体"/>
          <w:u w:val="single"/>
        </w:rPr>
        <w:t xml:space="preserve">                                                                              </w:t>
      </w:r>
      <w:r>
        <w:rPr>
          <w:rFonts w:hint="eastAsia" w:ascii="宋体" w:hAnsi="宋体"/>
        </w:rPr>
        <w:t xml:space="preserve"> </w:t>
      </w:r>
    </w:p>
    <w:p w14:paraId="7DCA3944">
      <w:pPr>
        <w:spacing w:line="276" w:lineRule="auto"/>
        <w:ind w:firstLine="420" w:firstLineChars="200"/>
        <w:rPr>
          <w:rFonts w:ascii="宋体" w:hAnsi="宋体"/>
        </w:rPr>
      </w:pPr>
      <w:r>
        <w:rPr>
          <w:rFonts w:ascii="宋体" w:hAnsi="宋体"/>
        </w:rPr>
        <w:t>A.2.8.2</w:t>
      </w:r>
      <w:r>
        <w:rPr>
          <w:rFonts w:ascii="宋体" w:hAnsi="宋体"/>
        </w:rPr>
        <w:tab/>
      </w:r>
      <w:r>
        <w:rPr>
          <w:rFonts w:ascii="宋体" w:hAnsi="宋体"/>
        </w:rPr>
        <w:t>型号：</w:t>
      </w:r>
      <w:r>
        <w:rPr>
          <w:rFonts w:ascii="宋体" w:hAnsi="宋体"/>
          <w:u w:val="single"/>
        </w:rPr>
        <w:t xml:space="preserve">                                                                              </w:t>
      </w:r>
      <w:r>
        <w:rPr>
          <w:rFonts w:hint="eastAsia" w:ascii="宋体" w:hAnsi="宋体"/>
        </w:rPr>
        <w:t xml:space="preserve"> </w:t>
      </w:r>
    </w:p>
    <w:p w14:paraId="7566A670">
      <w:pPr>
        <w:spacing w:line="480" w:lineRule="auto"/>
        <w:ind w:firstLine="422" w:firstLineChars="200"/>
        <w:rPr>
          <w:rFonts w:ascii="宋体" w:hAnsi="宋体"/>
          <w:b/>
        </w:rPr>
      </w:pPr>
      <w:r>
        <w:rPr>
          <w:rFonts w:ascii="宋体" w:hAnsi="宋体"/>
          <w:b/>
        </w:rPr>
        <w:t>A.2.9 防治空气污染的措施</w:t>
      </w:r>
    </w:p>
    <w:p w14:paraId="5EB06075">
      <w:pPr>
        <w:spacing w:line="276" w:lineRule="auto"/>
        <w:ind w:firstLine="420" w:firstLineChars="200"/>
        <w:rPr>
          <w:rFonts w:ascii="宋体" w:hAnsi="宋体"/>
        </w:rPr>
      </w:pPr>
      <w:r>
        <w:rPr>
          <w:rFonts w:ascii="宋体" w:hAnsi="宋体"/>
        </w:rPr>
        <w:t>A.2.9.1 曲轴箱气体再循环装置（说明和/或图样）：</w:t>
      </w:r>
      <w:r>
        <w:rPr>
          <w:rFonts w:ascii="宋体" w:hAnsi="宋体"/>
          <w:u w:val="single"/>
        </w:rPr>
        <w:t xml:space="preserve">                                      </w:t>
      </w:r>
      <w:r>
        <w:rPr>
          <w:rFonts w:hint="eastAsia" w:ascii="宋体" w:hAnsi="宋体"/>
        </w:rPr>
        <w:t xml:space="preserve"> </w:t>
      </w:r>
    </w:p>
    <w:p w14:paraId="5C80A22E">
      <w:pPr>
        <w:spacing w:line="276" w:lineRule="auto"/>
        <w:ind w:firstLine="420" w:firstLineChars="200"/>
        <w:rPr>
          <w:rFonts w:ascii="宋体" w:hAnsi="宋体"/>
        </w:rPr>
      </w:pPr>
      <w:r>
        <w:rPr>
          <w:rFonts w:ascii="宋体" w:hAnsi="宋体"/>
        </w:rPr>
        <w:t>A.2.9.2 附加的污染控制装置（如有，而没有包含在其它项目内）：</w:t>
      </w:r>
    </w:p>
    <w:p w14:paraId="17BD31EB">
      <w:pPr>
        <w:spacing w:line="276" w:lineRule="auto"/>
        <w:ind w:firstLine="420" w:firstLineChars="200"/>
        <w:rPr>
          <w:rFonts w:ascii="宋体" w:hAnsi="宋体"/>
        </w:rPr>
      </w:pPr>
      <w:r>
        <w:rPr>
          <w:rFonts w:ascii="宋体" w:hAnsi="宋体"/>
        </w:rPr>
        <w:t>A.2.9.2.1 催化转化器：有/无</w:t>
      </w:r>
    </w:p>
    <w:p w14:paraId="79F9B967">
      <w:pPr>
        <w:spacing w:line="276" w:lineRule="auto"/>
        <w:ind w:firstLine="420" w:firstLineChars="200"/>
        <w:rPr>
          <w:rFonts w:ascii="宋体" w:hAnsi="宋体"/>
        </w:rPr>
      </w:pPr>
      <w:r>
        <w:rPr>
          <w:rFonts w:ascii="宋体" w:hAnsi="宋体"/>
        </w:rPr>
        <w:t>A.2.9.2.1.1 催化转化器及其催化单元的数目：</w:t>
      </w:r>
      <w:r>
        <w:rPr>
          <w:rFonts w:ascii="宋体" w:hAnsi="宋体"/>
          <w:u w:val="single"/>
        </w:rPr>
        <w:t xml:space="preserve">                                            </w:t>
      </w:r>
      <w:r>
        <w:rPr>
          <w:rFonts w:hint="eastAsia" w:ascii="宋体" w:hAnsi="宋体"/>
        </w:rPr>
        <w:t xml:space="preserve"> </w:t>
      </w:r>
    </w:p>
    <w:p w14:paraId="05B9A0A9">
      <w:pPr>
        <w:spacing w:line="276" w:lineRule="auto"/>
        <w:ind w:firstLine="420" w:firstLineChars="200"/>
        <w:rPr>
          <w:rFonts w:ascii="宋体" w:hAnsi="宋体"/>
        </w:rPr>
      </w:pPr>
      <w:r>
        <w:rPr>
          <w:rFonts w:ascii="宋体" w:hAnsi="宋体"/>
        </w:rPr>
        <w:t>A.2.9.2.1.2 催化转化器的尺寸和形状：</w:t>
      </w:r>
      <w:r>
        <w:rPr>
          <w:rFonts w:ascii="宋体" w:hAnsi="宋体"/>
          <w:u w:val="single"/>
        </w:rPr>
        <w:t xml:space="preserve">                                  </w:t>
      </w:r>
      <w:r>
        <w:rPr>
          <w:rFonts w:hint="eastAsia" w:ascii="宋体" w:hAnsi="宋体"/>
        </w:rPr>
        <w:t xml:space="preserve"> </w:t>
      </w:r>
    </w:p>
    <w:p w14:paraId="6B35A7C6">
      <w:pPr>
        <w:spacing w:line="276" w:lineRule="auto"/>
        <w:ind w:firstLine="420" w:firstLineChars="200"/>
        <w:rPr>
          <w:rFonts w:ascii="宋体" w:hAnsi="宋体"/>
        </w:rPr>
      </w:pPr>
      <w:r>
        <w:rPr>
          <w:rFonts w:ascii="宋体" w:hAnsi="宋体"/>
        </w:rPr>
        <w:t>A.2.9.2.1.3 催化转化器的作用型式：</w:t>
      </w:r>
      <w:r>
        <w:rPr>
          <w:rFonts w:ascii="宋体" w:hAnsi="宋体"/>
          <w:u w:val="single"/>
        </w:rPr>
        <w:t xml:space="preserve">                                                    </w:t>
      </w:r>
      <w:r>
        <w:rPr>
          <w:rFonts w:hint="eastAsia" w:ascii="宋体" w:hAnsi="宋体"/>
        </w:rPr>
        <w:t xml:space="preserve"> </w:t>
      </w:r>
    </w:p>
    <w:p w14:paraId="4C15F9B4">
      <w:pPr>
        <w:spacing w:line="276" w:lineRule="auto"/>
        <w:ind w:firstLine="420" w:firstLineChars="200"/>
        <w:rPr>
          <w:rFonts w:ascii="宋体" w:hAnsi="宋体"/>
        </w:rPr>
      </w:pPr>
      <w:r>
        <w:rPr>
          <w:rFonts w:ascii="宋体" w:hAnsi="宋体"/>
        </w:rPr>
        <w:t>A.2.9.2.1.4 贵金属总含量：</w:t>
      </w:r>
      <w:r>
        <w:rPr>
          <w:rFonts w:ascii="宋体" w:hAnsi="宋体"/>
          <w:u w:val="single"/>
        </w:rPr>
        <w:t xml:space="preserve">                                                            </w:t>
      </w:r>
      <w:r>
        <w:rPr>
          <w:rFonts w:hint="eastAsia" w:ascii="宋体" w:hAnsi="宋体"/>
        </w:rPr>
        <w:t xml:space="preserve"> </w:t>
      </w:r>
    </w:p>
    <w:p w14:paraId="5929569D">
      <w:pPr>
        <w:spacing w:line="276" w:lineRule="auto"/>
        <w:ind w:firstLine="420" w:firstLineChars="200"/>
        <w:rPr>
          <w:rFonts w:ascii="宋体" w:hAnsi="宋体"/>
        </w:rPr>
      </w:pPr>
      <w:r>
        <w:rPr>
          <w:rFonts w:ascii="宋体" w:hAnsi="宋体"/>
        </w:rPr>
        <w:t>A.2.9.2.1.5 相对浓度：</w:t>
      </w:r>
      <w:r>
        <w:rPr>
          <w:rFonts w:ascii="宋体" w:hAnsi="宋体"/>
          <w:u w:val="single"/>
        </w:rPr>
        <w:t xml:space="preserve">                                                                </w:t>
      </w:r>
      <w:r>
        <w:rPr>
          <w:rFonts w:hint="eastAsia" w:ascii="宋体" w:hAnsi="宋体"/>
        </w:rPr>
        <w:t xml:space="preserve"> </w:t>
      </w:r>
    </w:p>
    <w:p w14:paraId="41DC920B">
      <w:pPr>
        <w:spacing w:line="276" w:lineRule="auto"/>
        <w:ind w:firstLine="420" w:firstLineChars="200"/>
        <w:rPr>
          <w:rFonts w:ascii="宋体" w:hAnsi="宋体"/>
        </w:rPr>
      </w:pPr>
      <w:r>
        <w:rPr>
          <w:rFonts w:ascii="宋体" w:hAnsi="宋体"/>
        </w:rPr>
        <w:t>A.2.9.2.1.6 载体（结构和材料）：</w:t>
      </w:r>
      <w:r>
        <w:rPr>
          <w:rFonts w:ascii="宋体" w:hAnsi="宋体"/>
          <w:u w:val="single"/>
        </w:rPr>
        <w:t xml:space="preserve">                                                      </w:t>
      </w:r>
      <w:r>
        <w:rPr>
          <w:rFonts w:hint="eastAsia" w:ascii="宋体" w:hAnsi="宋体"/>
        </w:rPr>
        <w:t xml:space="preserve"> </w:t>
      </w:r>
    </w:p>
    <w:p w14:paraId="22E99F96">
      <w:pPr>
        <w:spacing w:line="276" w:lineRule="auto"/>
        <w:ind w:firstLine="420" w:firstLineChars="200"/>
        <w:rPr>
          <w:rFonts w:ascii="宋体" w:hAnsi="宋体"/>
        </w:rPr>
      </w:pPr>
      <w:r>
        <w:rPr>
          <w:rFonts w:ascii="宋体" w:hAnsi="宋体"/>
        </w:rPr>
        <w:t>A.2.9.2.1.7 孔密度：</w:t>
      </w:r>
      <w:r>
        <w:rPr>
          <w:rFonts w:ascii="宋体" w:hAnsi="宋体"/>
          <w:u w:val="single"/>
        </w:rPr>
        <w:t xml:space="preserve">                                                                  </w:t>
      </w:r>
      <w:r>
        <w:rPr>
          <w:rFonts w:hint="eastAsia" w:ascii="宋体" w:hAnsi="宋体"/>
        </w:rPr>
        <w:t xml:space="preserve"> </w:t>
      </w:r>
    </w:p>
    <w:p w14:paraId="0F0A6919">
      <w:pPr>
        <w:spacing w:line="276" w:lineRule="auto"/>
        <w:ind w:firstLine="420" w:firstLineChars="200"/>
        <w:rPr>
          <w:rFonts w:ascii="宋体" w:hAnsi="宋体"/>
        </w:rPr>
      </w:pPr>
      <w:r>
        <w:rPr>
          <w:rFonts w:ascii="宋体" w:hAnsi="宋体"/>
        </w:rPr>
        <w:t>A.2.9.2.1.8 催化转化器壳体的型式：</w:t>
      </w:r>
      <w:r>
        <w:rPr>
          <w:rFonts w:ascii="宋体" w:hAnsi="宋体"/>
          <w:u w:val="single"/>
        </w:rPr>
        <w:t xml:space="preserve">                                                    </w:t>
      </w:r>
      <w:r>
        <w:rPr>
          <w:rFonts w:hint="eastAsia" w:ascii="宋体" w:hAnsi="宋体"/>
        </w:rPr>
        <w:t xml:space="preserve"> </w:t>
      </w:r>
    </w:p>
    <w:p w14:paraId="02558EE4">
      <w:pPr>
        <w:spacing w:line="276" w:lineRule="auto"/>
        <w:ind w:firstLine="420" w:firstLineChars="200"/>
        <w:rPr>
          <w:rFonts w:ascii="宋体" w:hAnsi="宋体"/>
        </w:rPr>
      </w:pPr>
      <w:r>
        <w:rPr>
          <w:rFonts w:ascii="宋体" w:hAnsi="宋体"/>
        </w:rPr>
        <w:t>A.2.9.2.1.9 催化转化器的位置（在排气管路中的位置和基准距离）：</w:t>
      </w:r>
      <w:r>
        <w:rPr>
          <w:rFonts w:ascii="宋体" w:hAnsi="宋体"/>
          <w:u w:val="single"/>
        </w:rPr>
        <w:t xml:space="preserve">                        </w:t>
      </w:r>
      <w:r>
        <w:rPr>
          <w:rFonts w:hint="eastAsia" w:ascii="宋体" w:hAnsi="宋体"/>
        </w:rPr>
        <w:t xml:space="preserve"> </w:t>
      </w:r>
    </w:p>
    <w:p w14:paraId="3BD205CE">
      <w:pPr>
        <w:spacing w:line="276" w:lineRule="auto"/>
        <w:ind w:firstLine="420" w:firstLineChars="200"/>
        <w:rPr>
          <w:rFonts w:ascii="宋体" w:hAnsi="宋体"/>
        </w:rPr>
      </w:pPr>
      <w:r>
        <w:rPr>
          <w:rFonts w:ascii="宋体" w:hAnsi="宋体"/>
        </w:rPr>
        <w:t>A.2.9.2.1.10 氧传感器型号：</w:t>
      </w:r>
      <w:r>
        <w:rPr>
          <w:rFonts w:ascii="宋体" w:hAnsi="宋体"/>
          <w:u w:val="single"/>
        </w:rPr>
        <w:t xml:space="preserve">                                                           </w:t>
      </w:r>
      <w:r>
        <w:rPr>
          <w:rFonts w:hint="eastAsia" w:ascii="宋体" w:hAnsi="宋体"/>
        </w:rPr>
        <w:t xml:space="preserve"> </w:t>
      </w:r>
    </w:p>
    <w:p w14:paraId="7BAC57D5">
      <w:pPr>
        <w:spacing w:line="276" w:lineRule="auto"/>
        <w:ind w:firstLine="420" w:firstLineChars="200"/>
        <w:rPr>
          <w:rFonts w:ascii="宋体" w:hAnsi="宋体"/>
        </w:rPr>
      </w:pPr>
      <w:r>
        <w:rPr>
          <w:rFonts w:hint="eastAsia" w:ascii="宋体" w:hAnsi="宋体"/>
        </w:rPr>
        <w:t>a）</w:t>
      </w:r>
      <w:r>
        <w:rPr>
          <w:rFonts w:ascii="宋体" w:hAnsi="宋体"/>
        </w:rPr>
        <w:t>氧传感器位置：</w:t>
      </w:r>
      <w:r>
        <w:rPr>
          <w:rFonts w:ascii="宋体" w:hAnsi="宋体"/>
          <w:u w:val="single"/>
        </w:rPr>
        <w:t xml:space="preserve">                                                                    </w:t>
      </w:r>
      <w:r>
        <w:rPr>
          <w:rFonts w:hint="eastAsia" w:ascii="宋体" w:hAnsi="宋体"/>
        </w:rPr>
        <w:t xml:space="preserve"> </w:t>
      </w:r>
    </w:p>
    <w:p w14:paraId="1C0ABC60">
      <w:pPr>
        <w:spacing w:line="276" w:lineRule="auto"/>
        <w:ind w:firstLine="420" w:firstLineChars="200"/>
        <w:rPr>
          <w:rFonts w:ascii="宋体" w:hAnsi="宋体"/>
        </w:rPr>
      </w:pPr>
      <w:r>
        <w:rPr>
          <w:rFonts w:hint="eastAsia" w:ascii="宋体" w:hAnsi="宋体"/>
        </w:rPr>
        <w:t>b）</w:t>
      </w:r>
      <w:r>
        <w:rPr>
          <w:rFonts w:ascii="宋体" w:hAnsi="宋体"/>
        </w:rPr>
        <w:t>氧传感器控制范围：</w:t>
      </w:r>
      <w:r>
        <w:rPr>
          <w:rFonts w:ascii="宋体" w:hAnsi="宋体"/>
          <w:u w:val="single"/>
        </w:rPr>
        <w:t xml:space="preserve">                                                                </w:t>
      </w:r>
      <w:r>
        <w:rPr>
          <w:rFonts w:hint="eastAsia" w:ascii="宋体" w:hAnsi="宋体"/>
        </w:rPr>
        <w:t xml:space="preserve"> </w:t>
      </w:r>
    </w:p>
    <w:p w14:paraId="19261B93">
      <w:pPr>
        <w:spacing w:line="276" w:lineRule="auto"/>
        <w:ind w:firstLine="420" w:firstLineChars="200"/>
        <w:rPr>
          <w:rFonts w:ascii="宋体" w:hAnsi="宋体"/>
        </w:rPr>
      </w:pPr>
      <w:r>
        <w:rPr>
          <w:rFonts w:ascii="宋体" w:hAnsi="宋体"/>
        </w:rPr>
        <w:t>A.2.9.2.2 空气喷射：有/无</w:t>
      </w:r>
    </w:p>
    <w:p w14:paraId="5D89D65B">
      <w:pPr>
        <w:spacing w:line="276" w:lineRule="auto"/>
        <w:ind w:firstLine="420" w:firstLineChars="200"/>
        <w:rPr>
          <w:rFonts w:ascii="宋体" w:hAnsi="宋体"/>
        </w:rPr>
      </w:pPr>
      <w:r>
        <w:rPr>
          <w:rFonts w:hint="eastAsia" w:ascii="宋体" w:hAnsi="宋体"/>
        </w:rPr>
        <w:t>型式（脉冲空气，空气泵等）：</w:t>
      </w:r>
      <w:r>
        <w:rPr>
          <w:rFonts w:ascii="宋体" w:hAnsi="宋体"/>
          <w:u w:val="single"/>
        </w:rPr>
        <w:t xml:space="preserve">                                                         </w:t>
      </w:r>
      <w:r>
        <w:rPr>
          <w:rFonts w:hint="eastAsia" w:ascii="宋体" w:hAnsi="宋体"/>
        </w:rPr>
        <w:t xml:space="preserve"> </w:t>
      </w:r>
    </w:p>
    <w:p w14:paraId="42B65C1F">
      <w:pPr>
        <w:spacing w:line="276" w:lineRule="auto"/>
        <w:ind w:firstLine="420" w:firstLineChars="200"/>
        <w:rPr>
          <w:rFonts w:ascii="宋体" w:hAnsi="宋体"/>
        </w:rPr>
      </w:pPr>
      <w:r>
        <w:rPr>
          <w:rFonts w:ascii="宋体" w:hAnsi="宋体"/>
        </w:rPr>
        <w:t>A.2.9.2.3 排气再循环：有/无</w:t>
      </w:r>
    </w:p>
    <w:p w14:paraId="703D94FE">
      <w:pPr>
        <w:spacing w:line="276" w:lineRule="auto"/>
        <w:ind w:firstLine="420" w:firstLineChars="200"/>
        <w:rPr>
          <w:rFonts w:ascii="宋体" w:hAnsi="宋体"/>
        </w:rPr>
      </w:pPr>
      <w:r>
        <w:rPr>
          <w:rFonts w:hint="eastAsia" w:ascii="宋体" w:hAnsi="宋体"/>
        </w:rPr>
        <w:t>特性（流量等）：</w:t>
      </w:r>
      <w:r>
        <w:rPr>
          <w:rFonts w:ascii="宋体" w:hAnsi="宋体"/>
          <w:u w:val="single"/>
        </w:rPr>
        <w:t xml:space="preserve">                                                                     </w:t>
      </w:r>
      <w:r>
        <w:rPr>
          <w:rFonts w:hint="eastAsia" w:ascii="宋体" w:hAnsi="宋体"/>
        </w:rPr>
        <w:t xml:space="preserve"> </w:t>
      </w:r>
    </w:p>
    <w:p w14:paraId="06D5B282">
      <w:pPr>
        <w:spacing w:line="276" w:lineRule="auto"/>
        <w:ind w:firstLine="420" w:firstLineChars="200"/>
        <w:rPr>
          <w:rFonts w:ascii="宋体" w:hAnsi="宋体"/>
        </w:rPr>
      </w:pPr>
      <w:r>
        <w:rPr>
          <w:rFonts w:ascii="宋体" w:hAnsi="宋体"/>
        </w:rPr>
        <w:t>A.2.9.2.4 微粒捕集器：有/无</w:t>
      </w:r>
    </w:p>
    <w:p w14:paraId="1DA8FC66">
      <w:pPr>
        <w:spacing w:line="276" w:lineRule="auto"/>
        <w:ind w:firstLine="420" w:firstLineChars="200"/>
        <w:rPr>
          <w:rFonts w:ascii="宋体" w:hAnsi="宋体"/>
        </w:rPr>
      </w:pPr>
      <w:r>
        <w:rPr>
          <w:rFonts w:ascii="宋体" w:hAnsi="宋体"/>
        </w:rPr>
        <w:t>A.2.9.2.4.1 微粒捕集器的尺寸和形状（容积）：</w:t>
      </w:r>
      <w:r>
        <w:rPr>
          <w:rFonts w:ascii="宋体" w:hAnsi="宋体"/>
          <w:u w:val="single"/>
        </w:rPr>
        <w:t xml:space="preserve">                                          </w:t>
      </w:r>
      <w:r>
        <w:rPr>
          <w:rFonts w:hint="eastAsia" w:ascii="宋体" w:hAnsi="宋体"/>
        </w:rPr>
        <w:t xml:space="preserve"> </w:t>
      </w:r>
    </w:p>
    <w:p w14:paraId="4AA61FA2">
      <w:pPr>
        <w:spacing w:line="276" w:lineRule="auto"/>
        <w:ind w:firstLine="420" w:firstLineChars="200"/>
        <w:rPr>
          <w:rFonts w:ascii="宋体" w:hAnsi="宋体"/>
        </w:rPr>
      </w:pPr>
      <w:r>
        <w:rPr>
          <w:rFonts w:ascii="宋体" w:hAnsi="宋体"/>
        </w:rPr>
        <w:t>A.2.9.2.4.2 微粒捕集器的型式和结构：</w:t>
      </w:r>
      <w:r>
        <w:rPr>
          <w:rFonts w:ascii="宋体" w:hAnsi="宋体"/>
          <w:u w:val="single"/>
        </w:rPr>
        <w:t xml:space="preserve">                                                  </w:t>
      </w:r>
      <w:r>
        <w:rPr>
          <w:rFonts w:hint="eastAsia" w:ascii="宋体" w:hAnsi="宋体"/>
        </w:rPr>
        <w:t xml:space="preserve"> </w:t>
      </w:r>
    </w:p>
    <w:p w14:paraId="523AD229">
      <w:pPr>
        <w:spacing w:line="276" w:lineRule="auto"/>
        <w:ind w:firstLine="420" w:firstLineChars="200"/>
        <w:rPr>
          <w:rFonts w:ascii="宋体" w:hAnsi="宋体"/>
        </w:rPr>
      </w:pPr>
      <w:r>
        <w:rPr>
          <w:rFonts w:ascii="宋体" w:hAnsi="宋体"/>
        </w:rPr>
        <w:t>A.2.9.2.4.3 微粒捕集器的位置（在排气管路中的基准距离）：</w:t>
      </w:r>
      <w:r>
        <w:rPr>
          <w:rFonts w:ascii="宋体" w:hAnsi="宋体"/>
          <w:u w:val="single"/>
        </w:rPr>
        <w:t xml:space="preserve">                                  </w:t>
      </w:r>
      <w:r>
        <w:rPr>
          <w:rFonts w:hint="eastAsia" w:ascii="宋体" w:hAnsi="宋体"/>
        </w:rPr>
        <w:t xml:space="preserve"> </w:t>
      </w:r>
    </w:p>
    <w:p w14:paraId="63FD4415">
      <w:pPr>
        <w:spacing w:line="276" w:lineRule="auto"/>
        <w:ind w:firstLine="420" w:firstLineChars="200"/>
      </w:pPr>
      <w:r>
        <w:rPr>
          <w:rFonts w:ascii="宋体" w:hAnsi="宋体"/>
        </w:rPr>
        <w:t>A.2.9.2.4.4 再生系统/方法，说明和图样</w:t>
      </w:r>
      <w:r>
        <w:t>：</w:t>
      </w:r>
      <w:r>
        <w:rPr>
          <w:u w:val="single"/>
        </w:rPr>
        <w:t xml:space="preserve">                                                </w:t>
      </w:r>
      <w:r>
        <w:rPr>
          <w:rFonts w:hint="eastAsia"/>
        </w:rPr>
        <w:t xml:space="preserve"> </w:t>
      </w:r>
    </w:p>
    <w:p w14:paraId="7C9ACD6C">
      <w:pPr>
        <w:pStyle w:val="240"/>
        <w:framePr w:wrap="around" w:hAnchor="page" w:x="4035" w:y="1024"/>
        <w:jc w:val="center"/>
      </w:pPr>
      <w:r>
        <w:rPr>
          <w:rFonts w:hint="eastAsia"/>
        </w:rPr>
        <w:t>_________________________________</w:t>
      </w:r>
    </w:p>
    <w:bookmarkEnd w:id="23"/>
    <w:p w14:paraId="227B8198">
      <w:pPr>
        <w:ind w:firstLine="420" w:firstLineChars="200"/>
      </w:pPr>
    </w:p>
    <w:sectPr>
      <w:headerReference r:id="rId11" w:type="default"/>
      <w:footerReference r:id="rId13" w:type="default"/>
      <w:headerReference r:id="rId12" w:type="even"/>
      <w:pgSz w:w="11906" w:h="16838"/>
      <w:pgMar w:top="1928"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48AC5">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ED02A">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720C3">
    <w:pPr>
      <w:pStyle w:val="247"/>
    </w:pPr>
    <w:r>
      <w:rPr>
        <w:rFonts w:hint="eastAsia"/>
      </w:rPr>
      <w:fldChar w:fldCharType="begin"/>
    </w:r>
    <w:r>
      <w:rPr>
        <w:rFonts w:hint="eastAsia"/>
      </w:rPr>
      <w:instrText xml:space="preserve"> PAGE  \* MERGEFORMAT </w:instrText>
    </w:r>
    <w:r>
      <w:rPr>
        <w:rFonts w:hint="eastAsia"/>
      </w:rPr>
      <w:fldChar w:fldCharType="separate"/>
    </w:r>
    <w:r>
      <w:t>II</w:t>
    </w:r>
    <w:r>
      <w:rPr>
        <w:rFonts w:hint="eastAsia"/>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9C4C4">
    <w:pPr>
      <w:pStyle w:val="52"/>
    </w:pPr>
    <w:r>
      <w:fldChar w:fldCharType="begin"/>
    </w:r>
    <w:r>
      <w:instrText xml:space="preserve">PAGE   \* MERGEFORMAT</w:instrText>
    </w:r>
    <w:r>
      <w:fldChar w:fldCharType="separate"/>
    </w:r>
    <w:r>
      <w:rPr>
        <w:lang w:val="zh-CN"/>
      </w:rPr>
      <w:t>2</w:t>
    </w:r>
    <w:r>
      <w:fldChar w:fldCharType="end"/>
    </w:r>
  </w:p>
  <w:p w14:paraId="4A480B0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55012">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84487">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790CC">
    <w:pPr>
      <w:pStyle w:val="248"/>
    </w:pPr>
    <w:r>
      <w:rPr>
        <w:rFonts w:hint="eastAsia"/>
      </w:rPr>
      <w:t xml:space="preserve">T/CAAMT </w:t>
    </w:r>
    <w:r>
      <w:t>XX</w:t>
    </w:r>
    <w:r>
      <w:rPr>
        <w:rFonts w:hint="eastAsia"/>
      </w:rPr>
      <w:t>—</w:t>
    </w:r>
    <w:r>
      <w:t>20XX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59F64">
    <w:pPr>
      <w:pStyle w:val="61"/>
    </w:pPr>
    <w:r>
      <w:fldChar w:fldCharType="begin"/>
    </w:r>
    <w:r>
      <w:instrText xml:space="preserve"> STYLEREF  标准文件_文件编号  \* MERGEFORMAT </w:instrText>
    </w:r>
    <w:r>
      <w:fldChar w:fldCharType="separate"/>
    </w:r>
    <w:r>
      <w:t>T/CAAMTB XXXX—202X</w:t>
    </w:r>
    <w:r>
      <w:fldChar w:fldCharType="end"/>
    </w:r>
  </w:p>
  <w:p w14:paraId="3D62BF8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FF9C1">
    <w:pPr>
      <w:pStyle w:val="18"/>
      <w:jc w:val="right"/>
    </w:pPr>
    <w:r>
      <w:fldChar w:fldCharType="begin"/>
    </w:r>
    <w:r>
      <w:instrText xml:space="preserve"> STYLEREF  标准文件_文件编号  \* MERGEFORMAT </w:instrText>
    </w:r>
    <w:r>
      <w:fldChar w:fldCharType="separate"/>
    </w:r>
    <w:r>
      <w:t>T/CAAMTB XXXX—202X</w:t>
    </w:r>
    <w:r>
      <w:fldChar w:fldCharType="end"/>
    </w:r>
  </w:p>
  <w:p w14:paraId="2D5F071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1FC91163"/>
    <w:multiLevelType w:val="multilevel"/>
    <w:tmpl w:val="1FC91163"/>
    <w:lvl w:ilvl="0" w:tentative="0">
      <w:start w:val="1"/>
      <w:numFmt w:val="decimal"/>
      <w:pStyle w:val="237"/>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4"/>
      <w:suff w:val="nothing"/>
      <w:lvlText w:val="%1.%2　"/>
      <w:lvlJc w:val="left"/>
      <w:pPr>
        <w:ind w:left="142"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233"/>
      <w:suff w:val="nothing"/>
      <w:lvlText w:val="%1.%2.%3　"/>
      <w:lvlJc w:val="left"/>
      <w:pPr>
        <w:ind w:left="0" w:firstLine="0"/>
      </w:pPr>
      <w:rPr>
        <w:rFonts w:hint="eastAsia" w:ascii="黑体" w:hAnsi="Times New Roman" w:eastAsia="黑体"/>
        <w:b w:val="0"/>
        <w:i w:val="0"/>
        <w:sz w:val="21"/>
      </w:rPr>
    </w:lvl>
    <w:lvl w:ilvl="3" w:tentative="0">
      <w:start w:val="1"/>
      <w:numFmt w:val="decimal"/>
      <w:pStyle w:val="232"/>
      <w:suff w:val="nothing"/>
      <w:lvlText w:val="%1.%2.%3.%4　"/>
      <w:lvlJc w:val="left"/>
      <w:pPr>
        <w:ind w:left="0" w:firstLine="0"/>
      </w:pPr>
      <w:rPr>
        <w:rFonts w:hint="eastAsia" w:ascii="黑体" w:hAnsi="Times New Roman" w:eastAsia="黑体"/>
        <w:b w:val="0"/>
        <w:i w:val="0"/>
        <w:sz w:val="21"/>
      </w:rPr>
    </w:lvl>
    <w:lvl w:ilvl="4" w:tentative="0">
      <w:start w:val="1"/>
      <w:numFmt w:val="decimal"/>
      <w:pStyle w:val="231"/>
      <w:suff w:val="nothing"/>
      <w:lvlText w:val="%1.%2.%3.%4.%5　"/>
      <w:lvlJc w:val="left"/>
      <w:pPr>
        <w:ind w:left="0" w:firstLine="0"/>
      </w:pPr>
      <w:rPr>
        <w:rFonts w:hint="eastAsia" w:ascii="黑体" w:hAnsi="Times New Roman" w:eastAsia="黑体"/>
        <w:b w:val="0"/>
        <w:i w:val="0"/>
        <w:sz w:val="21"/>
      </w:rPr>
    </w:lvl>
    <w:lvl w:ilvl="5" w:tentative="0">
      <w:start w:val="1"/>
      <w:numFmt w:val="decimal"/>
      <w:pStyle w:val="235"/>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9"/>
  </w:num>
  <w:num w:numId="6">
    <w:abstractNumId w:val="14"/>
  </w:num>
  <w:num w:numId="7">
    <w:abstractNumId w:val="8"/>
  </w:num>
  <w:num w:numId="8">
    <w:abstractNumId w:val="3"/>
  </w:num>
  <w:num w:numId="9">
    <w:abstractNumId w:val="9"/>
  </w:num>
  <w:num w:numId="10">
    <w:abstractNumId w:val="17"/>
  </w:num>
  <w:num w:numId="11">
    <w:abstractNumId w:val="26"/>
  </w:num>
  <w:num w:numId="12">
    <w:abstractNumId w:val="12"/>
  </w:num>
  <w:num w:numId="13">
    <w:abstractNumId w:val="13"/>
  </w:num>
  <w:num w:numId="14">
    <w:abstractNumId w:val="7"/>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11"/>
  </w:num>
  <w:num w:numId="22">
    <w:abstractNumId w:val="31"/>
  </w:num>
  <w:num w:numId="23">
    <w:abstractNumId w:val="21"/>
  </w:num>
  <w:num w:numId="24">
    <w:abstractNumId w:val="6"/>
  </w:num>
  <w:num w:numId="25">
    <w:abstractNumId w:val="27"/>
  </w:num>
  <w:num w:numId="26">
    <w:abstractNumId w:val="29"/>
  </w:num>
  <w:num w:numId="27">
    <w:abstractNumId w:val="2"/>
  </w:num>
  <w:num w:numId="28">
    <w:abstractNumId w:val="4"/>
  </w:num>
  <w:num w:numId="29">
    <w:abstractNumId w:val="15"/>
  </w:num>
  <w:num w:numId="30">
    <w:abstractNumId w:val="25"/>
  </w:num>
  <w:num w:numId="31">
    <w:abstractNumId w:val="23"/>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1"/>
  <w:bordersDoNotSurroundFooter w:val="1"/>
  <w:attachedTemplate r:id="rId1"/>
  <w:documentProtection w:edit="forms" w:enforcement="1" w:cryptProviderType="rsaFull" w:cryptAlgorithmClass="hash" w:cryptAlgorithmType="typeAny" w:cryptAlgorithmSid="4" w:cryptSpinCount="0" w:hash="JSm1r4fo4TAlavjM17TZ8feyGpI=" w:salt="D7XGetUkoszRZbaGUYB+jA=="/>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6E37B4"/>
    <w:rsid w:val="0000040A"/>
    <w:rsid w:val="00000A94"/>
    <w:rsid w:val="00001972"/>
    <w:rsid w:val="00001D9A"/>
    <w:rsid w:val="00002D44"/>
    <w:rsid w:val="00007B3A"/>
    <w:rsid w:val="000107E0"/>
    <w:rsid w:val="00011FDE"/>
    <w:rsid w:val="00012FFD"/>
    <w:rsid w:val="00014162"/>
    <w:rsid w:val="00014340"/>
    <w:rsid w:val="00016A9C"/>
    <w:rsid w:val="0001784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95"/>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05B52"/>
    <w:rsid w:val="00110571"/>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0FA1"/>
    <w:rsid w:val="001913C4"/>
    <w:rsid w:val="0019189E"/>
    <w:rsid w:val="0019348F"/>
    <w:rsid w:val="00193A07"/>
    <w:rsid w:val="00194C95"/>
    <w:rsid w:val="00195C34"/>
    <w:rsid w:val="00196EF5"/>
    <w:rsid w:val="001A1A53"/>
    <w:rsid w:val="001A234A"/>
    <w:rsid w:val="001A4CF3"/>
    <w:rsid w:val="001A5E06"/>
    <w:rsid w:val="001A6696"/>
    <w:rsid w:val="001B06E8"/>
    <w:rsid w:val="001B71D0"/>
    <w:rsid w:val="001B71EE"/>
    <w:rsid w:val="001C04A8"/>
    <w:rsid w:val="001C2C03"/>
    <w:rsid w:val="001C42F7"/>
    <w:rsid w:val="001C49E5"/>
    <w:rsid w:val="001C51B2"/>
    <w:rsid w:val="001C680C"/>
    <w:rsid w:val="001C7FEA"/>
    <w:rsid w:val="001D0499"/>
    <w:rsid w:val="001D0BBE"/>
    <w:rsid w:val="001D0ED4"/>
    <w:rsid w:val="001D212F"/>
    <w:rsid w:val="001D29D7"/>
    <w:rsid w:val="001D2DE7"/>
    <w:rsid w:val="001D411C"/>
    <w:rsid w:val="001E1B6A"/>
    <w:rsid w:val="001E2484"/>
    <w:rsid w:val="001E3CC4"/>
    <w:rsid w:val="001E4882"/>
    <w:rsid w:val="001E6015"/>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27FC"/>
    <w:rsid w:val="002C3F07"/>
    <w:rsid w:val="002C49DB"/>
    <w:rsid w:val="002C5278"/>
    <w:rsid w:val="002C7EBB"/>
    <w:rsid w:val="002D0588"/>
    <w:rsid w:val="002D06C1"/>
    <w:rsid w:val="002D42B5"/>
    <w:rsid w:val="002D4F1A"/>
    <w:rsid w:val="002D6EC6"/>
    <w:rsid w:val="002D79AC"/>
    <w:rsid w:val="002E039D"/>
    <w:rsid w:val="002E4D5A"/>
    <w:rsid w:val="002E6326"/>
    <w:rsid w:val="002E68A0"/>
    <w:rsid w:val="002E70D4"/>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555AD"/>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D75C9"/>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20506"/>
    <w:rsid w:val="00430403"/>
    <w:rsid w:val="00432DAA"/>
    <w:rsid w:val="00434305"/>
    <w:rsid w:val="00435DF7"/>
    <w:rsid w:val="0043741A"/>
    <w:rsid w:val="0044083F"/>
    <w:rsid w:val="00441AE7"/>
    <w:rsid w:val="00445574"/>
    <w:rsid w:val="004467FB"/>
    <w:rsid w:val="00452D6B"/>
    <w:rsid w:val="00454484"/>
    <w:rsid w:val="0045517B"/>
    <w:rsid w:val="00455813"/>
    <w:rsid w:val="00463B77"/>
    <w:rsid w:val="00463C7B"/>
    <w:rsid w:val="004644A6"/>
    <w:rsid w:val="004659BD"/>
    <w:rsid w:val="00470775"/>
    <w:rsid w:val="004746B1"/>
    <w:rsid w:val="0047583F"/>
    <w:rsid w:val="00475DE8"/>
    <w:rsid w:val="00481C44"/>
    <w:rsid w:val="00484936"/>
    <w:rsid w:val="00485C89"/>
    <w:rsid w:val="00486BE3"/>
    <w:rsid w:val="0049016F"/>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4A5D"/>
    <w:rsid w:val="004D7C42"/>
    <w:rsid w:val="004E0465"/>
    <w:rsid w:val="004E127B"/>
    <w:rsid w:val="004E1C0A"/>
    <w:rsid w:val="004E2340"/>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08A4"/>
    <w:rsid w:val="005220EC"/>
    <w:rsid w:val="00523ECF"/>
    <w:rsid w:val="00523F95"/>
    <w:rsid w:val="00524D65"/>
    <w:rsid w:val="00525B16"/>
    <w:rsid w:val="00526AF4"/>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44BE"/>
    <w:rsid w:val="00555044"/>
    <w:rsid w:val="00561475"/>
    <w:rsid w:val="00562308"/>
    <w:rsid w:val="00562BFB"/>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6B7"/>
    <w:rsid w:val="005A0966"/>
    <w:rsid w:val="005A11B7"/>
    <w:rsid w:val="005A19FE"/>
    <w:rsid w:val="005A260B"/>
    <w:rsid w:val="005A4A1B"/>
    <w:rsid w:val="005A7830"/>
    <w:rsid w:val="005A7FCE"/>
    <w:rsid w:val="005B0F3F"/>
    <w:rsid w:val="005B191C"/>
    <w:rsid w:val="005B4903"/>
    <w:rsid w:val="005B51CE"/>
    <w:rsid w:val="005B5885"/>
    <w:rsid w:val="005B5CD7"/>
    <w:rsid w:val="005B6CF6"/>
    <w:rsid w:val="005B704D"/>
    <w:rsid w:val="005B7422"/>
    <w:rsid w:val="005C29B8"/>
    <w:rsid w:val="005C5F21"/>
    <w:rsid w:val="005C7156"/>
    <w:rsid w:val="005D0C75"/>
    <w:rsid w:val="005D4171"/>
    <w:rsid w:val="005D4A03"/>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4C9C"/>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548"/>
    <w:rsid w:val="00685AAB"/>
    <w:rsid w:val="00693962"/>
    <w:rsid w:val="006A07AA"/>
    <w:rsid w:val="006A25E5"/>
    <w:rsid w:val="006A2B46"/>
    <w:rsid w:val="006A336D"/>
    <w:rsid w:val="006A37B9"/>
    <w:rsid w:val="006A3D27"/>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28E0"/>
    <w:rsid w:val="006F03A8"/>
    <w:rsid w:val="006F1047"/>
    <w:rsid w:val="006F2ACA"/>
    <w:rsid w:val="006F2ADC"/>
    <w:rsid w:val="006F2BFE"/>
    <w:rsid w:val="006F31E9"/>
    <w:rsid w:val="006F6284"/>
    <w:rsid w:val="007002C5"/>
    <w:rsid w:val="00704387"/>
    <w:rsid w:val="00707669"/>
    <w:rsid w:val="00711CBA"/>
    <w:rsid w:val="00711FB5"/>
    <w:rsid w:val="00712A01"/>
    <w:rsid w:val="00712A82"/>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A53"/>
    <w:rsid w:val="00752B4D"/>
    <w:rsid w:val="00755402"/>
    <w:rsid w:val="00756B26"/>
    <w:rsid w:val="00756EDF"/>
    <w:rsid w:val="007600E3"/>
    <w:rsid w:val="00763748"/>
    <w:rsid w:val="00765C43"/>
    <w:rsid w:val="00765EFB"/>
    <w:rsid w:val="007671CA"/>
    <w:rsid w:val="00767C61"/>
    <w:rsid w:val="0077008A"/>
    <w:rsid w:val="00773C1F"/>
    <w:rsid w:val="00774DA4"/>
    <w:rsid w:val="00776599"/>
    <w:rsid w:val="00776F8E"/>
    <w:rsid w:val="0078114B"/>
    <w:rsid w:val="00781DD2"/>
    <w:rsid w:val="00783ECF"/>
    <w:rsid w:val="0078413A"/>
    <w:rsid w:val="00784DA8"/>
    <w:rsid w:val="007956FE"/>
    <w:rsid w:val="007959E8"/>
    <w:rsid w:val="00795E9C"/>
    <w:rsid w:val="007A0521"/>
    <w:rsid w:val="007A09F4"/>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6A71"/>
    <w:rsid w:val="008373D3"/>
    <w:rsid w:val="00840617"/>
    <w:rsid w:val="00840632"/>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8E"/>
    <w:rsid w:val="00911BE5"/>
    <w:rsid w:val="00913CA9"/>
    <w:rsid w:val="009145AE"/>
    <w:rsid w:val="009146CE"/>
    <w:rsid w:val="00914CA7"/>
    <w:rsid w:val="00915C3E"/>
    <w:rsid w:val="009161A8"/>
    <w:rsid w:val="00923BD7"/>
    <w:rsid w:val="009245AE"/>
    <w:rsid w:val="009245F5"/>
    <w:rsid w:val="009249EC"/>
    <w:rsid w:val="009273B3"/>
    <w:rsid w:val="009305B5"/>
    <w:rsid w:val="009378DD"/>
    <w:rsid w:val="009429D5"/>
    <w:rsid w:val="00942BF1"/>
    <w:rsid w:val="00945180"/>
    <w:rsid w:val="00945428"/>
    <w:rsid w:val="0094607B"/>
    <w:rsid w:val="0094732E"/>
    <w:rsid w:val="00953604"/>
    <w:rsid w:val="0095496B"/>
    <w:rsid w:val="0095609D"/>
    <w:rsid w:val="00960F1E"/>
    <w:rsid w:val="0096100B"/>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3A9D"/>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348"/>
    <w:rsid w:val="00A3367B"/>
    <w:rsid w:val="00A33C67"/>
    <w:rsid w:val="00A34597"/>
    <w:rsid w:val="00A3597D"/>
    <w:rsid w:val="00A36DD1"/>
    <w:rsid w:val="00A4006C"/>
    <w:rsid w:val="00A40091"/>
    <w:rsid w:val="00A4030F"/>
    <w:rsid w:val="00A41C79"/>
    <w:rsid w:val="00A41CB5"/>
    <w:rsid w:val="00A42CDF"/>
    <w:rsid w:val="00A4452E"/>
    <w:rsid w:val="00A4472C"/>
    <w:rsid w:val="00A44E69"/>
    <w:rsid w:val="00A4661E"/>
    <w:rsid w:val="00A50E3A"/>
    <w:rsid w:val="00A55B63"/>
    <w:rsid w:val="00A55BD6"/>
    <w:rsid w:val="00A55D50"/>
    <w:rsid w:val="00A57142"/>
    <w:rsid w:val="00A648CD"/>
    <w:rsid w:val="00A6537A"/>
    <w:rsid w:val="00A67866"/>
    <w:rsid w:val="00A70B07"/>
    <w:rsid w:val="00A723F8"/>
    <w:rsid w:val="00A732ED"/>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043"/>
    <w:rsid w:val="00AA672E"/>
    <w:rsid w:val="00AA6EC9"/>
    <w:rsid w:val="00AB6309"/>
    <w:rsid w:val="00AB6C5F"/>
    <w:rsid w:val="00AB7129"/>
    <w:rsid w:val="00AC27A6"/>
    <w:rsid w:val="00AC30F7"/>
    <w:rsid w:val="00AC3A5A"/>
    <w:rsid w:val="00AC4D95"/>
    <w:rsid w:val="00AC5DF4"/>
    <w:rsid w:val="00AC6093"/>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3AB9"/>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6980"/>
    <w:rsid w:val="00B77EC8"/>
    <w:rsid w:val="00B827A6"/>
    <w:rsid w:val="00B831CE"/>
    <w:rsid w:val="00B86677"/>
    <w:rsid w:val="00B87131"/>
    <w:rsid w:val="00B939B1"/>
    <w:rsid w:val="00B96D40"/>
    <w:rsid w:val="00B97386"/>
    <w:rsid w:val="00B978E7"/>
    <w:rsid w:val="00BA263B"/>
    <w:rsid w:val="00BA42B2"/>
    <w:rsid w:val="00BA4D39"/>
    <w:rsid w:val="00BA58D4"/>
    <w:rsid w:val="00BA5B9E"/>
    <w:rsid w:val="00BA7C9A"/>
    <w:rsid w:val="00BB5F8F"/>
    <w:rsid w:val="00BB657A"/>
    <w:rsid w:val="00BC19A1"/>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0500"/>
    <w:rsid w:val="00C21540"/>
    <w:rsid w:val="00C21906"/>
    <w:rsid w:val="00C21BFA"/>
    <w:rsid w:val="00C227B9"/>
    <w:rsid w:val="00C2353B"/>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1F2"/>
    <w:rsid w:val="00C84E33"/>
    <w:rsid w:val="00C85249"/>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E444E"/>
    <w:rsid w:val="00CF048A"/>
    <w:rsid w:val="00CF155A"/>
    <w:rsid w:val="00CF2947"/>
    <w:rsid w:val="00CF686F"/>
    <w:rsid w:val="00CF6E60"/>
    <w:rsid w:val="00CF7BCA"/>
    <w:rsid w:val="00D008FD"/>
    <w:rsid w:val="00D0297D"/>
    <w:rsid w:val="00D0321C"/>
    <w:rsid w:val="00D035EC"/>
    <w:rsid w:val="00D06AB1"/>
    <w:rsid w:val="00D06FC1"/>
    <w:rsid w:val="00D072ED"/>
    <w:rsid w:val="00D07A16"/>
    <w:rsid w:val="00D1067E"/>
    <w:rsid w:val="00D10F50"/>
    <w:rsid w:val="00D11016"/>
    <w:rsid w:val="00D11272"/>
    <w:rsid w:val="00D126F5"/>
    <w:rsid w:val="00D1489E"/>
    <w:rsid w:val="00D20737"/>
    <w:rsid w:val="00D21E81"/>
    <w:rsid w:val="00D223DE"/>
    <w:rsid w:val="00D25E37"/>
    <w:rsid w:val="00D2661A"/>
    <w:rsid w:val="00D26B8A"/>
    <w:rsid w:val="00D27582"/>
    <w:rsid w:val="00D27EC4"/>
    <w:rsid w:val="00D32719"/>
    <w:rsid w:val="00D33333"/>
    <w:rsid w:val="00D352A2"/>
    <w:rsid w:val="00D4162B"/>
    <w:rsid w:val="00D4514F"/>
    <w:rsid w:val="00D451E2"/>
    <w:rsid w:val="00D45E89"/>
    <w:rsid w:val="00D45E8D"/>
    <w:rsid w:val="00D466AE"/>
    <w:rsid w:val="00D4734F"/>
    <w:rsid w:val="00D51BF3"/>
    <w:rsid w:val="00D60B3A"/>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286E"/>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5B4E"/>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1DDB"/>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5624"/>
    <w:rsid w:val="00E56800"/>
    <w:rsid w:val="00E60C63"/>
    <w:rsid w:val="00E62FF9"/>
    <w:rsid w:val="00E635D6"/>
    <w:rsid w:val="00E639BC"/>
    <w:rsid w:val="00E65BAA"/>
    <w:rsid w:val="00E664CC"/>
    <w:rsid w:val="00E70388"/>
    <w:rsid w:val="00E70F92"/>
    <w:rsid w:val="00E74313"/>
    <w:rsid w:val="00E74BFC"/>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367"/>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D75C2"/>
    <w:rsid w:val="00EE0350"/>
    <w:rsid w:val="00EE0719"/>
    <w:rsid w:val="00EE0E80"/>
    <w:rsid w:val="00EE613F"/>
    <w:rsid w:val="00EE7295"/>
    <w:rsid w:val="00EE7869"/>
    <w:rsid w:val="00EF054A"/>
    <w:rsid w:val="00EF3235"/>
    <w:rsid w:val="00EF7076"/>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34EB4"/>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7797D"/>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C753D"/>
    <w:rsid w:val="00FD00E6"/>
    <w:rsid w:val="00FD09A1"/>
    <w:rsid w:val="00FD0FF7"/>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1BA612B7"/>
    <w:rsid w:val="209918B2"/>
    <w:rsid w:val="30437A09"/>
    <w:rsid w:val="3AC616DD"/>
    <w:rsid w:val="426E37B4"/>
    <w:rsid w:val="61C60977"/>
    <w:rsid w:val="738E7C14"/>
    <w:rsid w:val="785B21C7"/>
    <w:rsid w:val="7BF9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unhideWhenUsed="0" w:uiPriority="0" w:semiHidden="0" w:name="Normal Indent"/>
    <w:lsdException w:unhideWhenUsed="0" w:uiPriority="0"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nhideWhenUsed="0" w:uiPriority="0"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uiPriority w:val="0"/>
    <w:pPr>
      <w:ind w:firstLine="420"/>
    </w:pPr>
  </w:style>
  <w:style w:type="paragraph" w:styleId="13">
    <w:name w:val="Body Text"/>
    <w:basedOn w:val="1"/>
    <w:link w:val="86"/>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uiPriority w:val="99"/>
    <w:rPr>
      <w:sz w:val="18"/>
      <w:szCs w:val="18"/>
    </w:rPr>
  </w:style>
  <w:style w:type="paragraph" w:styleId="17">
    <w:name w:val="footer"/>
    <w:basedOn w:val="1"/>
    <w:link w:val="44"/>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uiPriority w:val="0"/>
    <w:rPr>
      <w:rFonts w:ascii="宋体" w:hAnsi="Times New Roman" w:eastAsia="宋体"/>
      <w:sz w:val="18"/>
    </w:rPr>
  </w:style>
  <w:style w:type="character" w:styleId="31">
    <w:name w:val="Emphasis"/>
    <w:qFormat/>
    <w:uiPriority w:val="20"/>
    <w:rPr>
      <w:i/>
      <w:iCs/>
    </w:rPr>
  </w:style>
  <w:style w:type="character" w:styleId="32">
    <w:name w:val="Hyperlink"/>
    <w:uiPriority w:val="99"/>
    <w:rPr>
      <w:rFonts w:ascii="宋体" w:hAnsi="Times New Roman" w:eastAsia="宋体"/>
      <w:color w:val="auto"/>
      <w:spacing w:val="0"/>
      <w:w w:val="100"/>
      <w:position w:val="0"/>
      <w:sz w:val="21"/>
      <w:u w:val="none"/>
      <w:vertAlign w:val="baseline"/>
    </w:rPr>
  </w:style>
  <w:style w:type="character" w:styleId="33">
    <w:name w:val="footnote reference"/>
    <w:semiHidden/>
    <w:uiPriority w:val="0"/>
    <w:rPr>
      <w:rFonts w:ascii="宋体" w:hAnsi="宋体" w:eastAsia="宋体" w:cs="Times New Roman"/>
      <w:spacing w:val="0"/>
      <w:sz w:val="18"/>
      <w:vertAlign w:val="superscript"/>
    </w:rPr>
  </w:style>
  <w:style w:type="character" w:customStyle="1" w:styleId="34">
    <w:name w:val="标题 1 字符"/>
    <w:link w:val="2"/>
    <w:uiPriority w:val="0"/>
    <w:rPr>
      <w:b/>
      <w:bCs/>
      <w:kern w:val="44"/>
      <w:sz w:val="44"/>
      <w:szCs w:val="44"/>
    </w:rPr>
  </w:style>
  <w:style w:type="character" w:customStyle="1" w:styleId="35">
    <w:name w:val="标题 2 字符"/>
    <w:link w:val="3"/>
    <w:uiPriority w:val="0"/>
    <w:rPr>
      <w:rFonts w:ascii="Arial" w:hAnsi="Arial" w:eastAsia="黑体"/>
      <w:b/>
      <w:bCs/>
      <w:kern w:val="2"/>
      <w:sz w:val="32"/>
      <w:szCs w:val="32"/>
    </w:rPr>
  </w:style>
  <w:style w:type="character" w:customStyle="1" w:styleId="36">
    <w:name w:val="标题 3 字符"/>
    <w:link w:val="4"/>
    <w:uiPriority w:val="0"/>
    <w:rPr>
      <w:b/>
      <w:bCs/>
      <w:kern w:val="2"/>
      <w:sz w:val="32"/>
      <w:szCs w:val="32"/>
    </w:rPr>
  </w:style>
  <w:style w:type="character" w:customStyle="1" w:styleId="37">
    <w:name w:val="标题 4 字符"/>
    <w:link w:val="5"/>
    <w:uiPriority w:val="0"/>
    <w:rPr>
      <w:rFonts w:ascii="Arial" w:hAnsi="Arial" w:eastAsia="黑体"/>
      <w:b/>
      <w:bCs/>
      <w:kern w:val="2"/>
      <w:sz w:val="28"/>
      <w:szCs w:val="28"/>
    </w:rPr>
  </w:style>
  <w:style w:type="character" w:customStyle="1" w:styleId="38">
    <w:name w:val="标题 5 字符"/>
    <w:link w:val="6"/>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Times New Roman"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style>
  <w:style w:type="paragraph" w:customStyle="1" w:styleId="189">
    <w:name w:val="标准文件_一级项2"/>
    <w:basedOn w:val="56"/>
    <w:qFormat/>
    <w:uiPriority w:val="0"/>
    <w:pPr>
      <w:numPr>
        <w:ilvl w:val="0"/>
        <w:numId w:val="31"/>
      </w:numPr>
      <w:spacing w:line="300" w:lineRule="exact"/>
      <w:ind w:firstLineChars="0"/>
    </w:p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目次、标准名称标题"/>
    <w:basedOn w:val="1"/>
    <w:next w:val="1"/>
    <w:qFormat/>
    <w:uiPriority w:val="0"/>
    <w:pPr>
      <w:keepNext/>
      <w:pageBreakBefore/>
      <w:widowControl/>
      <w:shd w:val="clear" w:color="FFFFFF" w:fill="FFFFFF"/>
      <w:adjustRightInd/>
      <w:spacing w:before="640" w:after="560" w:line="460" w:lineRule="exact"/>
      <w:jc w:val="center"/>
      <w:outlineLvl w:val="0"/>
    </w:pPr>
    <w:rPr>
      <w:rFonts w:ascii="黑体" w:hAnsi="Times New Roman" w:eastAsia="黑体"/>
      <w:kern w:val="0"/>
      <w:sz w:val="32"/>
      <w:szCs w:val="20"/>
    </w:rPr>
  </w:style>
  <w:style w:type="paragraph" w:customStyle="1" w:styleId="231">
    <w:name w:val="四级条标题"/>
    <w:basedOn w:val="232"/>
    <w:next w:val="1"/>
    <w:qFormat/>
    <w:uiPriority w:val="0"/>
    <w:pPr>
      <w:numPr>
        <w:ilvl w:val="4"/>
      </w:numPr>
      <w:outlineLvl w:val="5"/>
    </w:pPr>
  </w:style>
  <w:style w:type="paragraph" w:customStyle="1" w:styleId="232">
    <w:name w:val="三级条标题"/>
    <w:basedOn w:val="233"/>
    <w:next w:val="1"/>
    <w:qFormat/>
    <w:uiPriority w:val="0"/>
    <w:pPr>
      <w:numPr>
        <w:ilvl w:val="3"/>
      </w:numPr>
      <w:outlineLvl w:val="4"/>
    </w:pPr>
  </w:style>
  <w:style w:type="paragraph" w:customStyle="1" w:styleId="233">
    <w:name w:val="二级条标题"/>
    <w:basedOn w:val="234"/>
    <w:next w:val="1"/>
    <w:qFormat/>
    <w:uiPriority w:val="0"/>
    <w:pPr>
      <w:numPr>
        <w:ilvl w:val="2"/>
      </w:numPr>
      <w:spacing w:before="50" w:after="50"/>
      <w:outlineLvl w:val="3"/>
    </w:pPr>
  </w:style>
  <w:style w:type="paragraph" w:customStyle="1" w:styleId="234">
    <w:name w:val="一级条标题"/>
    <w:next w:val="1"/>
    <w:qFormat/>
    <w:uiPriority w:val="0"/>
    <w:pPr>
      <w:numPr>
        <w:ilvl w:val="1"/>
        <w:numId w:val="3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35">
    <w:name w:val="五级条标题"/>
    <w:basedOn w:val="231"/>
    <w:next w:val="1"/>
    <w:qFormat/>
    <w:uiPriority w:val="0"/>
    <w:pPr>
      <w:numPr>
        <w:ilvl w:val="5"/>
      </w:numPr>
      <w:outlineLvl w:val="6"/>
    </w:pPr>
  </w:style>
  <w:style w:type="paragraph" w:customStyle="1" w:styleId="236">
    <w:name w:val="一级无"/>
    <w:basedOn w:val="234"/>
    <w:qFormat/>
    <w:uiPriority w:val="0"/>
    <w:pPr>
      <w:spacing w:before="0" w:beforeLines="0" w:after="0" w:afterLines="0"/>
    </w:pPr>
    <w:rPr>
      <w:rFonts w:ascii="宋体" w:eastAsia="宋体"/>
    </w:rPr>
  </w:style>
  <w:style w:type="paragraph" w:customStyle="1" w:styleId="237">
    <w:name w:val="章标题"/>
    <w:next w:val="1"/>
    <w:qFormat/>
    <w:uiPriority w:val="0"/>
    <w:pPr>
      <w:numPr>
        <w:ilvl w:val="0"/>
        <w:numId w:val="3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38">
    <w:name w:val="附录一级条标题"/>
    <w:basedOn w:val="239"/>
    <w:next w:val="1"/>
    <w:qFormat/>
    <w:uiPriority w:val="0"/>
    <w:pPr>
      <w:tabs>
        <w:tab w:val="left" w:pos="360"/>
      </w:tabs>
      <w:autoSpaceDN w:val="0"/>
      <w:spacing w:before="50" w:beforeLines="50" w:after="50" w:afterLines="50"/>
      <w:outlineLvl w:val="2"/>
    </w:pPr>
  </w:style>
  <w:style w:type="paragraph" w:customStyle="1" w:styleId="239">
    <w:name w:val="附录章标题"/>
    <w:next w:val="1"/>
    <w:qFormat/>
    <w:uiPriority w:val="0"/>
    <w:p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240">
    <w:name w:val="终结线"/>
    <w:basedOn w:val="1"/>
    <w:qFormat/>
    <w:uiPriority w:val="0"/>
    <w:pPr>
      <w:framePr w:hSpace="181" w:vSpace="181" w:wrap="around" w:vAnchor="text" w:hAnchor="margin" w:xAlign="center" w:y="285"/>
      <w:adjustRightInd/>
      <w:spacing w:line="240" w:lineRule="auto"/>
    </w:pPr>
    <w:rPr>
      <w:rFonts w:ascii="Times New Roman" w:hAnsi="Times New Roman"/>
      <w:szCs w:val="24"/>
    </w:rPr>
  </w:style>
  <w:style w:type="paragraph" w:customStyle="1" w:styleId="241">
    <w:name w:val="附录四级条标题"/>
    <w:basedOn w:val="242"/>
    <w:next w:val="1"/>
    <w:qFormat/>
    <w:uiPriority w:val="0"/>
    <w:pPr>
      <w:tabs>
        <w:tab w:val="left" w:pos="360"/>
      </w:tabs>
      <w:outlineLvl w:val="5"/>
    </w:pPr>
  </w:style>
  <w:style w:type="paragraph" w:customStyle="1" w:styleId="242">
    <w:name w:val="附录三级条标题"/>
    <w:basedOn w:val="243"/>
    <w:next w:val="1"/>
    <w:qFormat/>
    <w:uiPriority w:val="0"/>
    <w:pPr>
      <w:tabs>
        <w:tab w:val="left" w:pos="360"/>
      </w:tabs>
      <w:outlineLvl w:val="4"/>
    </w:pPr>
  </w:style>
  <w:style w:type="paragraph" w:customStyle="1" w:styleId="243">
    <w:name w:val="附录二级条标题"/>
    <w:basedOn w:val="1"/>
    <w:next w:val="1"/>
    <w:qFormat/>
    <w:uiPriority w:val="0"/>
    <w:pPr>
      <w:widowControl/>
      <w:tabs>
        <w:tab w:val="left" w:pos="360"/>
      </w:tabs>
      <w:wordWrap w:val="0"/>
      <w:overflowPunct w:val="0"/>
      <w:autoSpaceDE w:val="0"/>
      <w:autoSpaceDN w:val="0"/>
      <w:adjustRightInd/>
      <w:spacing w:before="50" w:beforeLines="50" w:after="50" w:afterLines="50" w:line="240" w:lineRule="auto"/>
      <w:textAlignment w:val="baseline"/>
      <w:outlineLvl w:val="3"/>
    </w:pPr>
    <w:rPr>
      <w:rFonts w:ascii="黑体" w:hAnsi="Times New Roman" w:eastAsia="黑体"/>
      <w:kern w:val="21"/>
      <w:szCs w:val="20"/>
    </w:rPr>
  </w:style>
  <w:style w:type="paragraph" w:customStyle="1" w:styleId="244">
    <w:name w:val="附录五级条标题"/>
    <w:basedOn w:val="241"/>
    <w:next w:val="1"/>
    <w:qFormat/>
    <w:uiPriority w:val="0"/>
    <w:pPr>
      <w:outlineLvl w:val="6"/>
    </w:pPr>
  </w:style>
  <w:style w:type="paragraph" w:customStyle="1" w:styleId="245">
    <w:name w:val="附录标识"/>
    <w:basedOn w:val="1"/>
    <w:next w:val="1"/>
    <w:qFormat/>
    <w:uiPriority w:val="0"/>
    <w:pPr>
      <w:keepNext/>
      <w:widowControl/>
      <w:shd w:val="clear" w:color="FFFFFF" w:fill="FFFFFF"/>
      <w:tabs>
        <w:tab w:val="left" w:pos="360"/>
        <w:tab w:val="left" w:pos="6405"/>
      </w:tabs>
      <w:adjustRightInd/>
      <w:spacing w:before="640" w:after="280" w:line="240" w:lineRule="auto"/>
      <w:jc w:val="center"/>
      <w:outlineLvl w:val="0"/>
    </w:pPr>
    <w:rPr>
      <w:rFonts w:ascii="黑体" w:hAnsi="Times New Roman" w:eastAsia="黑体"/>
      <w:kern w:val="0"/>
      <w:szCs w:val="20"/>
    </w:rPr>
  </w:style>
  <w:style w:type="paragraph" w:customStyle="1" w:styleId="246">
    <w:name w:val="正文图标题"/>
    <w:next w:val="1"/>
    <w:qFormat/>
    <w:uiPriority w:val="0"/>
    <w:p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247">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248">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49">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1243;&#24207;&#23433;&#35013;&#36335;&#24452;\StandardEditor\template\&#22242;&#20307;&#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B3BEDB4F2724F9D81F4444A5CCE266D"/>
        <w:style w:val=""/>
        <w:category>
          <w:name w:val="常规"/>
          <w:gallery w:val="placeholder"/>
        </w:category>
        <w:types>
          <w:type w:val="bbPlcHdr"/>
        </w:types>
        <w:behaviors>
          <w:behavior w:val="content"/>
        </w:behaviors>
        <w:description w:val=""/>
        <w:guid w:val="{9A791DFB-56F6-4B85-997E-8EF3CEE1C2DA}"/>
      </w:docPartPr>
      <w:docPartBody>
        <w:p w14:paraId="0A712490">
          <w:pPr>
            <w:pStyle w:val="5"/>
          </w:pPr>
          <w:r>
            <w:rPr>
              <w:rStyle w:val="4"/>
              <w:rFonts w:hint="eastAsia"/>
            </w:rPr>
            <w:t>单击或点击此处输入文字。</w:t>
          </w:r>
        </w:p>
      </w:docPartBody>
    </w:docPart>
    <w:docPart>
      <w:docPartPr>
        <w:name w:val="78956B8278AF41489B4C226600D2E8C4"/>
        <w:style w:val=""/>
        <w:category>
          <w:name w:val="常规"/>
          <w:gallery w:val="placeholder"/>
        </w:category>
        <w:types>
          <w:type w:val="bbPlcHdr"/>
        </w:types>
        <w:behaviors>
          <w:behavior w:val="content"/>
        </w:behaviors>
        <w:description w:val=""/>
        <w:guid w:val="{35D7B9DB-82B3-43EC-9478-2F4253E62990}"/>
      </w:docPartPr>
      <w:docPartBody>
        <w:p w14:paraId="23384746">
          <w:pPr>
            <w:pStyle w:val="6"/>
          </w:pPr>
          <w:r>
            <w:rPr>
              <w:rStyle w:val="4"/>
              <w:rFonts w:hint="eastAsia"/>
            </w:rPr>
            <w:t>选择一项。</w:t>
          </w:r>
        </w:p>
      </w:docPartBody>
    </w:docPart>
    <w:docPart>
      <w:docPartPr>
        <w:name w:val="DD487E154D8B46B1811108614A11313A"/>
        <w:style w:val=""/>
        <w:category>
          <w:name w:val="常规"/>
          <w:gallery w:val="placeholder"/>
        </w:category>
        <w:types>
          <w:type w:val="bbPlcHdr"/>
        </w:types>
        <w:behaviors>
          <w:behavior w:val="content"/>
        </w:behaviors>
        <w:description w:val=""/>
        <w:guid w:val="{BDA84726-025B-4CC9-AFA0-B8C5A34685AA}"/>
      </w:docPartPr>
      <w:docPartBody>
        <w:p w14:paraId="615B04ED">
          <w:pPr>
            <w:pStyle w:val="7"/>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0EA"/>
    <w:rsid w:val="0016142E"/>
    <w:rsid w:val="00573A3E"/>
    <w:rsid w:val="005D70EA"/>
    <w:rsid w:val="006E28E0"/>
    <w:rsid w:val="00A51846"/>
    <w:rsid w:val="00EB0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B3BEDB4F2724F9D81F4444A5CCE266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78956B8278AF41489B4C226600D2E8C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DD487E154D8B46B1811108614A11313A"/>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A016C1-04B9-4F41-8657-8AE48433830A}">
  <ds:schemaRefs/>
</ds:datastoreItem>
</file>

<file path=docProps/app.xml><?xml version="1.0" encoding="utf-8"?>
<Properties xmlns="http://schemas.openxmlformats.org/officeDocument/2006/extended-properties" xmlns:vt="http://schemas.openxmlformats.org/officeDocument/2006/docPropsVTypes">
  <Template>团体标准</Template>
  <Pages>8</Pages>
  <Words>582</Words>
  <Characters>733</Characters>
  <Lines>64</Lines>
  <Paragraphs>18</Paragraphs>
  <TotalTime>1</TotalTime>
  <ScaleCrop>false</ScaleCrop>
  <LinksUpToDate>false</LinksUpToDate>
  <CharactersWithSpaces>777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2026-08-03T05:44:00Z</dcterms:created>
  <dc:creator>I Belong To You</dc:creator>
  <cp:lastModifiedBy>龚华</cp:lastModifiedBy>
  <dcterms:modified xsi:type="dcterms:W3CDTF">2026-08-31T08:31:25Z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ICV">
    <vt:lpwstr>4EBC7F3A9603409BB950C0A07B351502_11</vt:lpwstr>
  </property>
  <property fmtid="{D5CDD505-2E9C-101B-9397-08002B2CF9AE}" pid="15" name="KSOTemplateDocerSaveRecord">
    <vt:lpwstr>eyJoZGlkIjoiODMxZjkyZDlmN2VlYTliYmNkOWVhMDA0MmU2MTNmYWQiLCJ1c2VySWQiOiIzNzM3NTgzMTkifQ==</vt:lpwstr>
  </property>
  <property fmtid="{D5CDD505-2E9C-101B-9397-08002B2CF9AE}" pid="16" name="KSOProductBuildVer">
    <vt:lpwstr>2052-12.1.0.28043</vt:lpwstr>
  </property>
</Properties>
</file>