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DFB8C4">
      <w:pPr>
        <w:rPr>
          <w:rFonts w:asciiTheme="majorEastAsia" w:hAnsiTheme="majorEastAsia" w:eastAsiaTheme="majorEastAsia"/>
          <w:sz w:val="28"/>
          <w:szCs w:val="28"/>
        </w:rPr>
      </w:pPr>
      <w:r>
        <w:rPr>
          <w:rFonts w:hint="eastAsia" w:asciiTheme="majorEastAsia" w:hAnsiTheme="majorEastAsia" w:eastAsiaTheme="majorEastAsia"/>
          <w:sz w:val="28"/>
          <w:szCs w:val="28"/>
        </w:rPr>
        <w:t>附件4：</w:t>
      </w:r>
    </w:p>
    <w:p w14:paraId="697548D2">
      <w:pPr>
        <w:widowControl/>
        <w:jc w:val="center"/>
        <w:rPr>
          <w:rFonts w:eastAsia="黑体"/>
          <w:sz w:val="28"/>
          <w:szCs w:val="28"/>
        </w:rPr>
      </w:pPr>
      <w:r>
        <w:rPr>
          <w:rFonts w:hint="eastAsia" w:eastAsia="黑体"/>
          <w:sz w:val="28"/>
          <w:szCs w:val="28"/>
        </w:rPr>
        <w:t>中汽协会《低碳燃料插电式混合动力轻型汽车燃料消耗量试验方法》</w:t>
      </w:r>
      <w:r>
        <w:rPr>
          <w:rFonts w:hint="eastAsia" w:eastAsia="黑体"/>
          <w:sz w:val="28"/>
          <w:szCs w:val="28"/>
          <w:lang w:val="en-US" w:eastAsia="zh-CN"/>
        </w:rPr>
        <w:t>团体</w:t>
      </w:r>
      <w:r>
        <w:rPr>
          <w:rFonts w:hint="eastAsia" w:eastAsia="黑体"/>
          <w:sz w:val="28"/>
          <w:szCs w:val="28"/>
        </w:rPr>
        <w:t>标准编制说明</w:t>
      </w:r>
    </w:p>
    <w:p w14:paraId="11C02B77">
      <w:pPr>
        <w:rPr>
          <w:rFonts w:ascii="黑体" w:hAnsi="黑体" w:eastAsia="黑体" w:cs="黑体"/>
          <w:color w:val="000000" w:themeColor="text1"/>
          <w:sz w:val="30"/>
          <w:szCs w:val="30"/>
          <w14:textFill>
            <w14:solidFill>
              <w14:schemeClr w14:val="tx1"/>
            </w14:solidFill>
          </w14:textFill>
        </w:rPr>
      </w:pPr>
    </w:p>
    <w:p w14:paraId="784C59E0">
      <w:pPr>
        <w:numPr>
          <w:ilvl w:val="0"/>
          <w:numId w:val="1"/>
        </w:numPr>
        <w:ind w:firstLine="480" w:firstLineChars="200"/>
        <w:rPr>
          <w:rFonts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工作简要过程</w:t>
      </w:r>
    </w:p>
    <w:p w14:paraId="61B848A3">
      <w:pPr>
        <w:numPr>
          <w:ilvl w:val="0"/>
          <w:numId w:val="2"/>
        </w:numP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任务来源</w:t>
      </w:r>
    </w:p>
    <w:p w14:paraId="10B2B106">
      <w:pPr>
        <w:pStyle w:val="4"/>
        <w:numPr>
          <w:ilvl w:val="0"/>
          <w:numId w:val="3"/>
        </w:numPr>
        <w:ind w:firstLine="426" w:firstLineChars="202"/>
        <w:rPr>
          <w:rFonts w:hint="eastAsia" w:ascii="Arial Unicode MS" w:hAnsi="Arial Unicode MS" w:eastAsia="仿宋"/>
          <w:b/>
          <w:color w:val="000000"/>
          <w:lang w:val="en-US" w:eastAsia="zh-CN"/>
        </w:rPr>
      </w:pPr>
      <w:bookmarkStart w:id="0" w:name="OLE_LINK20"/>
      <w:bookmarkStart w:id="1" w:name="OLE_LINK19"/>
      <w:r>
        <w:rPr>
          <w:rFonts w:hint="eastAsia" w:ascii="Arial Unicode MS" w:hAnsi="Arial Unicode MS" w:eastAsia="仿宋"/>
          <w:b/>
          <w:color w:val="000000"/>
          <w:lang w:val="en-US" w:eastAsia="zh-CN"/>
        </w:rPr>
        <w:t>立项背景</w:t>
      </w:r>
    </w:p>
    <w:p w14:paraId="2A8C8596">
      <w:pPr>
        <w:pStyle w:val="4"/>
        <w:numPr>
          <w:ilvl w:val="0"/>
          <w:numId w:val="0"/>
        </w:numPr>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甲醇以其产能充足、价格低廉、安全稳定、清洁低碳的特点，被喻为“清洁的煤”、“便宜的油”、“简装的气”、“移动的电”、“液态的氢”能有效缓解能源安全压力，为汽车动力能源多元化提供有效解决方案。随着制醇技术的进一步进步，蓝醇绿醇的占比不断提升，经济效益更加凸显，甲醇燃料作为道路机动车辆实现绿色低碳扮演更加重要的角色。</w:t>
      </w:r>
    </w:p>
    <w:p w14:paraId="1358514C">
      <w:pPr>
        <w:pStyle w:val="4"/>
        <w:numPr>
          <w:numId w:val="0"/>
        </w:numPr>
        <w:ind w:firstLine="480" w:firstLineChars="200"/>
        <w:rPr>
          <w:rFonts w:hint="eastAsia" w:ascii="Arial Unicode MS" w:hAnsi="Arial Unicode MS" w:eastAsia="仿宋"/>
          <w:b/>
          <w:color w:val="000000"/>
          <w:lang w:val="en-US" w:eastAsia="zh-CN"/>
        </w:rPr>
      </w:pPr>
      <w:r>
        <w:rPr>
          <w:rFonts w:hint="eastAsia" w:ascii="仿宋" w:hAnsi="仿宋" w:eastAsia="仿宋" w:cs="仿宋"/>
          <w:color w:val="000000" w:themeColor="text1"/>
          <w:sz w:val="24"/>
          <w:szCs w:val="24"/>
          <w14:textFill>
            <w14:solidFill>
              <w14:schemeClr w14:val="tx1"/>
            </w14:solidFill>
          </w14:textFill>
        </w:rPr>
        <w:t>为落实国务院推广天然气汽车</w:t>
      </w:r>
      <w:r>
        <w:rPr>
          <w:rFonts w:hint="eastAsia" w:ascii="仿宋" w:hAnsi="仿宋" w:eastAsia="仿宋" w:cs="仿宋"/>
          <w:color w:val="000000" w:themeColor="text1"/>
          <w:sz w:val="24"/>
          <w:szCs w:val="24"/>
          <w:lang w:val="en-US" w:eastAsia="zh-CN"/>
          <w14:textFill>
            <w14:solidFill>
              <w14:schemeClr w14:val="tx1"/>
            </w14:solidFill>
          </w14:textFill>
        </w:rPr>
        <w:t>和</w:t>
      </w:r>
      <w:r>
        <w:rPr>
          <w:rFonts w:hint="eastAsia" w:ascii="仿宋" w:hAnsi="仿宋" w:eastAsia="仿宋" w:cs="仿宋"/>
          <w:color w:val="000000" w:themeColor="text1"/>
          <w:sz w:val="24"/>
          <w:szCs w:val="24"/>
          <w14:textFill>
            <w14:solidFill>
              <w14:schemeClr w14:val="tx1"/>
            </w14:solidFill>
          </w14:textFill>
        </w:rPr>
        <w:t>甲醇汽车的相关部署要求，本研究旨在构建并健全低碳燃料插电式混合动力轻型汽车燃料消耗量试验方法体系，统一行业管理规范，为产业发展提供标准化技术支撑，推动天然气汽车</w:t>
      </w:r>
      <w:r>
        <w:rPr>
          <w:rFonts w:hint="eastAsia" w:ascii="仿宋" w:hAnsi="仿宋" w:eastAsia="仿宋" w:cs="仿宋"/>
          <w:color w:val="000000" w:themeColor="text1"/>
          <w:sz w:val="24"/>
          <w:szCs w:val="24"/>
          <w:lang w:val="en-US" w:eastAsia="zh-CN"/>
          <w14:textFill>
            <w14:solidFill>
              <w14:schemeClr w14:val="tx1"/>
            </w14:solidFill>
          </w14:textFill>
        </w:rPr>
        <w:t>和</w:t>
      </w:r>
      <w:r>
        <w:rPr>
          <w:rFonts w:hint="eastAsia" w:ascii="仿宋" w:hAnsi="仿宋" w:eastAsia="仿宋" w:cs="仿宋"/>
          <w:color w:val="000000" w:themeColor="text1"/>
          <w:sz w:val="24"/>
          <w:szCs w:val="24"/>
          <w14:textFill>
            <w14:solidFill>
              <w14:schemeClr w14:val="tx1"/>
            </w14:solidFill>
          </w14:textFill>
        </w:rPr>
        <w:t>甲醇汽车产业健康、协同、可持续发展，助力我国碳达峰、碳中和战略目标落地实施。</w:t>
      </w:r>
    </w:p>
    <w:p w14:paraId="2BCB193A">
      <w:pPr>
        <w:pStyle w:val="4"/>
        <w:numPr>
          <w:ilvl w:val="0"/>
          <w:numId w:val="3"/>
        </w:numPr>
        <w:ind w:firstLine="426" w:firstLineChars="202"/>
        <w:rPr>
          <w:rFonts w:hint="eastAsia" w:ascii="Arial Unicode MS" w:hAnsi="Arial Unicode MS" w:eastAsia="仿宋"/>
          <w:b/>
          <w:color w:val="000000"/>
          <w:lang w:val="en-US" w:eastAsia="zh-CN"/>
        </w:rPr>
      </w:pPr>
      <w:r>
        <w:rPr>
          <w:rFonts w:hint="eastAsia" w:ascii="Arial Unicode MS" w:hAnsi="Arial Unicode MS" w:eastAsia="仿宋"/>
          <w:b/>
          <w:color w:val="000000"/>
          <w:lang w:val="en-US" w:eastAsia="zh-CN"/>
        </w:rPr>
        <w:t>立项批复情况</w:t>
      </w:r>
    </w:p>
    <w:p w14:paraId="6AE9F90B">
      <w:pPr>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val="0"/>
          <w:bCs w:val="0"/>
          <w:color w:val="000000" w:themeColor="text1"/>
          <w:sz w:val="24"/>
          <w14:textFill>
            <w14:solidFill>
              <w14:schemeClr w14:val="tx1"/>
            </w14:solidFill>
          </w14:textFill>
        </w:rPr>
        <w:t>中国汽车工业协会于202</w:t>
      </w:r>
      <w:r>
        <w:rPr>
          <w:rFonts w:hint="eastAsia" w:ascii="仿宋" w:hAnsi="仿宋" w:eastAsia="仿宋" w:cs="仿宋"/>
          <w:b w:val="0"/>
          <w:bCs w:val="0"/>
          <w:color w:val="000000" w:themeColor="text1"/>
          <w:sz w:val="24"/>
          <w:lang w:val="en-US" w:eastAsia="zh-CN"/>
          <w14:textFill>
            <w14:solidFill>
              <w14:schemeClr w14:val="tx1"/>
            </w14:solidFill>
          </w14:textFill>
        </w:rPr>
        <w:t>6</w:t>
      </w:r>
      <w:r>
        <w:rPr>
          <w:rFonts w:hint="eastAsia" w:ascii="仿宋" w:hAnsi="仿宋" w:eastAsia="仿宋" w:cs="仿宋"/>
          <w:b w:val="0"/>
          <w:bCs w:val="0"/>
          <w:color w:val="000000" w:themeColor="text1"/>
          <w:sz w:val="24"/>
          <w14:textFill>
            <w14:solidFill>
              <w14:schemeClr w14:val="tx1"/>
            </w14:solidFill>
          </w14:textFill>
        </w:rPr>
        <w:t>年</w:t>
      </w:r>
      <w:r>
        <w:rPr>
          <w:rFonts w:hint="eastAsia" w:ascii="仿宋" w:hAnsi="仿宋" w:eastAsia="仿宋" w:cs="仿宋"/>
          <w:b w:val="0"/>
          <w:bCs w:val="0"/>
          <w:color w:val="000000" w:themeColor="text1"/>
          <w:sz w:val="24"/>
          <w:lang w:val="en-US" w:eastAsia="zh-CN"/>
          <w14:textFill>
            <w14:solidFill>
              <w14:schemeClr w14:val="tx1"/>
            </w14:solidFill>
          </w14:textFill>
        </w:rPr>
        <w:t>3</w:t>
      </w:r>
      <w:r>
        <w:rPr>
          <w:rFonts w:hint="eastAsia" w:ascii="仿宋" w:hAnsi="仿宋" w:eastAsia="仿宋" w:cs="仿宋"/>
          <w:b w:val="0"/>
          <w:bCs w:val="0"/>
          <w:color w:val="000000" w:themeColor="text1"/>
          <w:sz w:val="24"/>
          <w14:textFill>
            <w14:solidFill>
              <w14:schemeClr w14:val="tx1"/>
            </w14:solidFill>
          </w14:textFill>
        </w:rPr>
        <w:t>月发布《关于《</w:t>
      </w:r>
      <w:r>
        <w:rPr>
          <w:rFonts w:hint="eastAsia" w:ascii="仿宋" w:hAnsi="仿宋" w:eastAsia="仿宋" w:cs="仿宋"/>
          <w:b w:val="0"/>
          <w:bCs w:val="0"/>
          <w:color w:val="000000" w:themeColor="text1"/>
          <w:sz w:val="24"/>
          <w:lang w:val="en-US" w:eastAsia="zh-CN"/>
          <w14:textFill>
            <w14:solidFill>
              <w14:schemeClr w14:val="tx1"/>
            </w14:solidFill>
          </w14:textFill>
        </w:rPr>
        <w:t>车用增氧机</w:t>
      </w:r>
      <w:r>
        <w:rPr>
          <w:rFonts w:hint="eastAsia" w:ascii="仿宋" w:hAnsi="仿宋" w:eastAsia="仿宋" w:cs="仿宋"/>
          <w:b w:val="0"/>
          <w:bCs w:val="0"/>
          <w:color w:val="000000" w:themeColor="text1"/>
          <w:sz w:val="24"/>
          <w14:textFill>
            <w14:solidFill>
              <w14:schemeClr w14:val="tx1"/>
            </w14:solidFill>
          </w14:textFill>
        </w:rPr>
        <w:t>》等</w:t>
      </w:r>
      <w:r>
        <w:rPr>
          <w:rFonts w:hint="eastAsia" w:ascii="仿宋" w:hAnsi="仿宋" w:eastAsia="仿宋" w:cs="仿宋"/>
          <w:b w:val="0"/>
          <w:bCs w:val="0"/>
          <w:color w:val="000000" w:themeColor="text1"/>
          <w:sz w:val="24"/>
          <w:lang w:val="en-US" w:eastAsia="zh-CN"/>
          <w14:textFill>
            <w14:solidFill>
              <w14:schemeClr w14:val="tx1"/>
            </w14:solidFill>
          </w14:textFill>
        </w:rPr>
        <w:t>七</w:t>
      </w:r>
      <w:r>
        <w:rPr>
          <w:rFonts w:hint="eastAsia" w:ascii="仿宋" w:hAnsi="仿宋" w:eastAsia="仿宋" w:cs="仿宋"/>
          <w:b w:val="0"/>
          <w:bCs w:val="0"/>
          <w:color w:val="000000" w:themeColor="text1"/>
          <w:sz w:val="24"/>
          <w14:textFill>
            <w14:solidFill>
              <w14:schemeClr w14:val="tx1"/>
            </w14:solidFill>
          </w14:textFill>
        </w:rPr>
        <w:t>项团体标准立项公示的函》立项批复函，中汽协函字(202</w:t>
      </w:r>
      <w:r>
        <w:rPr>
          <w:rFonts w:hint="eastAsia" w:ascii="仿宋" w:hAnsi="仿宋" w:eastAsia="仿宋" w:cs="仿宋"/>
          <w:b w:val="0"/>
          <w:bCs w:val="0"/>
          <w:color w:val="000000" w:themeColor="text1"/>
          <w:sz w:val="24"/>
          <w:lang w:val="en-US" w:eastAsia="zh-CN"/>
          <w14:textFill>
            <w14:solidFill>
              <w14:schemeClr w14:val="tx1"/>
            </w14:solidFill>
          </w14:textFill>
        </w:rPr>
        <w:t>6</w:t>
      </w:r>
      <w:r>
        <w:rPr>
          <w:rFonts w:hint="eastAsia" w:ascii="仿宋" w:hAnsi="仿宋" w:eastAsia="仿宋" w:cs="仿宋"/>
          <w:b w:val="0"/>
          <w:bCs w:val="0"/>
          <w:color w:val="000000" w:themeColor="text1"/>
          <w:sz w:val="24"/>
          <w14:textFill>
            <w14:solidFill>
              <w14:schemeClr w14:val="tx1"/>
            </w14:solidFill>
          </w14:textFill>
        </w:rPr>
        <w:t xml:space="preserve">) </w:t>
      </w:r>
      <w:r>
        <w:rPr>
          <w:rFonts w:hint="eastAsia" w:ascii="仿宋" w:hAnsi="仿宋" w:eastAsia="仿宋" w:cs="仿宋"/>
          <w:b w:val="0"/>
          <w:bCs w:val="0"/>
          <w:color w:val="000000" w:themeColor="text1"/>
          <w:sz w:val="24"/>
          <w:lang w:val="en-US" w:eastAsia="zh-CN"/>
          <w14:textFill>
            <w14:solidFill>
              <w14:schemeClr w14:val="tx1"/>
            </w14:solidFill>
          </w14:textFill>
        </w:rPr>
        <w:t>081</w:t>
      </w:r>
      <w:r>
        <w:rPr>
          <w:rFonts w:hint="eastAsia" w:ascii="仿宋" w:hAnsi="仿宋" w:eastAsia="仿宋" w:cs="仿宋"/>
          <w:b w:val="0"/>
          <w:bCs w:val="0"/>
          <w:color w:val="000000" w:themeColor="text1"/>
          <w:sz w:val="24"/>
          <w14:textFill>
            <w14:solidFill>
              <w14:schemeClr w14:val="tx1"/>
            </w14:solidFill>
          </w14:textFill>
        </w:rPr>
        <w:t>号，其中包含了</w:t>
      </w:r>
      <w:bookmarkStart w:id="2" w:name="OLE_LINK7"/>
      <w:bookmarkStart w:id="3" w:name="OLE_LINK6"/>
      <w:r>
        <w:rPr>
          <w:rFonts w:hint="eastAsia" w:ascii="仿宋" w:hAnsi="仿宋" w:eastAsia="仿宋" w:cs="仿宋"/>
          <w:b w:val="0"/>
          <w:bCs w:val="0"/>
          <w:color w:val="000000" w:themeColor="text1"/>
          <w:sz w:val="24"/>
          <w14:textFill>
            <w14:solidFill>
              <w14:schemeClr w14:val="tx1"/>
            </w14:solidFill>
          </w14:textFill>
        </w:rPr>
        <w:t>《低碳燃料插电式混合动力轻型汽车燃料消耗量试验方法》</w:t>
      </w:r>
      <w:bookmarkEnd w:id="2"/>
      <w:bookmarkEnd w:id="3"/>
      <w:r>
        <w:rPr>
          <w:rFonts w:hint="eastAsia" w:ascii="仿宋" w:hAnsi="仿宋" w:eastAsia="仿宋" w:cs="仿宋"/>
          <w:b w:val="0"/>
          <w:bCs w:val="0"/>
          <w:color w:val="000000" w:themeColor="text1"/>
          <w:sz w:val="24"/>
          <w14:textFill>
            <w14:solidFill>
              <w14:schemeClr w14:val="tx1"/>
            </w14:solidFill>
          </w14:textFill>
        </w:rPr>
        <w:t>标准的立项批复。</w:t>
      </w:r>
      <w:bookmarkEnd w:id="0"/>
      <w:bookmarkEnd w:id="1"/>
    </w:p>
    <w:p w14:paraId="54603E38">
      <w:pPr>
        <w:ind w:left="360"/>
        <w:rPr>
          <w:rFonts w:ascii="仿宋" w:hAnsi="仿宋" w:eastAsia="仿宋" w:cs="仿宋"/>
          <w:color w:val="000000" w:themeColor="text1"/>
          <w:sz w:val="24"/>
          <w14:textFill>
            <w14:solidFill>
              <w14:schemeClr w14:val="tx1"/>
            </w14:solidFill>
          </w14:textFill>
        </w:rPr>
      </w:pPr>
    </w:p>
    <w:p w14:paraId="52CBF161">
      <w:pPr>
        <w:numPr>
          <w:ilvl w:val="0"/>
          <w:numId w:val="2"/>
        </w:numP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主要起草单位及任务分工</w:t>
      </w:r>
    </w:p>
    <w:p w14:paraId="18214D25">
      <w:pPr>
        <w:numPr>
          <w:ilvl w:val="0"/>
          <w:numId w:val="0"/>
        </w:numPr>
        <w:ind w:firstLine="480" w:firstLineChars="200"/>
        <w:jc w:val="left"/>
        <w:rPr>
          <w:rFonts w:hint="eastAsia" w:ascii="仿宋" w:hAnsi="仿宋" w:eastAsia="仿宋" w:cs="仿宋"/>
          <w:b w:val="0"/>
          <w:bCs w:val="0"/>
          <w:color w:val="000000" w:themeColor="text1"/>
          <w:sz w:val="24"/>
          <w14:textFill>
            <w14:solidFill>
              <w14:schemeClr w14:val="tx1"/>
            </w14:solidFill>
          </w14:textFill>
        </w:rPr>
      </w:pPr>
      <w:r>
        <w:rPr>
          <w:rFonts w:hint="eastAsia" w:ascii="仿宋" w:hAnsi="仿宋" w:eastAsia="仿宋" w:cs="仿宋"/>
          <w:b w:val="0"/>
          <w:bCs w:val="0"/>
          <w:color w:val="000000" w:themeColor="text1"/>
          <w:sz w:val="24"/>
          <w14:textFill>
            <w14:solidFill>
              <w14:schemeClr w14:val="tx1"/>
            </w14:solidFill>
          </w14:textFill>
        </w:rPr>
        <w:t>《低碳燃料插电式混合动力轻型汽车燃料消耗量试验方法》标准由中国汽车工程研究院股份有限公司负责，吉利汽车研究院（宁波）有限公司、重庆长安汽车股份有限公司、极光湾（宁波）智能科技有限公司参与编写。</w:t>
      </w:r>
    </w:p>
    <w:p w14:paraId="2AA3DF83">
      <w:pPr>
        <w:ind w:left="360"/>
        <w:rPr>
          <w:rFonts w:ascii="仿宋" w:hAnsi="仿宋" w:eastAsia="仿宋" w:cs="仿宋"/>
          <w:color w:val="000000" w:themeColor="text1"/>
          <w:sz w:val="24"/>
          <w14:textFill>
            <w14:solidFill>
              <w14:schemeClr w14:val="tx1"/>
            </w14:solidFill>
          </w14:textFill>
        </w:rPr>
      </w:pPr>
    </w:p>
    <w:p w14:paraId="2A1BE312">
      <w:pPr>
        <w:ind w:left="360"/>
        <w:rPr>
          <w:rFonts w:ascii="仿宋" w:hAnsi="仿宋" w:eastAsia="仿宋" w:cs="仿宋"/>
          <w:color w:val="000000" w:themeColor="text1"/>
          <w:sz w:val="24"/>
          <w14:textFill>
            <w14:solidFill>
              <w14:schemeClr w14:val="tx1"/>
            </w14:solidFill>
          </w14:textFill>
        </w:rPr>
      </w:pPr>
    </w:p>
    <w:p w14:paraId="4204AA5D">
      <w:pPr>
        <w:ind w:left="360"/>
        <w:rPr>
          <w:rFonts w:ascii="仿宋" w:hAnsi="仿宋" w:eastAsia="仿宋" w:cs="仿宋"/>
          <w:color w:val="000000" w:themeColor="text1"/>
          <w:sz w:val="24"/>
          <w14:textFill>
            <w14:solidFill>
              <w14:schemeClr w14:val="tx1"/>
            </w14:solidFill>
          </w14:textFill>
        </w:rPr>
      </w:pPr>
    </w:p>
    <w:p w14:paraId="5FB10D75">
      <w:pPr>
        <w:numPr>
          <w:ilvl w:val="0"/>
          <w:numId w:val="2"/>
        </w:numP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标准研讨情况</w:t>
      </w:r>
    </w:p>
    <w:p w14:paraId="549FE8CF">
      <w:pPr>
        <w:ind w:firstLine="480" w:firstLineChars="200"/>
        <w:rPr>
          <w:rFonts w:hint="eastAsia" w:ascii="仿宋" w:hAnsi="仿宋" w:eastAsia="仿宋" w:cs="仿宋"/>
          <w:bCs/>
          <w:color w:val="000000" w:themeColor="text1"/>
          <w:sz w:val="24"/>
          <w:szCs w:val="24"/>
          <w:lang w:val="en-US" w:eastAsia="zh-CN"/>
          <w14:textFill>
            <w14:solidFill>
              <w14:schemeClr w14:val="tx1"/>
            </w14:solidFill>
          </w14:textFill>
        </w:rPr>
      </w:pPr>
      <w:r>
        <w:rPr>
          <w:rFonts w:hint="eastAsia" w:ascii="仿宋" w:hAnsi="仿宋" w:eastAsia="仿宋" w:cs="仿宋"/>
          <w:bCs/>
          <w:color w:val="000000" w:themeColor="text1"/>
          <w:sz w:val="24"/>
          <w:szCs w:val="24"/>
          <w:lang w:val="en-US" w:eastAsia="zh-CN"/>
          <w14:textFill>
            <w14:solidFill>
              <w14:schemeClr w14:val="tx1"/>
            </w14:solidFill>
          </w14:textFill>
        </w:rPr>
        <w:t>2026年1月15日，项目通过中国汽车工业协会组织的立项评审。</w:t>
      </w:r>
    </w:p>
    <w:p w14:paraId="65AFB0AC">
      <w:pPr>
        <w:ind w:firstLine="480" w:firstLineChars="200"/>
        <w:rPr>
          <w:rFonts w:hint="eastAsia" w:ascii="仿宋" w:hAnsi="仿宋" w:eastAsia="仿宋" w:cs="仿宋"/>
          <w:b w:val="0"/>
          <w:bCs w:val="0"/>
          <w:color w:val="000000" w:themeColor="text1"/>
          <w:sz w:val="24"/>
          <w:lang w:eastAsia="zh-CN"/>
          <w14:textFill>
            <w14:solidFill>
              <w14:schemeClr w14:val="tx1"/>
            </w14:solidFill>
          </w14:textFill>
        </w:rPr>
      </w:pPr>
      <w:r>
        <w:rPr>
          <w:rFonts w:hint="eastAsia" w:ascii="仿宋" w:hAnsi="仿宋" w:eastAsia="仿宋" w:cs="仿宋"/>
          <w:bCs/>
          <w:color w:val="000000" w:themeColor="text1"/>
          <w:sz w:val="24"/>
          <w:szCs w:val="24"/>
          <w:lang w:val="en-US" w:eastAsia="zh-CN"/>
          <w14:textFill>
            <w14:solidFill>
              <w14:schemeClr w14:val="tx1"/>
            </w14:solidFill>
          </w14:textFill>
        </w:rPr>
        <w:t>2026年3月，</w:t>
      </w:r>
      <w:r>
        <w:rPr>
          <w:rFonts w:hint="eastAsia" w:ascii="仿宋" w:hAnsi="仿宋" w:eastAsia="仿宋" w:cs="仿宋"/>
          <w:b w:val="0"/>
          <w:bCs w:val="0"/>
          <w:color w:val="000000" w:themeColor="text1"/>
          <w:sz w:val="24"/>
          <w14:textFill>
            <w14:solidFill>
              <w14:schemeClr w14:val="tx1"/>
            </w14:solidFill>
          </w14:textFill>
        </w:rPr>
        <w:t>中国汽车工业协会发布《关于《</w:t>
      </w:r>
      <w:r>
        <w:rPr>
          <w:rFonts w:hint="eastAsia" w:ascii="仿宋" w:hAnsi="仿宋" w:eastAsia="仿宋" w:cs="仿宋"/>
          <w:b w:val="0"/>
          <w:bCs w:val="0"/>
          <w:color w:val="000000" w:themeColor="text1"/>
          <w:sz w:val="24"/>
          <w:lang w:val="en-US" w:eastAsia="zh-CN"/>
          <w14:textFill>
            <w14:solidFill>
              <w14:schemeClr w14:val="tx1"/>
            </w14:solidFill>
          </w14:textFill>
        </w:rPr>
        <w:t>车用增氧机</w:t>
      </w:r>
      <w:r>
        <w:rPr>
          <w:rFonts w:hint="eastAsia" w:ascii="仿宋" w:hAnsi="仿宋" w:eastAsia="仿宋" w:cs="仿宋"/>
          <w:b w:val="0"/>
          <w:bCs w:val="0"/>
          <w:color w:val="000000" w:themeColor="text1"/>
          <w:sz w:val="24"/>
          <w14:textFill>
            <w14:solidFill>
              <w14:schemeClr w14:val="tx1"/>
            </w14:solidFill>
          </w14:textFill>
        </w:rPr>
        <w:t>》等</w:t>
      </w:r>
      <w:r>
        <w:rPr>
          <w:rFonts w:hint="eastAsia" w:ascii="仿宋" w:hAnsi="仿宋" w:eastAsia="仿宋" w:cs="仿宋"/>
          <w:b w:val="0"/>
          <w:bCs w:val="0"/>
          <w:color w:val="000000" w:themeColor="text1"/>
          <w:sz w:val="24"/>
          <w:lang w:val="en-US" w:eastAsia="zh-CN"/>
          <w14:textFill>
            <w14:solidFill>
              <w14:schemeClr w14:val="tx1"/>
            </w14:solidFill>
          </w14:textFill>
        </w:rPr>
        <w:t>七</w:t>
      </w:r>
      <w:r>
        <w:rPr>
          <w:rFonts w:hint="eastAsia" w:ascii="仿宋" w:hAnsi="仿宋" w:eastAsia="仿宋" w:cs="仿宋"/>
          <w:b w:val="0"/>
          <w:bCs w:val="0"/>
          <w:color w:val="000000" w:themeColor="text1"/>
          <w:sz w:val="24"/>
          <w14:textFill>
            <w14:solidFill>
              <w14:schemeClr w14:val="tx1"/>
            </w14:solidFill>
          </w14:textFill>
        </w:rPr>
        <w:t>项团体标准立项公示的函》立项批复函</w:t>
      </w:r>
      <w:r>
        <w:rPr>
          <w:rFonts w:hint="eastAsia" w:ascii="仿宋" w:hAnsi="仿宋" w:eastAsia="仿宋" w:cs="仿宋"/>
          <w:bCs/>
          <w:color w:val="000000" w:themeColor="text1"/>
          <w:sz w:val="24"/>
          <w:szCs w:val="24"/>
          <w14:textFill>
            <w14:solidFill>
              <w14:schemeClr w14:val="tx1"/>
            </w14:solidFill>
          </w14:textFill>
        </w:rPr>
        <w:t>，成立了“低碳燃料插电式混合动力轻型汽车燃料消耗量试验方法”标准制定工作组。</w:t>
      </w:r>
    </w:p>
    <w:p w14:paraId="224E71D7">
      <w:pPr>
        <w:ind w:firstLine="480" w:firstLineChars="200"/>
        <w:rPr>
          <w:rFonts w:hint="default" w:ascii="仿宋" w:hAnsi="仿宋" w:eastAsia="仿宋" w:cs="仿宋"/>
          <w:b w:val="0"/>
          <w:bCs w:val="0"/>
          <w:color w:val="000000" w:themeColor="text1"/>
          <w:sz w:val="24"/>
          <w:lang w:val="en-US" w:eastAsia="zh-CN"/>
          <w14:textFill>
            <w14:solidFill>
              <w14:schemeClr w14:val="tx1"/>
            </w14:solidFill>
          </w14:textFill>
        </w:rPr>
      </w:pPr>
      <w:r>
        <w:rPr>
          <w:rFonts w:hint="eastAsia" w:ascii="仿宋" w:hAnsi="仿宋" w:eastAsia="仿宋" w:cs="仿宋"/>
          <w:b w:val="0"/>
          <w:bCs w:val="0"/>
          <w:color w:val="000000" w:themeColor="text1"/>
          <w:sz w:val="24"/>
          <w:lang w:val="en-US" w:eastAsia="zh-CN"/>
          <w14:textFill>
            <w14:solidFill>
              <w14:schemeClr w14:val="tx1"/>
            </w14:solidFill>
          </w14:textFill>
        </w:rPr>
        <w:t>2026年3月~8月，工作组</w:t>
      </w:r>
      <w:r>
        <w:rPr>
          <w:rFonts w:hint="eastAsia" w:ascii="仿宋" w:hAnsi="仿宋" w:eastAsia="仿宋" w:cs="仿宋"/>
          <w:bCs/>
          <w:color w:val="000000" w:themeColor="text1"/>
          <w:sz w:val="24"/>
          <w:szCs w:val="24"/>
          <w14:textFill>
            <w14:solidFill>
              <w14:schemeClr w14:val="tx1"/>
            </w14:solidFill>
          </w14:textFill>
        </w:rPr>
        <w:t>系统梳理汇总了全球主要国家与地区低碳燃料插电式混合动力轻型汽车燃料消耗量相关法规标准，以及国内现行低碳燃料插电式混合动力轻型汽车燃料消耗量</w:t>
      </w:r>
      <w:r>
        <w:rPr>
          <w:rFonts w:hint="eastAsia" w:ascii="仿宋" w:hAnsi="仿宋" w:eastAsia="仿宋" w:cs="仿宋"/>
          <w:bCs/>
          <w:color w:val="000000" w:themeColor="text1"/>
          <w:sz w:val="24"/>
          <w:szCs w:val="24"/>
          <w:lang w:val="en-US" w:eastAsia="zh-CN"/>
          <w14:textFill>
            <w14:solidFill>
              <w14:schemeClr w14:val="tx1"/>
            </w14:solidFill>
          </w14:textFill>
        </w:rPr>
        <w:t>试验方法</w:t>
      </w:r>
      <w:r>
        <w:rPr>
          <w:rFonts w:hint="eastAsia" w:ascii="仿宋" w:hAnsi="仿宋" w:eastAsia="仿宋" w:cs="仿宋"/>
          <w:bCs/>
          <w:color w:val="000000" w:themeColor="text1"/>
          <w:sz w:val="24"/>
          <w:szCs w:val="24"/>
          <w14:textFill>
            <w14:solidFill>
              <w14:schemeClr w14:val="tx1"/>
            </w14:solidFill>
          </w14:textFill>
        </w:rPr>
        <w:t>规范</w:t>
      </w:r>
      <w:r>
        <w:rPr>
          <w:rFonts w:hint="eastAsia" w:ascii="仿宋" w:hAnsi="仿宋" w:eastAsia="仿宋" w:cs="仿宋"/>
          <w:bCs/>
          <w:color w:val="000000" w:themeColor="text1"/>
          <w:sz w:val="24"/>
          <w:szCs w:val="24"/>
          <w:lang w:eastAsia="zh-CN"/>
          <w14:textFill>
            <w14:solidFill>
              <w14:schemeClr w14:val="tx1"/>
            </w14:solidFill>
          </w14:textFill>
        </w:rPr>
        <w:t>，</w:t>
      </w:r>
      <w:r>
        <w:rPr>
          <w:rFonts w:hint="eastAsia" w:ascii="仿宋" w:hAnsi="仿宋" w:eastAsia="仿宋" w:cs="仿宋"/>
          <w:bCs/>
          <w:color w:val="000000" w:themeColor="text1"/>
          <w:sz w:val="24"/>
          <w:szCs w:val="24"/>
          <w:lang w:val="en-US" w:eastAsia="zh-CN"/>
          <w14:textFill>
            <w14:solidFill>
              <w14:schemeClr w14:val="tx1"/>
            </w14:solidFill>
          </w14:textFill>
        </w:rPr>
        <w:t>围绕试验方法等内容开展多轮内部讨论并开展阶段性验证。</w:t>
      </w:r>
    </w:p>
    <w:p w14:paraId="29C923D2">
      <w:pPr>
        <w:ind w:firstLine="480" w:firstLineChars="200"/>
        <w:rPr>
          <w:rFonts w:hint="eastAsia" w:ascii="仿宋" w:hAnsi="仿宋" w:eastAsia="仿宋" w:cs="仿宋"/>
          <w:b w:val="0"/>
          <w:bCs w:val="0"/>
          <w:color w:val="000000" w:themeColor="text1"/>
          <w:sz w:val="24"/>
          <w:lang w:val="en-US" w:eastAsia="zh-CN"/>
          <w14:textFill>
            <w14:solidFill>
              <w14:schemeClr w14:val="tx1"/>
            </w14:solidFill>
          </w14:textFill>
        </w:rPr>
      </w:pPr>
      <w:r>
        <w:rPr>
          <w:rFonts w:hint="eastAsia" w:ascii="仿宋" w:hAnsi="仿宋" w:eastAsia="仿宋" w:cs="仿宋"/>
          <w:b w:val="0"/>
          <w:bCs w:val="0"/>
          <w:color w:val="000000" w:themeColor="text1"/>
          <w:sz w:val="24"/>
          <w:lang w:val="en-US" w:eastAsia="zh-CN"/>
          <w14:textFill>
            <w14:solidFill>
              <w14:schemeClr w14:val="tx1"/>
            </w14:solidFill>
          </w14:textFill>
        </w:rPr>
        <w:t>2026年8月14日，工作组进行了进度汇报，并根据进度汇报材料对标准内容进行了集中梳理，形成标准工作组讨论稿及本编制说明。后续将按照团体标准程序组织征求意见、技术审查和报批。</w:t>
      </w:r>
    </w:p>
    <w:p w14:paraId="2743C406">
      <w:pPr>
        <w:ind w:left="360"/>
        <w:rPr>
          <w:rFonts w:ascii="仿宋" w:hAnsi="仿宋" w:eastAsia="仿宋" w:cs="仿宋"/>
          <w:color w:val="000000" w:themeColor="text1"/>
          <w:sz w:val="24"/>
          <w14:textFill>
            <w14:solidFill>
              <w14:schemeClr w14:val="tx1"/>
            </w14:solidFill>
          </w14:textFill>
        </w:rPr>
      </w:pPr>
    </w:p>
    <w:p w14:paraId="5DA4BEC2">
      <w:pPr>
        <w:ind w:left="360"/>
        <w:rPr>
          <w:rFonts w:ascii="仿宋" w:hAnsi="仿宋" w:eastAsia="仿宋" w:cs="仿宋"/>
          <w:color w:val="000000" w:themeColor="text1"/>
          <w:sz w:val="24"/>
          <w14:textFill>
            <w14:solidFill>
              <w14:schemeClr w14:val="tx1"/>
            </w14:solidFill>
          </w14:textFill>
        </w:rPr>
      </w:pPr>
    </w:p>
    <w:p w14:paraId="0A5749D5">
      <w:pPr>
        <w:ind w:firstLine="480" w:firstLineChars="200"/>
        <w:rPr>
          <w:rFonts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二、标准编制原则和主要内容</w:t>
      </w:r>
    </w:p>
    <w:p w14:paraId="73DC0C6C">
      <w:pPr>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本标准按照GB/T 1.1—2020《标准化工作导则 第1部分：标准化文件的结构和起草规则》规定的结构和表述规则编制。术语、量和单位、试验方法及引用文件优先采用现行国家标准的规定，保证条款表述明确、试验过程可重复、检验结果可判定。</w:t>
      </w:r>
    </w:p>
    <w:p w14:paraId="625EFC53">
      <w:pPr>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本文件规定了天然气及非特定比例甲醇插电式混合动力轻型汽车燃料消耗量试验方法。</w:t>
      </w:r>
    </w:p>
    <w:p w14:paraId="18C12636">
      <w:pPr>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本文件适用于最大设计总质量不超过3500kg的M1、M2类车辆和N1类的以天然气及非特定比例甲醇燃料的插电式混合动力轻型汽车，最大设计总质量超过3500kg的M1类车辆可参照执行。</w:t>
      </w:r>
    </w:p>
    <w:p w14:paraId="00883E75">
      <w:pPr>
        <w:ind w:firstLine="480" w:firstLineChars="200"/>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w:t>
      </w:r>
    </w:p>
    <w:p w14:paraId="1046A098">
      <w:pPr>
        <w:ind w:firstLine="480" w:firstLineChars="200"/>
        <w:rPr>
          <w:rFonts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 xml:space="preserve">三、采用国际标准和国外先进标准情况  </w:t>
      </w:r>
      <w:r>
        <w:rPr>
          <w:rFonts w:hint="eastAsia" w:ascii="黑体" w:hAnsi="黑体" w:eastAsia="黑体" w:cs="黑体"/>
          <w:color w:val="000000" w:themeColor="text1"/>
          <w:sz w:val="30"/>
          <w:szCs w:val="30"/>
          <w14:textFill>
            <w14:solidFill>
              <w14:schemeClr w14:val="tx1"/>
            </w14:solidFill>
          </w14:textFill>
        </w:rPr>
        <w:t xml:space="preserve"> </w:t>
      </w:r>
    </w:p>
    <w:p w14:paraId="2BAE49A8">
      <w:pPr>
        <w:ind w:firstLine="480" w:firstLineChars="200"/>
        <w:rPr>
          <w:rFonts w:hint="eastAsia" w:ascii="仿宋" w:hAnsi="仿宋" w:eastAsia="仿宋" w:cs="仿宋"/>
          <w:i w:val="0"/>
          <w:iCs w:val="0"/>
          <w:color w:val="000000" w:themeColor="text1"/>
          <w:sz w:val="24"/>
          <w:szCs w:val="24"/>
          <w14:textFill>
            <w14:solidFill>
              <w14:schemeClr w14:val="tx1"/>
            </w14:solidFill>
          </w14:textFill>
        </w:rPr>
      </w:pPr>
      <w:r>
        <w:rPr>
          <w:rFonts w:hint="eastAsia" w:ascii="仿宋" w:hAnsi="仿宋" w:eastAsia="仿宋" w:cs="仿宋"/>
          <w:i w:val="0"/>
          <w:iCs w:val="0"/>
          <w:color w:val="000000" w:themeColor="text1"/>
          <w:sz w:val="24"/>
          <w:szCs w:val="24"/>
          <w14:textFill>
            <w14:solidFill>
              <w14:schemeClr w14:val="tx1"/>
            </w14:solidFill>
          </w14:textFill>
        </w:rPr>
        <w:t>经现有立项资料和标准草案调研，尚未发现与低碳燃料插电式混合动力轻型汽车燃料消耗量试验方法</w:t>
      </w:r>
      <w:r>
        <w:rPr>
          <w:rFonts w:hint="eastAsia" w:ascii="仿宋" w:hAnsi="仿宋" w:eastAsia="仿宋" w:cs="仿宋"/>
          <w:i w:val="0"/>
          <w:iCs w:val="0"/>
          <w:color w:val="000000" w:themeColor="text1"/>
          <w:sz w:val="24"/>
          <w:szCs w:val="24"/>
          <w14:textFill>
            <w14:solidFill>
              <w14:schemeClr w14:val="tx1"/>
            </w14:solidFill>
          </w14:textFill>
        </w:rPr>
        <w:t>在适用范围、</w:t>
      </w:r>
      <w:r>
        <w:rPr>
          <w:rFonts w:hint="eastAsia" w:ascii="仿宋" w:hAnsi="仿宋" w:eastAsia="仿宋" w:cs="仿宋"/>
          <w:i w:val="0"/>
          <w:iCs w:val="0"/>
          <w:color w:val="000000" w:themeColor="text1"/>
          <w:sz w:val="24"/>
          <w:szCs w:val="24"/>
          <w:lang w:val="en-US" w:eastAsia="zh-CN"/>
          <w14:textFill>
            <w14:solidFill>
              <w14:schemeClr w14:val="tx1"/>
            </w14:solidFill>
          </w14:textFill>
        </w:rPr>
        <w:t>试验方法</w:t>
      </w:r>
      <w:r>
        <w:rPr>
          <w:rFonts w:hint="eastAsia" w:ascii="仿宋" w:hAnsi="仿宋" w:eastAsia="仿宋" w:cs="仿宋"/>
          <w:i w:val="0"/>
          <w:iCs w:val="0"/>
          <w:color w:val="000000" w:themeColor="text1"/>
          <w:sz w:val="24"/>
          <w:szCs w:val="24"/>
          <w14:textFill>
            <w14:solidFill>
              <w14:schemeClr w14:val="tx1"/>
            </w14:solidFill>
          </w14:textFill>
        </w:rPr>
        <w:t>上完全对应的国际标准或国外先进标准。</w:t>
      </w:r>
    </w:p>
    <w:p w14:paraId="6DBDDC2C">
      <w:pPr>
        <w:ind w:firstLine="480" w:firstLineChars="200"/>
        <w:rPr>
          <w:rFonts w:hint="eastAsia" w:ascii="仿宋" w:hAnsi="仿宋" w:eastAsia="仿宋" w:cs="仿宋"/>
          <w:i/>
          <w:iCs/>
          <w:color w:val="000000" w:themeColor="text1"/>
          <w:sz w:val="21"/>
          <w:szCs w:val="21"/>
          <w14:textFill>
            <w14:solidFill>
              <w14:schemeClr w14:val="tx1"/>
            </w14:solidFill>
          </w14:textFill>
        </w:rPr>
      </w:pPr>
      <w:r>
        <w:rPr>
          <w:rFonts w:hint="eastAsia" w:ascii="仿宋" w:hAnsi="仿宋" w:eastAsia="仿宋" w:cs="仿宋"/>
          <w:i w:val="0"/>
          <w:iCs w:val="0"/>
          <w:color w:val="000000" w:themeColor="text1"/>
          <w:sz w:val="24"/>
          <w:szCs w:val="24"/>
          <w14:textFill>
            <w14:solidFill>
              <w14:schemeClr w14:val="tx1"/>
            </w14:solidFill>
          </w14:textFill>
        </w:rPr>
        <w:t>巴西PROCONVE L8阶段污染物排放相关法规Conama 492/2018、Conama 354/2004</w:t>
      </w:r>
      <w:r>
        <w:rPr>
          <w:rFonts w:hint="eastAsia" w:ascii="仿宋" w:hAnsi="仿宋" w:eastAsia="仿宋" w:cs="仿宋"/>
          <w:i w:val="0"/>
          <w:iCs w:val="0"/>
          <w:color w:val="000000" w:themeColor="text1"/>
          <w:sz w:val="24"/>
          <w:szCs w:val="24"/>
          <w:lang w:val="en-US" w:eastAsia="zh-CN"/>
          <w14:textFill>
            <w14:solidFill>
              <w14:schemeClr w14:val="tx1"/>
            </w14:solidFill>
          </w14:textFill>
        </w:rPr>
        <w:t>规定了</w:t>
      </w:r>
      <w:r>
        <w:rPr>
          <w:rFonts w:hint="eastAsia" w:ascii="仿宋" w:hAnsi="仿宋" w:eastAsia="仿宋" w:cs="仿宋"/>
          <w:i w:val="0"/>
          <w:iCs w:val="0"/>
          <w:color w:val="000000" w:themeColor="text1"/>
          <w:sz w:val="24"/>
          <w:szCs w:val="24"/>
          <w14:textFill>
            <w14:solidFill>
              <w14:schemeClr w14:val="tx1"/>
            </w14:solidFill>
          </w14:textFill>
        </w:rPr>
        <w:t>乙醇汽油（E100、E27等）</w:t>
      </w:r>
      <w:r>
        <w:rPr>
          <w:rFonts w:hint="eastAsia" w:ascii="仿宋" w:hAnsi="仿宋" w:eastAsia="仿宋" w:cs="仿宋"/>
          <w:i w:val="0"/>
          <w:iCs w:val="0"/>
          <w:color w:val="000000" w:themeColor="text1"/>
          <w:sz w:val="24"/>
          <w:szCs w:val="24"/>
          <w:lang w:val="en-US" w:eastAsia="zh-CN"/>
          <w14:textFill>
            <w14:solidFill>
              <w14:schemeClr w14:val="tx1"/>
            </w14:solidFill>
          </w14:textFill>
        </w:rPr>
        <w:t>的加注，</w:t>
      </w:r>
      <w:r>
        <w:rPr>
          <w:rFonts w:hint="eastAsia" w:ascii="仿宋" w:hAnsi="仿宋" w:eastAsia="仿宋" w:cs="仿宋"/>
          <w:i w:val="0"/>
          <w:iCs w:val="0"/>
          <w:color w:val="000000" w:themeColor="text1"/>
          <w:sz w:val="24"/>
          <w:szCs w:val="24"/>
          <w14:textFill>
            <w14:solidFill>
              <w14:schemeClr w14:val="tx1"/>
            </w14:solidFill>
          </w14:textFill>
        </w:rPr>
        <w:t>甲醇汽油与乙醇汽油性质相似，</w:t>
      </w:r>
      <w:r>
        <w:rPr>
          <w:rFonts w:hint="eastAsia" w:ascii="仿宋" w:hAnsi="仿宋" w:eastAsia="仿宋" w:cs="仿宋"/>
          <w:i w:val="0"/>
          <w:iCs w:val="0"/>
          <w:color w:val="000000" w:themeColor="text1"/>
          <w:sz w:val="24"/>
          <w:szCs w:val="24"/>
          <w:lang w:val="en-US" w:eastAsia="zh-CN"/>
          <w14:textFill>
            <w14:solidFill>
              <w14:schemeClr w14:val="tx1"/>
            </w14:solidFill>
          </w14:textFill>
        </w:rPr>
        <w:t>可参考加注过程</w:t>
      </w:r>
      <w:r>
        <w:rPr>
          <w:rFonts w:hint="eastAsia" w:ascii="仿宋" w:hAnsi="仿宋" w:eastAsia="仿宋" w:cs="仿宋"/>
          <w:i w:val="0"/>
          <w:iCs w:val="0"/>
          <w:color w:val="000000" w:themeColor="text1"/>
          <w:sz w:val="24"/>
          <w:szCs w:val="24"/>
          <w14:textFill>
            <w14:solidFill>
              <w14:schemeClr w14:val="tx1"/>
            </w14:solidFill>
          </w14:textFill>
        </w:rPr>
        <w:t>。</w:t>
      </w:r>
    </w:p>
    <w:p w14:paraId="608E98F7">
      <w:pPr>
        <w:rPr>
          <w:rFonts w:ascii="仿宋" w:hAnsi="仿宋" w:eastAsia="仿宋" w:cs="仿宋"/>
          <w:color w:val="000000" w:themeColor="text1"/>
          <w:szCs w:val="21"/>
          <w14:textFill>
            <w14:solidFill>
              <w14:schemeClr w14:val="tx1"/>
            </w14:solidFill>
          </w14:textFill>
        </w:rPr>
      </w:pPr>
    </w:p>
    <w:p w14:paraId="49A9648A">
      <w:pPr>
        <w:ind w:firstLine="480" w:firstLineChars="200"/>
        <w:rPr>
          <w:rFonts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四、主要</w:t>
      </w:r>
      <w:r>
        <w:rPr>
          <w:rFonts w:hint="eastAsia" w:ascii="黑体" w:hAnsi="黑体" w:eastAsia="黑体" w:cs="黑体"/>
          <w:color w:val="000000" w:themeColor="text1"/>
          <w:sz w:val="24"/>
          <w:lang w:val="en-US" w:eastAsia="zh-CN"/>
          <w14:textFill>
            <w14:solidFill>
              <w14:schemeClr w14:val="tx1"/>
            </w14:solidFill>
          </w14:textFill>
        </w:rPr>
        <w:t>关键指标及</w:t>
      </w:r>
      <w:r>
        <w:rPr>
          <w:rFonts w:hint="eastAsia" w:ascii="黑体" w:hAnsi="黑体" w:eastAsia="黑体" w:cs="黑体"/>
          <w:color w:val="000000" w:themeColor="text1"/>
          <w:sz w:val="24"/>
          <w14:textFill>
            <w14:solidFill>
              <w14:schemeClr w14:val="tx1"/>
            </w14:solidFill>
          </w14:textFill>
        </w:rPr>
        <w:t>试验验证情况</w:t>
      </w:r>
    </w:p>
    <w:p w14:paraId="1D77BC82">
      <w:pPr>
        <w:ind w:firstLine="480" w:firstLineChars="200"/>
        <w:rPr>
          <w:rFonts w:hint="default" w:ascii="仿宋" w:hAnsi="仿宋" w:eastAsia="仿宋" w:cs="仿宋"/>
          <w:i w:val="0"/>
          <w:iCs w:val="0"/>
          <w:color w:val="000000" w:themeColor="text1"/>
          <w:sz w:val="24"/>
          <w:szCs w:val="24"/>
          <w:lang w:val="en-US" w:eastAsia="zh-CN"/>
          <w14:textFill>
            <w14:solidFill>
              <w14:schemeClr w14:val="tx1"/>
            </w14:solidFill>
          </w14:textFill>
        </w:rPr>
      </w:pPr>
      <w:r>
        <w:rPr>
          <w:rFonts w:hint="default" w:ascii="仿宋" w:hAnsi="仿宋" w:eastAsia="仿宋" w:cs="仿宋"/>
          <w:i w:val="0"/>
          <w:iCs w:val="0"/>
          <w:color w:val="000000" w:themeColor="text1"/>
          <w:sz w:val="24"/>
          <w:szCs w:val="24"/>
          <w:lang w:val="en-US" w:eastAsia="zh-CN"/>
          <w14:textFill>
            <w14:solidFill>
              <w14:schemeClr w14:val="tx1"/>
            </w14:solidFill>
          </w14:textFill>
        </w:rPr>
        <w:t>针对天然气插电式混合动力轻型汽车</w:t>
      </w:r>
      <w:r>
        <w:rPr>
          <w:rFonts w:hint="eastAsia" w:ascii="仿宋" w:hAnsi="仿宋" w:eastAsia="仿宋" w:cs="仿宋"/>
          <w:i w:val="0"/>
          <w:iCs w:val="0"/>
          <w:color w:val="000000" w:themeColor="text1"/>
          <w:sz w:val="24"/>
          <w:szCs w:val="24"/>
          <w:lang w:val="en-US" w:eastAsia="zh-CN"/>
          <w14:textFill>
            <w14:solidFill>
              <w14:schemeClr w14:val="tx1"/>
            </w14:solidFill>
          </w14:textFill>
        </w:rPr>
        <w:t>，</w:t>
      </w:r>
      <w:r>
        <w:rPr>
          <w:rFonts w:hint="default" w:ascii="仿宋" w:hAnsi="仿宋" w:eastAsia="仿宋" w:cs="仿宋"/>
          <w:i w:val="0"/>
          <w:iCs w:val="0"/>
          <w:color w:val="000000" w:themeColor="text1"/>
          <w:sz w:val="24"/>
          <w:szCs w:val="24"/>
          <w:lang w:val="en-US" w:eastAsia="zh-CN"/>
          <w14:textFill>
            <w14:solidFill>
              <w14:schemeClr w14:val="tx1"/>
            </w14:solidFill>
          </w14:textFill>
        </w:rPr>
        <w:t>采用碳平衡法,天然气密度采用G20和G23在标准参比条件(288.15K、101.325kPa)下的平均值(0.654kg/m3)</w:t>
      </w:r>
      <w:r>
        <w:rPr>
          <w:rFonts w:hint="eastAsia" w:ascii="仿宋" w:hAnsi="仿宋" w:eastAsia="仿宋" w:cs="仿宋"/>
          <w:i w:val="0"/>
          <w:iCs w:val="0"/>
          <w:color w:val="000000" w:themeColor="text1"/>
          <w:sz w:val="24"/>
          <w:szCs w:val="24"/>
          <w:lang w:val="en-US" w:eastAsia="zh-CN"/>
          <w14:textFill>
            <w14:solidFill>
              <w14:schemeClr w14:val="tx1"/>
            </w14:solidFill>
          </w14:textFill>
        </w:rPr>
        <w:t>，</w:t>
      </w:r>
      <w:r>
        <w:rPr>
          <w:rFonts w:hint="default" w:ascii="仿宋" w:hAnsi="仿宋" w:eastAsia="仿宋" w:cs="仿宋"/>
          <w:i w:val="0"/>
          <w:iCs w:val="0"/>
          <w:color w:val="000000" w:themeColor="text1"/>
          <w:sz w:val="24"/>
          <w:szCs w:val="24"/>
          <w:lang w:val="en-US" w:eastAsia="zh-CN"/>
          <w14:textFill>
            <w14:solidFill>
              <w14:schemeClr w14:val="tx1"/>
            </w14:solidFill>
          </w14:textFill>
        </w:rPr>
        <w:t>天然气消耗量根据所测得的 CO、CO2和THC(或CH4+NMHC)排放量</w:t>
      </w:r>
      <w:r>
        <w:rPr>
          <w:rFonts w:hint="eastAsia" w:ascii="仿宋" w:hAnsi="仿宋" w:eastAsia="仿宋" w:cs="仿宋"/>
          <w:i w:val="0"/>
          <w:iCs w:val="0"/>
          <w:color w:val="000000" w:themeColor="text1"/>
          <w:sz w:val="24"/>
          <w:szCs w:val="24"/>
          <w:lang w:val="en-US" w:eastAsia="zh-CN"/>
          <w14:textFill>
            <w14:solidFill>
              <w14:schemeClr w14:val="tx1"/>
            </w14:solidFill>
          </w14:textFill>
        </w:rPr>
        <w:t>计算得到。</w:t>
      </w:r>
    </w:p>
    <w:p w14:paraId="2FA658A1">
      <w:pPr>
        <w:ind w:firstLine="480" w:firstLineChars="200"/>
        <w:rPr>
          <w:rFonts w:hint="default" w:ascii="仿宋" w:hAnsi="仿宋" w:eastAsia="仿宋" w:cs="仿宋"/>
          <w:i w:val="0"/>
          <w:iCs w:val="0"/>
          <w:color w:val="000000" w:themeColor="text1"/>
          <w:sz w:val="24"/>
          <w:szCs w:val="24"/>
          <w:lang w:val="en-US" w:eastAsia="zh-CN"/>
          <w14:textFill>
            <w14:solidFill>
              <w14:schemeClr w14:val="tx1"/>
            </w14:solidFill>
          </w14:textFill>
        </w:rPr>
      </w:pPr>
      <w:r>
        <w:rPr>
          <w:rFonts w:hint="default" w:ascii="仿宋" w:hAnsi="仿宋" w:eastAsia="仿宋" w:cs="仿宋"/>
          <w:i w:val="0"/>
          <w:iCs w:val="0"/>
          <w:color w:val="000000" w:themeColor="text1"/>
          <w:sz w:val="24"/>
          <w:szCs w:val="24"/>
          <w:lang w:val="en-US" w:eastAsia="zh-CN"/>
          <w14:textFill>
            <w14:solidFill>
              <w14:schemeClr w14:val="tx1"/>
            </w14:solidFill>
          </w14:textFill>
        </w:rPr>
        <w:t>针对甲醇插电式混合动力轻型汽车</w:t>
      </w:r>
      <w:r>
        <w:rPr>
          <w:rFonts w:hint="eastAsia" w:ascii="仿宋" w:hAnsi="仿宋" w:eastAsia="仿宋" w:cs="仿宋"/>
          <w:i w:val="0"/>
          <w:iCs w:val="0"/>
          <w:color w:val="000000" w:themeColor="text1"/>
          <w:sz w:val="24"/>
          <w:szCs w:val="24"/>
          <w:lang w:val="en-US" w:eastAsia="zh-CN"/>
          <w14:textFill>
            <w14:solidFill>
              <w14:schemeClr w14:val="tx1"/>
            </w14:solidFill>
          </w14:textFill>
        </w:rPr>
        <w:t>，采用碳平衡法先分别测量工况循环下汽油以及甲醇的CO2、CO和</w:t>
      </w:r>
      <w:r>
        <w:rPr>
          <w:rFonts w:hint="default" w:ascii="仿宋" w:hAnsi="仿宋" w:eastAsia="仿宋" w:cs="仿宋"/>
          <w:i w:val="0"/>
          <w:iCs w:val="0"/>
          <w:color w:val="000000" w:themeColor="text1"/>
          <w:sz w:val="24"/>
          <w:szCs w:val="24"/>
          <w:lang w:val="en-US" w:eastAsia="zh-CN"/>
          <w14:textFill>
            <w14:solidFill>
              <w14:schemeClr w14:val="tx1"/>
            </w14:solidFill>
          </w14:textFill>
        </w:rPr>
        <w:t>THC</w:t>
      </w:r>
      <w:r>
        <w:rPr>
          <w:rFonts w:hint="eastAsia" w:ascii="仿宋" w:hAnsi="仿宋" w:eastAsia="仿宋" w:cs="仿宋"/>
          <w:i w:val="0"/>
          <w:iCs w:val="0"/>
          <w:color w:val="000000" w:themeColor="text1"/>
          <w:sz w:val="24"/>
          <w:szCs w:val="24"/>
          <w:lang w:val="en-US" w:eastAsia="zh-CN"/>
          <w14:textFill>
            <w14:solidFill>
              <w14:schemeClr w14:val="tx1"/>
            </w14:solidFill>
          </w14:textFill>
        </w:rPr>
        <w:t>排放量及行驶距离，分别计算得出汽油以及甲醇的燃料消耗量，</w:t>
      </w:r>
      <w:r>
        <w:rPr>
          <w:rFonts w:hint="default" w:ascii="仿宋" w:hAnsi="仿宋" w:eastAsia="仿宋" w:cs="仿宋"/>
          <w:i w:val="0"/>
          <w:iCs w:val="0"/>
          <w:color w:val="000000" w:themeColor="text1"/>
          <w:sz w:val="24"/>
          <w:szCs w:val="24"/>
          <w:lang w:val="en-US" w:eastAsia="zh-CN"/>
          <w14:textFill>
            <w14:solidFill>
              <w14:schemeClr w14:val="tx1"/>
            </w14:solidFill>
          </w14:textFill>
        </w:rPr>
        <w:t>通过</w:t>
      </w:r>
      <w:r>
        <w:rPr>
          <w:rFonts w:hint="eastAsia" w:ascii="仿宋" w:hAnsi="仿宋" w:eastAsia="仿宋" w:cs="仿宋"/>
          <w:i w:val="0"/>
          <w:iCs w:val="0"/>
          <w:color w:val="000000" w:themeColor="text1"/>
          <w:sz w:val="24"/>
          <w:szCs w:val="24"/>
          <w:lang w:val="en-US" w:eastAsia="zh-CN"/>
          <w14:textFill>
            <w14:solidFill>
              <w14:schemeClr w14:val="tx1"/>
            </w14:solidFill>
          </w14:textFill>
        </w:rPr>
        <w:t>甲醇热值</w:t>
      </w:r>
      <w:r>
        <w:rPr>
          <w:rFonts w:hint="default" w:ascii="仿宋" w:hAnsi="仿宋" w:eastAsia="仿宋" w:cs="仿宋"/>
          <w:i w:val="0"/>
          <w:iCs w:val="0"/>
          <w:color w:val="000000" w:themeColor="text1"/>
          <w:sz w:val="24"/>
          <w:szCs w:val="24"/>
          <w:lang w:val="en-US" w:eastAsia="zh-CN"/>
          <w14:textFill>
            <w14:solidFill>
              <w14:schemeClr w14:val="tx1"/>
            </w14:solidFill>
          </w14:textFill>
        </w:rPr>
        <w:t>转换系数，将甲醇燃料消耗量等效折算成标准燃料（汽油）消耗量。</w:t>
      </w:r>
    </w:p>
    <w:p w14:paraId="55AF9805">
      <w:pPr>
        <w:ind w:firstLine="480" w:firstLineChars="200"/>
        <w:rPr>
          <w:rFonts w:hint="default" w:ascii="仿宋" w:hAnsi="仿宋" w:eastAsia="仿宋" w:cs="仿宋"/>
          <w:i w:val="0"/>
          <w:i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themeColor="text1"/>
          <w:sz w:val="24"/>
          <w:szCs w:val="24"/>
          <w:lang w:val="en-US" w:eastAsia="zh-CN"/>
          <w14:textFill>
            <w14:solidFill>
              <w14:schemeClr w14:val="tx1"/>
            </w14:solidFill>
          </w14:textFill>
        </w:rPr>
        <w:t>已完成五种燃料比例甲醇插电式混合动力轻型汽车的燃料消耗量试验（见图1）及四种随机燃料比例甲醇插电式混合动力轻型汽车的电量保持模式下的燃料消耗量试验（见图2）。</w:t>
      </w:r>
    </w:p>
    <w:p w14:paraId="4223AE2C">
      <w:pPr>
        <w:ind w:firstLine="420" w:firstLineChars="200"/>
        <w:jc w:val="center"/>
        <w:rPr>
          <w:rFonts w:hint="default"/>
          <w:lang w:val="en-US" w:eastAsia="zh-CN"/>
        </w:rPr>
      </w:pPr>
      <w:r>
        <w:drawing>
          <wp:inline distT="0" distB="0" distL="114300" distR="114300">
            <wp:extent cx="3482340" cy="2161540"/>
            <wp:effectExtent l="0" t="0" r="3810" b="1016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4"/>
                    <a:stretch>
                      <a:fillRect/>
                    </a:stretch>
                  </pic:blipFill>
                  <pic:spPr>
                    <a:xfrm>
                      <a:off x="0" y="0"/>
                      <a:ext cx="3482340" cy="2161540"/>
                    </a:xfrm>
                    <a:prstGeom prst="rect">
                      <a:avLst/>
                    </a:prstGeom>
                  </pic:spPr>
                </pic:pic>
              </a:graphicData>
            </a:graphic>
          </wp:inline>
        </w:drawing>
      </w:r>
    </w:p>
    <w:p w14:paraId="2CB5684E">
      <w:pPr>
        <w:ind w:firstLine="480" w:firstLineChars="200"/>
        <w:jc w:val="center"/>
        <w:rPr>
          <w:rFonts w:hint="eastAsia" w:ascii="仿宋" w:hAnsi="仿宋" w:eastAsia="仿宋" w:cs="仿宋"/>
          <w:i w:val="0"/>
          <w:i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themeColor="text1"/>
          <w:sz w:val="24"/>
          <w:szCs w:val="24"/>
          <w:lang w:val="en-US" w:eastAsia="zh-CN"/>
          <w14:textFill>
            <w14:solidFill>
              <w14:schemeClr w14:val="tx1"/>
            </w14:solidFill>
          </w14:textFill>
        </w:rPr>
        <w:t>图1 M0/M25/M50/M75/M100</w:t>
      </w:r>
    </w:p>
    <w:p w14:paraId="4DA16A5D">
      <w:pPr>
        <w:ind w:firstLine="480" w:firstLineChars="200"/>
        <w:jc w:val="both"/>
        <w:rPr>
          <w:rFonts w:hint="default" w:ascii="仿宋" w:hAnsi="仿宋" w:eastAsia="仿宋" w:cs="仿宋"/>
          <w:i w:val="0"/>
          <w:iCs w:val="0"/>
          <w:color w:val="000000" w:themeColor="text1"/>
          <w:sz w:val="24"/>
          <w:szCs w:val="24"/>
          <w:lang w:val="en-US" w:eastAsia="zh-CN"/>
          <w14:textFill>
            <w14:solidFill>
              <w14:schemeClr w14:val="tx1"/>
            </w14:solidFill>
          </w14:textFill>
        </w:rPr>
      </w:pPr>
    </w:p>
    <w:p w14:paraId="4BD9BFD7">
      <w:pPr>
        <w:ind w:firstLine="420" w:firstLineChars="200"/>
        <w:jc w:val="center"/>
      </w:pPr>
      <w:r>
        <w:drawing>
          <wp:inline distT="0" distB="0" distL="114300" distR="114300">
            <wp:extent cx="3779520" cy="1988185"/>
            <wp:effectExtent l="0" t="0" r="11430" b="1206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5"/>
                    <a:srcRect b="7046"/>
                    <a:stretch>
                      <a:fillRect/>
                    </a:stretch>
                  </pic:blipFill>
                  <pic:spPr>
                    <a:xfrm>
                      <a:off x="0" y="0"/>
                      <a:ext cx="3779520" cy="1988185"/>
                    </a:xfrm>
                    <a:prstGeom prst="rect">
                      <a:avLst/>
                    </a:prstGeom>
                  </pic:spPr>
                </pic:pic>
              </a:graphicData>
            </a:graphic>
          </wp:inline>
        </w:drawing>
      </w:r>
    </w:p>
    <w:p w14:paraId="793D6464">
      <w:pPr>
        <w:ind w:firstLine="480" w:firstLineChars="200"/>
        <w:jc w:val="center"/>
        <w:rPr>
          <w:rFonts w:hint="default" w:eastAsia="宋体"/>
          <w:lang w:val="en-US" w:eastAsia="zh-CN"/>
        </w:rPr>
      </w:pPr>
      <w:r>
        <w:rPr>
          <w:rFonts w:hint="eastAsia" w:ascii="仿宋" w:hAnsi="仿宋" w:eastAsia="仿宋" w:cs="仿宋"/>
          <w:sz w:val="24"/>
          <w:szCs w:val="24"/>
          <w:lang w:val="en-US" w:eastAsia="zh-CN"/>
        </w:rPr>
        <w:t>图2 M12.5/M37/M61/M87</w:t>
      </w:r>
    </w:p>
    <w:p w14:paraId="0A71F0D3">
      <w:pPr>
        <w:ind w:firstLine="480" w:firstLineChars="200"/>
        <w:rPr>
          <w:rFonts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五、与现行法律、法规和政策及相关标准的协调性</w:t>
      </w:r>
    </w:p>
    <w:p w14:paraId="0A3832AC">
      <w:pPr>
        <w:ind w:firstLine="480" w:firstLineChars="200"/>
        <w:rPr>
          <w:rFonts w:hint="eastAsia" w:ascii="仿宋" w:hAnsi="仿宋" w:eastAsia="仿宋" w:cs="仿宋"/>
          <w:i w:val="0"/>
          <w:iCs w:val="0"/>
          <w:color w:val="000000" w:themeColor="text1"/>
          <w:sz w:val="24"/>
          <w:szCs w:val="24"/>
          <w14:textFill>
            <w14:solidFill>
              <w14:schemeClr w14:val="tx1"/>
            </w14:solidFill>
          </w14:textFill>
        </w:rPr>
      </w:pPr>
      <w:r>
        <w:rPr>
          <w:rFonts w:hint="eastAsia" w:ascii="仿宋" w:hAnsi="仿宋" w:eastAsia="仿宋" w:cs="仿宋"/>
          <w:i w:val="0"/>
          <w:iCs w:val="0"/>
          <w:color w:val="000000" w:themeColor="text1"/>
          <w:sz w:val="24"/>
          <w:szCs w:val="24"/>
          <w14:textFill>
            <w14:solidFill>
              <w14:schemeClr w14:val="tx1"/>
            </w14:solidFill>
          </w14:textFill>
        </w:rPr>
        <w:t>本标准属于中国汽车工业协会团体标准，标准内容与现行法律、法规、规章和政策不存在已知冲突。</w:t>
      </w:r>
    </w:p>
    <w:p w14:paraId="3F61D696">
      <w:pPr>
        <w:ind w:firstLine="480" w:firstLineChars="200"/>
        <w:rPr>
          <w:rFonts w:hint="eastAsia" w:ascii="仿宋" w:hAnsi="仿宋" w:eastAsia="仿宋" w:cs="仿宋"/>
          <w:i w:val="0"/>
          <w:iCs w:val="0"/>
          <w:color w:val="000000" w:themeColor="text1"/>
          <w:sz w:val="24"/>
          <w:szCs w:val="24"/>
          <w14:textFill>
            <w14:solidFill>
              <w14:schemeClr w14:val="tx1"/>
            </w14:solidFill>
          </w14:textFill>
        </w:rPr>
      </w:pPr>
      <w:r>
        <w:rPr>
          <w:rFonts w:hint="eastAsia" w:ascii="仿宋" w:hAnsi="仿宋" w:eastAsia="仿宋" w:cs="仿宋"/>
          <w:i w:val="0"/>
          <w:iCs w:val="0"/>
          <w:color w:val="000000" w:themeColor="text1"/>
          <w:sz w:val="24"/>
          <w:szCs w:val="24"/>
          <w14:textFill>
            <w14:solidFill>
              <w14:schemeClr w14:val="tx1"/>
            </w14:solidFill>
          </w14:textFill>
        </w:rPr>
        <w:t>试验的环境要求和参数应符合GB 18352.6-2016《轻型汽车污染物排放限值及测量方法（中国第六阶段）》中C.1.2.2的规定。</w:t>
      </w:r>
    </w:p>
    <w:p w14:paraId="51ABC073">
      <w:pPr>
        <w:ind w:firstLine="480" w:firstLineChars="200"/>
        <w:rPr>
          <w:rFonts w:hint="eastAsia" w:ascii="仿宋" w:hAnsi="仿宋" w:eastAsia="仿宋" w:cs="仿宋"/>
          <w:i w:val="0"/>
          <w:iCs w:val="0"/>
          <w:color w:val="000000" w:themeColor="text1"/>
          <w:sz w:val="24"/>
          <w:szCs w:val="24"/>
          <w14:textFill>
            <w14:solidFill>
              <w14:schemeClr w14:val="tx1"/>
            </w14:solidFill>
          </w14:textFill>
        </w:rPr>
      </w:pPr>
      <w:r>
        <w:rPr>
          <w:rFonts w:hint="eastAsia" w:ascii="仿宋" w:hAnsi="仿宋" w:eastAsia="仿宋" w:cs="仿宋"/>
          <w:i w:val="0"/>
          <w:iCs w:val="0"/>
          <w:color w:val="000000" w:themeColor="text1"/>
          <w:sz w:val="24"/>
          <w:szCs w:val="24"/>
          <w14:textFill>
            <w14:solidFill>
              <w14:schemeClr w14:val="tx1"/>
            </w14:solidFill>
          </w14:textFill>
        </w:rPr>
        <w:t>试验用测试设备应满足GB 18352.6-2016《轻型汽车污染物排放限值及测量方法（中国第六阶段）》中附件CD的要求。</w:t>
      </w:r>
    </w:p>
    <w:p w14:paraId="7F5FEEE1">
      <w:pPr>
        <w:ind w:firstLine="480" w:firstLineChars="200"/>
        <w:rPr>
          <w:rFonts w:hint="eastAsia" w:ascii="仿宋" w:hAnsi="仿宋" w:eastAsia="仿宋" w:cs="仿宋"/>
          <w:i w:val="0"/>
          <w:iCs w:val="0"/>
          <w:color w:val="000000" w:themeColor="text1"/>
          <w:sz w:val="24"/>
          <w:szCs w:val="24"/>
          <w14:textFill>
            <w14:solidFill>
              <w14:schemeClr w14:val="tx1"/>
            </w14:solidFill>
          </w14:textFill>
        </w:rPr>
      </w:pPr>
      <w:r>
        <w:rPr>
          <w:rFonts w:hint="eastAsia" w:ascii="仿宋" w:hAnsi="仿宋" w:eastAsia="仿宋" w:cs="仿宋"/>
          <w:i w:val="0"/>
          <w:iCs w:val="0"/>
          <w:color w:val="000000" w:themeColor="text1"/>
          <w:sz w:val="24"/>
          <w:szCs w:val="24"/>
          <w14:textFill>
            <w14:solidFill>
              <w14:schemeClr w14:val="tx1"/>
            </w14:solidFill>
          </w14:textFill>
        </w:rPr>
        <w:t>试验循环应按照GB</w:t>
      </w:r>
      <w:r>
        <w:rPr>
          <w:rFonts w:hint="eastAsia" w:ascii="仿宋" w:hAnsi="仿宋" w:eastAsia="仿宋" w:cs="仿宋"/>
          <w:i w:val="0"/>
          <w:iCs w:val="0"/>
          <w:color w:val="000000" w:themeColor="text1"/>
          <w:sz w:val="24"/>
          <w:szCs w:val="24"/>
          <w:lang w:val="en-US" w:eastAsia="zh-CN"/>
          <w14:textFill>
            <w14:solidFill>
              <w14:schemeClr w14:val="tx1"/>
            </w14:solidFill>
          </w14:textFill>
        </w:rPr>
        <w:t xml:space="preserve"> </w:t>
      </w:r>
      <w:r>
        <w:rPr>
          <w:rFonts w:hint="eastAsia" w:ascii="仿宋" w:hAnsi="仿宋" w:eastAsia="仿宋" w:cs="仿宋"/>
          <w:i w:val="0"/>
          <w:iCs w:val="0"/>
          <w:color w:val="000000" w:themeColor="text1"/>
          <w:sz w:val="24"/>
          <w:szCs w:val="24"/>
          <w14:textFill>
            <w14:solidFill>
              <w14:schemeClr w14:val="tx1"/>
            </w14:solidFill>
          </w14:textFill>
        </w:rPr>
        <w:t>18352.6--2016附件CA所述的全球统一轻型车测试循环(WLTC)的规定进行。</w:t>
      </w:r>
      <w:bookmarkStart w:id="4" w:name="_GoBack"/>
      <w:bookmarkEnd w:id="4"/>
    </w:p>
    <w:p w14:paraId="3AAA9DDD">
      <w:pPr>
        <w:ind w:firstLine="480" w:firstLineChars="200"/>
        <w:rPr>
          <w:rFonts w:hint="eastAsia" w:ascii="仿宋" w:hAnsi="仿宋" w:eastAsia="仿宋" w:cs="仿宋"/>
          <w:i w:val="0"/>
          <w:iCs w:val="0"/>
          <w:color w:val="000000" w:themeColor="text1"/>
          <w:sz w:val="24"/>
          <w:szCs w:val="24"/>
          <w14:textFill>
            <w14:solidFill>
              <w14:schemeClr w14:val="tx1"/>
            </w14:solidFill>
          </w14:textFill>
        </w:rPr>
      </w:pPr>
      <w:r>
        <w:rPr>
          <w:rFonts w:hint="eastAsia" w:ascii="仿宋" w:hAnsi="仿宋" w:eastAsia="仿宋" w:cs="仿宋"/>
          <w:i w:val="0"/>
          <w:iCs w:val="0"/>
          <w:color w:val="000000" w:themeColor="text1"/>
          <w:sz w:val="24"/>
          <w:szCs w:val="24"/>
          <w14:textFill>
            <w14:solidFill>
              <w14:schemeClr w14:val="tx1"/>
            </w14:solidFill>
          </w14:textFill>
        </w:rPr>
        <w:t>试验程序应按照GB 19753--2021中</w:t>
      </w:r>
      <w:r>
        <w:rPr>
          <w:rFonts w:hint="eastAsia" w:ascii="仿宋" w:hAnsi="仿宋" w:eastAsia="仿宋" w:cs="仿宋"/>
          <w:i w:val="0"/>
          <w:iCs w:val="0"/>
          <w:color w:val="000000" w:themeColor="text1"/>
          <w:sz w:val="24"/>
          <w:szCs w:val="24"/>
          <w:lang w:val="en-US" w:eastAsia="zh-CN"/>
          <w14:textFill>
            <w14:solidFill>
              <w14:schemeClr w14:val="tx1"/>
            </w14:solidFill>
          </w14:textFill>
        </w:rPr>
        <w:t>第</w:t>
      </w:r>
      <w:r>
        <w:rPr>
          <w:rFonts w:hint="eastAsia" w:ascii="仿宋" w:hAnsi="仿宋" w:eastAsia="仿宋" w:cs="仿宋"/>
          <w:i w:val="0"/>
          <w:iCs w:val="0"/>
          <w:color w:val="000000" w:themeColor="text1"/>
          <w:sz w:val="24"/>
          <w:szCs w:val="24"/>
          <w14:textFill>
            <w14:solidFill>
              <w14:schemeClr w14:val="tx1"/>
            </w14:solidFill>
          </w14:textFill>
        </w:rPr>
        <w:t>6</w:t>
      </w:r>
      <w:r>
        <w:rPr>
          <w:rFonts w:hint="eastAsia" w:ascii="仿宋" w:hAnsi="仿宋" w:eastAsia="仿宋" w:cs="仿宋"/>
          <w:i w:val="0"/>
          <w:iCs w:val="0"/>
          <w:color w:val="000000" w:themeColor="text1"/>
          <w:sz w:val="24"/>
          <w:szCs w:val="24"/>
          <w:lang w:val="en-US" w:eastAsia="zh-CN"/>
          <w14:textFill>
            <w14:solidFill>
              <w14:schemeClr w14:val="tx1"/>
            </w14:solidFill>
          </w14:textFill>
        </w:rPr>
        <w:t>章</w:t>
      </w:r>
      <w:r>
        <w:rPr>
          <w:rFonts w:hint="eastAsia" w:ascii="仿宋" w:hAnsi="仿宋" w:eastAsia="仿宋" w:cs="仿宋"/>
          <w:i w:val="0"/>
          <w:iCs w:val="0"/>
          <w:color w:val="000000" w:themeColor="text1"/>
          <w:sz w:val="24"/>
          <w:szCs w:val="24"/>
          <w14:textFill>
            <w14:solidFill>
              <w14:schemeClr w14:val="tx1"/>
            </w14:solidFill>
          </w14:textFill>
        </w:rPr>
        <w:t>所述的试验程序进行。</w:t>
      </w:r>
    </w:p>
    <w:p w14:paraId="079A3566">
      <w:pPr>
        <w:ind w:firstLine="480" w:firstLineChars="200"/>
        <w:rPr>
          <w:rFonts w:hint="default" w:ascii="仿宋" w:hAnsi="仿宋" w:eastAsia="仿宋" w:cs="仿宋"/>
          <w:i w:val="0"/>
          <w:iCs w:val="0"/>
          <w:color w:val="000000" w:themeColor="text1"/>
          <w:sz w:val="24"/>
          <w:szCs w:val="24"/>
          <w:lang w:val="en-US" w:eastAsia="zh-CN"/>
          <w14:textFill>
            <w14:solidFill>
              <w14:schemeClr w14:val="tx1"/>
            </w14:solidFill>
          </w14:textFill>
        </w:rPr>
      </w:pPr>
    </w:p>
    <w:p w14:paraId="3C15CBAC">
      <w:pPr>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六、贯彻标准的要求和措施建议</w:t>
      </w:r>
    </w:p>
    <w:p w14:paraId="43DFB2A5">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本标准为中国汽车工业协会发布的团体标准，供行业相关单位自愿采用。标准正式发布后，牵头单位</w:t>
      </w:r>
      <w:r>
        <w:rPr>
          <w:rFonts w:hint="eastAsia" w:ascii="仿宋" w:hAnsi="仿宋" w:eastAsia="仿宋" w:cs="仿宋"/>
          <w:color w:val="000000" w:themeColor="text1"/>
          <w:sz w:val="24"/>
          <w:lang w:val="en-US" w:eastAsia="zh-CN"/>
          <w14:textFill>
            <w14:solidFill>
              <w14:schemeClr w14:val="tx1"/>
            </w14:solidFill>
          </w14:textFill>
        </w:rPr>
        <w:t>将</w:t>
      </w:r>
      <w:r>
        <w:rPr>
          <w:rFonts w:hint="eastAsia" w:ascii="仿宋" w:hAnsi="仿宋" w:eastAsia="仿宋" w:cs="仿宋"/>
          <w:color w:val="000000" w:themeColor="text1"/>
          <w:sz w:val="24"/>
          <w14:textFill>
            <w14:solidFill>
              <w14:schemeClr w14:val="tx1"/>
            </w14:solidFill>
          </w14:textFill>
        </w:rPr>
        <w:t>启动为期4个月的集中宣贯期，通过线上推广与线下走访双轨模式</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联合各参编单位配合协会统筹开展宣贯实施工作，通过组织专题宣贯培训会、线上解读宣讲、行业技术交流会等形式，面向整车企业、检测机构、相关科研单位解读标准条款、技术要点与实施要求；同步建设测试结果数据库，将标准从文本规范转化为可落地的产业基础设施。</w:t>
      </w:r>
    </w:p>
    <w:p w14:paraId="531447C5">
      <w:pPr>
        <w:ind w:firstLine="480" w:firstLineChars="200"/>
        <w:rPr>
          <w:rFonts w:hint="eastAsia" w:ascii="仿宋" w:hAnsi="仿宋" w:eastAsia="仿宋" w:cs="仿宋"/>
          <w:color w:val="000000" w:themeColor="text1"/>
          <w:sz w:val="24"/>
          <w:szCs w:val="24"/>
          <w14:textFill>
            <w14:solidFill>
              <w14:schemeClr w14:val="tx1"/>
            </w14:solidFill>
          </w14:textFill>
        </w:rPr>
      </w:pPr>
    </w:p>
    <w:p w14:paraId="167CA105">
      <w:pPr>
        <w:ind w:firstLine="420" w:firstLineChars="200"/>
        <w:rPr>
          <w:rFonts w:ascii="仿宋" w:hAnsi="仿宋" w:eastAsia="仿宋" w:cs="仿宋"/>
          <w:color w:val="000000" w:themeColor="text1"/>
          <w:szCs w:val="21"/>
          <w14:textFill>
            <w14:solidFill>
              <w14:schemeClr w14:val="tx1"/>
            </w14:solidFill>
          </w14:textFill>
        </w:rPr>
      </w:pPr>
    </w:p>
    <w:p w14:paraId="677E28E8">
      <w:pPr>
        <w:ind w:firstLine="420" w:firstLineChars="200"/>
        <w:rPr>
          <w:rFonts w:ascii="仿宋" w:hAnsi="仿宋" w:eastAsia="仿宋" w:cs="仿宋"/>
          <w:color w:val="000000" w:themeColor="text1"/>
          <w:szCs w:val="21"/>
          <w14:textFill>
            <w14:solidFill>
              <w14:schemeClr w14:val="tx1"/>
            </w14:solidFill>
          </w14:textFill>
        </w:rPr>
      </w:pPr>
    </w:p>
    <w:p w14:paraId="0909FE4D">
      <w:pPr>
        <w:numPr>
          <w:ilvl w:val="0"/>
          <w:numId w:val="4"/>
        </w:numPr>
        <w:ind w:firstLine="480" w:firstLineChars="200"/>
        <w:rPr>
          <w:rFonts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其他需要说明的事项</w:t>
      </w:r>
    </w:p>
    <w:p w14:paraId="6CAB3C17">
      <w:pPr>
        <w:ind w:firstLine="480" w:firstLineChars="200"/>
        <w:rPr>
          <w:rFonts w:hint="eastAsia" w:eastAsia="宋体"/>
          <w:lang w:val="en-US" w:eastAsia="zh-CN"/>
        </w:rPr>
      </w:pPr>
      <w:r>
        <w:rPr>
          <w:rFonts w:hint="eastAsia" w:ascii="仿宋" w:hAnsi="仿宋" w:eastAsia="仿宋" w:cs="仿宋"/>
          <w:sz w:val="24"/>
          <w:lang w:val="en-US" w:eastAsia="zh-CN"/>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Unicode MS">
    <w:altName w:val="等线"/>
    <w:panose1 w:val="020B0604020202020204"/>
    <w:charset w:val="86"/>
    <w:family w:val="auto"/>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KSOF0A0EAEFA">
    <w:panose1 w:val="02010600030101010101"/>
    <w:charset w:val="86"/>
    <w:family w:val="auto"/>
    <w:pitch w:val="default"/>
    <w:sig w:usb0="00000001" w:usb1="00000000" w:usb2="00000000" w:usb3="00000000" w:csb0="003E0001" w:csb1="00000000"/>
  </w:font>
  <w:font w:name="KSOF0A0F2359">
    <w:panose1 w:val="02010600030101010101"/>
    <w:charset w:val="86"/>
    <w:family w:val="auto"/>
    <w:pitch w:val="default"/>
    <w:sig w:usb0="00000001" w:usb1="00000000" w:usb2="00000000" w:usb3="00000000" w:csb0="003E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60A38F"/>
    <w:multiLevelType w:val="singleLevel"/>
    <w:tmpl w:val="C760A38F"/>
    <w:lvl w:ilvl="0" w:tentative="0">
      <w:start w:val="1"/>
      <w:numFmt w:val="chineseCounting"/>
      <w:suff w:val="nothing"/>
      <w:lvlText w:val="%1、"/>
      <w:lvlJc w:val="left"/>
      <w:rPr>
        <w:rFonts w:hint="eastAsia"/>
      </w:rPr>
    </w:lvl>
  </w:abstractNum>
  <w:abstractNum w:abstractNumId="1">
    <w:nsid w:val="E319F839"/>
    <w:multiLevelType w:val="singleLevel"/>
    <w:tmpl w:val="E319F839"/>
    <w:lvl w:ilvl="0" w:tentative="0">
      <w:start w:val="1"/>
      <w:numFmt w:val="chineseCounting"/>
      <w:suff w:val="nothing"/>
      <w:lvlText w:val="（%1）"/>
      <w:lvlJc w:val="left"/>
      <w:pPr>
        <w:ind w:left="360" w:firstLine="0"/>
      </w:pPr>
      <w:rPr>
        <w:rFonts w:hint="eastAsia"/>
      </w:rPr>
    </w:lvl>
  </w:abstractNum>
  <w:abstractNum w:abstractNumId="2">
    <w:nsid w:val="E3C56D80"/>
    <w:multiLevelType w:val="singleLevel"/>
    <w:tmpl w:val="E3C56D80"/>
    <w:lvl w:ilvl="0" w:tentative="0">
      <w:start w:val="7"/>
      <w:numFmt w:val="chineseCounting"/>
      <w:suff w:val="nothing"/>
      <w:lvlText w:val="%1、"/>
      <w:lvlJc w:val="left"/>
      <w:rPr>
        <w:rFonts w:hint="eastAsia"/>
      </w:rPr>
    </w:lvl>
  </w:abstractNum>
  <w:abstractNum w:abstractNumId="3">
    <w:nsid w:val="539F2D9E"/>
    <w:multiLevelType w:val="singleLevel"/>
    <w:tmpl w:val="539F2D9E"/>
    <w:lvl w:ilvl="0" w:tentative="0">
      <w:start w:val="1"/>
      <w:numFmt w:val="decimal"/>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BE6531"/>
    <w:rsid w:val="17FE211F"/>
    <w:rsid w:val="27FA5549"/>
    <w:rsid w:val="48D81A54"/>
    <w:rsid w:val="4F651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 w:type="paragraph" w:customStyle="1" w:styleId="5">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2084</Words>
  <Characters>2250</Characters>
  <Lines>0</Lines>
  <Paragraphs>0</Paragraphs>
  <TotalTime>3</TotalTime>
  <ScaleCrop>false</ScaleCrop>
  <LinksUpToDate>false</LinksUpToDate>
  <CharactersWithSpaces>2264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2022-04-24T14:35:00Z</dcterms:created>
  <dc:creator>ZHQ</dc:creator>
  <cp:lastModifiedBy>CAERI</cp:lastModifiedBy>
  <dcterms:modified xsi:type="dcterms:W3CDTF">2026-08-31T09:05:49Z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eyJoZGlkIjoiNmE4YzI4MmYwOGNhZjdjMWM2MmFlYWE2NTQ4ZmFiOGIiLCJ1c2VySWQiOiI0NjgxNTc4NzUifQ==</vt:lpwstr>
  </property>
  <property fmtid="{D5CDD505-2E9C-101B-9397-08002B2CF9AE}" pid="4" name="ICV">
    <vt:lpwstr>3C896E8A25694F0C84E781003F46F3BD_13</vt:lpwstr>
  </property>
</Properties>
</file>