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E49C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0BFEE80">
            <w:pPr>
              <w:pStyle w:val="20"/>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E2D635E">
            <w:pPr>
              <w:pStyle w:val="20"/>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点击此处添加ICS号</w:t>
            </w:r>
            <w:r>
              <w:rPr>
                <w:rFonts w:ascii="黑体" w:hAnsi="黑体" w:eastAsia="黑体"/>
                <w:sz w:val="21"/>
                <w:szCs w:val="21"/>
              </w:rPr>
              <w:fldChar w:fldCharType="end"/>
            </w:r>
            <w:bookmarkEnd w:id="0"/>
          </w:p>
        </w:tc>
      </w:tr>
      <w:tr w14:paraId="06EFD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0B7118C">
            <w:pPr>
              <w:pStyle w:val="20"/>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0"/>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6D7E97E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5A28E24D">
                  <w:pPr>
                    <w:pStyle w:val="53"/>
                    <w:framePr w:wrap="notBeside" w:vAnchor="page" w:hAnchor="page" w:x="1372" w:y="568"/>
                    <w:ind w:left="420" w:right="624"/>
                    <w:rPr>
                      <w:rFonts w:ascii="宋体" w:hAnsi="宋体"/>
                      <w:sz w:val="28"/>
                      <w:szCs w:val="28"/>
                    </w:rPr>
                  </w:pPr>
                </w:p>
              </w:tc>
            </w:tr>
          </w:tbl>
          <w:p w14:paraId="2C95B93B">
            <w:pPr>
              <w:pStyle w:val="20"/>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XXX</w:t>
            </w:r>
            <w:r>
              <w:rPr>
                <w:rFonts w:ascii="黑体" w:hAnsi="黑体" w:eastAsia="黑体"/>
                <w:sz w:val="21"/>
                <w:szCs w:val="21"/>
              </w:rPr>
              <w:fldChar w:fldCharType="end"/>
            </w:r>
            <w:bookmarkEnd w:id="1"/>
          </w:p>
        </w:tc>
      </w:tr>
    </w:tbl>
    <w:p w14:paraId="3A22F6F8">
      <w:pPr>
        <w:pStyle w:val="54"/>
        <w:framePr w:w="9639" w:h="887" w:hRule="exact" w:hSpace="181" w:vSpace="181" w:wrap="around" w:hAnchor="page" w:x="1305" w:y="1995"/>
        <w:rPr>
          <w:rFonts w:ascii="黑体" w:hAnsi="黑体" w:eastAsia="黑体"/>
          <w:b w:val="0"/>
          <w:bCs w:val="0"/>
          <w:w w:val="100"/>
          <w:sz w:val="72"/>
          <w:szCs w:val="72"/>
        </w:rPr>
      </w:pPr>
      <w:bookmarkStart w:id="2" w:name="_Hlk26473981"/>
      <w:r>
        <w:rPr>
          <w:rFonts w:hint="eastAsia" w:ascii="黑体" w:eastAsia="黑体"/>
          <w:b w:val="0"/>
          <w:w w:val="100"/>
          <w:sz w:val="72"/>
          <w:szCs w:val="72"/>
        </w:rPr>
        <w:t>团体</w:t>
      </w:r>
      <w:r>
        <w:rPr>
          <w:rFonts w:hint="eastAsia" w:ascii="黑体" w:hAnsi="黑体" w:eastAsia="黑体"/>
          <w:b w:val="0"/>
          <w:bCs w:val="0"/>
          <w:w w:val="100"/>
          <w:sz w:val="72"/>
          <w:szCs w:val="72"/>
        </w:rPr>
        <w:t>标准</w:t>
      </w:r>
    </w:p>
    <w:bookmarkEnd w:id="2"/>
    <w:p w14:paraId="6A694DB3">
      <w:pPr>
        <w:pStyle w:val="199"/>
      </w:pPr>
      <w:r>
        <w:t>T/</w:t>
      </w:r>
      <w:r>
        <w:fldChar w:fldCharType="begin">
          <w:ffData>
            <w:name w:val="文字1"/>
            <w:enabled/>
            <w:calcOnExit w:val="0"/>
            <w:textInput>
              <w:default w:val="XXX"/>
            </w:textInput>
          </w:ffData>
        </w:fldChar>
      </w:r>
      <w:bookmarkStart w:id="3" w:name="文字1"/>
      <w:r>
        <w:instrText xml:space="preserve"> FORMTEXT </w:instrText>
      </w:r>
      <w:r>
        <w:fldChar w:fldCharType="separate"/>
      </w:r>
      <w:r>
        <w:rPr>
          <w:rFonts w:hint="eastAsia"/>
        </w:rPr>
        <w:t>CAAMTB</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rPr>
          <w:rFonts w:hint="eastAsia"/>
        </w:rPr>
        <w:t>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rPr>
          <w:rFonts w:hint="eastAsia"/>
        </w:rPr>
        <w:t>20XX</w:t>
      </w:r>
      <w:r>
        <w:fldChar w:fldCharType="end"/>
      </w:r>
      <w:bookmarkEnd w:id="5"/>
    </w:p>
    <w:p w14:paraId="64D6C26A">
      <w:pPr>
        <w:pStyle w:val="200"/>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1DED360D">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303F4686">
      <w:pPr>
        <w:pStyle w:val="54"/>
        <w:framePr w:w="9639" w:h="6976" w:hRule="exact" w:hSpace="0" w:vSpace="0" w:wrap="around" w:hAnchor="page" w:y="6408"/>
        <w:jc w:val="center"/>
        <w:rPr>
          <w:rFonts w:ascii="黑体" w:hAnsi="黑体" w:eastAsia="黑体"/>
          <w:b w:val="0"/>
          <w:bCs w:val="0"/>
          <w:w w:val="100"/>
        </w:rPr>
      </w:pPr>
    </w:p>
    <w:p w14:paraId="06814632">
      <w:pPr>
        <w:pStyle w:val="201"/>
        <w:framePr w:h="6974" w:hRule="exact" w:wrap="around" w:x="1419" w:anchorLock="1"/>
      </w:pPr>
      <w:r>
        <w:rPr>
          <w:rFonts w:hint="eastAsia"/>
        </w:rPr>
        <w:fldChar w:fldCharType="begin">
          <w:ffData>
            <w:name w:val="文字2"/>
            <w:enabled/>
            <w:calcOnExit w:val="0"/>
            <w:textInput/>
          </w:ffData>
        </w:fldChar>
      </w:r>
      <w:bookmarkStart w:id="7" w:name="文字2"/>
      <w:r>
        <w:rPr>
          <w:rFonts w:hint="eastAsia"/>
        </w:rPr>
        <w:instrText xml:space="preserve"> FORMTEXT </w:instrText>
      </w:r>
      <w:r>
        <w:rPr>
          <w:rFonts w:hint="eastAsia"/>
        </w:rPr>
        <w:fldChar w:fldCharType="separate"/>
      </w:r>
      <w:r>
        <w:rPr>
          <w:rFonts w:hint="eastAsia"/>
        </w:rPr>
        <w:t>越野驾驶技能分级规范</w:t>
      </w:r>
      <w:r>
        <w:rPr>
          <w:rFonts w:hint="eastAsia"/>
        </w:rPr>
        <w:fldChar w:fldCharType="end"/>
      </w:r>
      <w:bookmarkEnd w:id="7"/>
    </w:p>
    <w:p w14:paraId="286E9287">
      <w:pPr>
        <w:framePr w:w="9639" w:h="6974" w:hRule="exact" w:wrap="around" w:vAnchor="page" w:hAnchor="page" w:x="1419" w:y="6408" w:anchorLock="1"/>
        <w:ind w:left="-1418"/>
      </w:pPr>
    </w:p>
    <w:p w14:paraId="34F81EE2">
      <w:pPr>
        <w:pStyle w:val="129"/>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eastAsia="黑体"/>
          <w:szCs w:val="28"/>
        </w:rPr>
        <w:t>Specification for Classification of Off-Road Driving Competency</w:t>
      </w:r>
      <w:r>
        <w:rPr>
          <w:rFonts w:eastAsia="黑体"/>
          <w:szCs w:val="28"/>
        </w:rPr>
        <w:fldChar w:fldCharType="end"/>
      </w:r>
      <w:bookmarkEnd w:id="8"/>
    </w:p>
    <w:p w14:paraId="2DC595C6">
      <w:pPr>
        <w:framePr w:w="9639" w:h="6974" w:hRule="exact" w:wrap="around" w:vAnchor="page" w:hAnchor="page" w:x="1419" w:y="6408" w:anchorLock="1"/>
        <w:spacing w:line="760" w:lineRule="exact"/>
        <w:ind w:left="-1418"/>
      </w:pPr>
    </w:p>
    <w:p w14:paraId="100FA653">
      <w:pPr>
        <w:pStyle w:val="129"/>
        <w:framePr w:w="9639" w:h="6974" w:hRule="exact" w:wrap="around" w:vAnchor="page" w:hAnchor="page" w:x="1419" w:y="6408" w:anchorLock="1"/>
        <w:textAlignment w:val="bottom"/>
        <w:rPr>
          <w:rFonts w:eastAsia="黑体"/>
          <w:szCs w:val="28"/>
        </w:rPr>
      </w:pPr>
    </w:p>
    <w:p w14:paraId="436C6604">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fldChar w:fldCharType="separate"/>
      </w:r>
      <w:r>
        <w:rPr>
          <w:sz w:val="24"/>
          <w:szCs w:val="28"/>
        </w:rPr>
        <w:fldChar w:fldCharType="end"/>
      </w:r>
      <w:bookmarkEnd w:id="9"/>
    </w:p>
    <w:p w14:paraId="30927335">
      <w:pPr>
        <w:pStyle w:val="129"/>
        <w:framePr w:w="9639" w:h="6974" w:hRule="exact" w:wrap="around" w:vAnchor="page" w:hAnchor="page" w:x="1419" w:y="6408" w:anchorLock="1"/>
        <w:spacing w:before="180" w:line="240" w:lineRule="atLeast"/>
        <w:textAlignment w:val="bottom"/>
        <w:rPr>
          <w:rFonts w:hint="default" w:eastAsia="宋体"/>
          <w:sz w:val="21"/>
          <w:szCs w:val="28"/>
          <w:lang w:val="en-US" w:eastAsia="zh-CN"/>
        </w:rPr>
      </w:pPr>
      <w:r>
        <w:rPr>
          <w:rFonts w:hint="eastAsia"/>
          <w:sz w:val="21"/>
          <w:szCs w:val="28"/>
          <w:lang w:val="en-US" w:eastAsia="zh-CN"/>
        </w:rPr>
        <w:t>征求意见稿</w:t>
      </w:r>
      <w:bookmarkStart w:id="86" w:name="_GoBack"/>
      <w:bookmarkEnd w:id="86"/>
    </w:p>
    <w:p w14:paraId="7D5A843A">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fldChar w:fldCharType="separate"/>
      </w:r>
      <w:r>
        <w:rPr>
          <w:b/>
          <w:sz w:val="21"/>
          <w:szCs w:val="28"/>
        </w:rPr>
        <w:fldChar w:fldCharType="end"/>
      </w:r>
      <w:bookmarkEnd w:id="10"/>
    </w:p>
    <w:p w14:paraId="148FAC52">
      <w:pPr>
        <w:pStyle w:val="197"/>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hint="eastAsia" w:ascii="黑体"/>
        </w:rPr>
        <w:t>20XX</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3"/>
      <w:r>
        <w:rPr>
          <w:rFonts w:hint="eastAsia"/>
        </w:rPr>
        <w:t>发布</w:t>
      </w:r>
    </w:p>
    <w:p w14:paraId="66D27405">
      <w:pPr>
        <w:pStyle w:val="198"/>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20XX</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6"/>
      <w:r>
        <w:rPr>
          <w:rFonts w:hint="eastAsia"/>
        </w:rPr>
        <w:t>实施</w:t>
      </w:r>
    </w:p>
    <w:p w14:paraId="32B9C06E">
      <w:pPr>
        <w:pStyle w:val="155"/>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中国汽车工业协会</w:t>
      </w:r>
      <w:r>
        <w:rPr>
          <w:rFonts w:hAnsi="黑体"/>
          <w:w w:val="100"/>
          <w:sz w:val="28"/>
        </w:rPr>
        <w:fldChar w:fldCharType="end"/>
      </w:r>
      <w:bookmarkEnd w:id="17"/>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1B1802EC">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334CBBD">
      <w:pPr>
        <w:pStyle w:val="95"/>
        <w:spacing w:after="360"/>
      </w:pPr>
      <w:bookmarkStart w:id="18" w:name="BookMark1"/>
      <w:r>
        <w:rPr>
          <w:rFonts w:hint="eastAsia"/>
          <w:spacing w:val="320"/>
        </w:rPr>
        <w:t>目</w:t>
      </w:r>
      <w:r>
        <w:rPr>
          <w:rFonts w:hint="eastAsia"/>
        </w:rPr>
        <w:t>次</w:t>
      </w:r>
    </w:p>
    <w:p w14:paraId="31DA953E">
      <w:pPr>
        <w:pStyle w:val="21"/>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"_Toc232609052" </w:instrText>
      </w:r>
      <w:r>
        <w:fldChar w:fldCharType="separate"/>
      </w:r>
      <w:r>
        <w:rPr>
          <w:rStyle w:val="35"/>
          <w:spacing w:val="320"/>
        </w:rPr>
        <w:t>前</w:t>
      </w:r>
      <w:r>
        <w:rPr>
          <w:rStyle w:val="35"/>
        </w:rPr>
        <w:t>言</w:t>
      </w:r>
      <w:r>
        <w:tab/>
      </w:r>
      <w:r>
        <w:fldChar w:fldCharType="begin"/>
      </w:r>
      <w:r>
        <w:instrText xml:space="preserve"> PAGEREF _Toc232609052 \h </w:instrText>
      </w:r>
      <w:r>
        <w:fldChar w:fldCharType="separate"/>
      </w:r>
      <w:r>
        <w:t>II</w:t>
      </w:r>
      <w:r>
        <w:fldChar w:fldCharType="end"/>
      </w:r>
      <w:r>
        <w:fldChar w:fldCharType="end"/>
      </w:r>
    </w:p>
    <w:p w14:paraId="299C2DC3">
      <w:pPr>
        <w:pStyle w:val="21"/>
        <w:rPr>
          <w:rFonts w:asciiTheme="minorHAnsi" w:hAnsiTheme="minorHAnsi" w:eastAsiaTheme="minorEastAsia" w:cstheme="minorBidi"/>
          <w:szCs w:val="22"/>
        </w:rPr>
      </w:pPr>
      <w:r>
        <w:fldChar w:fldCharType="begin"/>
      </w:r>
      <w:r>
        <w:instrText xml:space="preserve"> HYPERLINK \l "_Toc232609053" </w:instrText>
      </w:r>
      <w:r>
        <w:fldChar w:fldCharType="separate"/>
      </w:r>
      <w:r>
        <w:rPr>
          <w:rStyle w:val="35"/>
        </w:rPr>
        <w:t>1 范围</w:t>
      </w:r>
      <w:r>
        <w:tab/>
      </w:r>
      <w:r>
        <w:fldChar w:fldCharType="begin"/>
      </w:r>
      <w:r>
        <w:instrText xml:space="preserve"> PAGEREF _Toc232609053 \h </w:instrText>
      </w:r>
      <w:r>
        <w:fldChar w:fldCharType="separate"/>
      </w:r>
      <w:r>
        <w:t>1</w:t>
      </w:r>
      <w:r>
        <w:fldChar w:fldCharType="end"/>
      </w:r>
      <w:r>
        <w:fldChar w:fldCharType="end"/>
      </w:r>
    </w:p>
    <w:p w14:paraId="67945B31">
      <w:pPr>
        <w:pStyle w:val="21"/>
        <w:rPr>
          <w:rFonts w:asciiTheme="minorHAnsi" w:hAnsiTheme="minorHAnsi" w:eastAsiaTheme="minorEastAsia" w:cstheme="minorBidi"/>
          <w:szCs w:val="22"/>
        </w:rPr>
      </w:pPr>
      <w:r>
        <w:fldChar w:fldCharType="begin"/>
      </w:r>
      <w:r>
        <w:instrText xml:space="preserve"> HYPERLINK \l "_Toc232609054" </w:instrText>
      </w:r>
      <w:r>
        <w:fldChar w:fldCharType="separate"/>
      </w:r>
      <w:r>
        <w:rPr>
          <w:rStyle w:val="35"/>
        </w:rPr>
        <w:t>2 规范性引用文件</w:t>
      </w:r>
      <w:r>
        <w:tab/>
      </w:r>
      <w:r>
        <w:fldChar w:fldCharType="begin"/>
      </w:r>
      <w:r>
        <w:instrText xml:space="preserve"> PAGEREF _Toc232609054 \h </w:instrText>
      </w:r>
      <w:r>
        <w:fldChar w:fldCharType="separate"/>
      </w:r>
      <w:r>
        <w:t>1</w:t>
      </w:r>
      <w:r>
        <w:fldChar w:fldCharType="end"/>
      </w:r>
      <w:r>
        <w:fldChar w:fldCharType="end"/>
      </w:r>
    </w:p>
    <w:p w14:paraId="417B6056">
      <w:pPr>
        <w:pStyle w:val="21"/>
        <w:rPr>
          <w:rFonts w:asciiTheme="minorHAnsi" w:hAnsiTheme="minorHAnsi" w:eastAsiaTheme="minorEastAsia" w:cstheme="minorBidi"/>
          <w:szCs w:val="22"/>
        </w:rPr>
      </w:pPr>
      <w:r>
        <w:fldChar w:fldCharType="begin"/>
      </w:r>
      <w:r>
        <w:instrText xml:space="preserve"> HYPERLINK \l "_Toc232609055" </w:instrText>
      </w:r>
      <w:r>
        <w:fldChar w:fldCharType="separate"/>
      </w:r>
      <w:r>
        <w:rPr>
          <w:rStyle w:val="35"/>
        </w:rPr>
        <w:t>3 术语和定义</w:t>
      </w:r>
      <w:r>
        <w:tab/>
      </w:r>
      <w:r>
        <w:fldChar w:fldCharType="begin"/>
      </w:r>
      <w:r>
        <w:instrText xml:space="preserve"> PAGEREF _Toc232609055 \h </w:instrText>
      </w:r>
      <w:r>
        <w:fldChar w:fldCharType="separate"/>
      </w:r>
      <w:r>
        <w:t>1</w:t>
      </w:r>
      <w:r>
        <w:fldChar w:fldCharType="end"/>
      </w:r>
      <w:r>
        <w:fldChar w:fldCharType="end"/>
      </w:r>
    </w:p>
    <w:p w14:paraId="352B8E8C">
      <w:pPr>
        <w:pStyle w:val="21"/>
        <w:rPr>
          <w:rFonts w:asciiTheme="minorHAnsi" w:hAnsiTheme="minorHAnsi" w:eastAsiaTheme="minorEastAsia" w:cstheme="minorBidi"/>
          <w:szCs w:val="22"/>
        </w:rPr>
      </w:pPr>
      <w:r>
        <w:fldChar w:fldCharType="begin"/>
      </w:r>
      <w:r>
        <w:instrText xml:space="preserve"> HYPERLINK \l "_Toc232609056" </w:instrText>
      </w:r>
      <w:r>
        <w:fldChar w:fldCharType="separate"/>
      </w:r>
      <w:r>
        <w:rPr>
          <w:rStyle w:val="35"/>
        </w:rPr>
        <w:t>4 越野驾驶技能分级方法</w:t>
      </w:r>
      <w:r>
        <w:tab/>
      </w:r>
      <w:r>
        <w:fldChar w:fldCharType="begin"/>
      </w:r>
      <w:r>
        <w:instrText xml:space="preserve"> PAGEREF _Toc232609056 \h </w:instrText>
      </w:r>
      <w:r>
        <w:fldChar w:fldCharType="separate"/>
      </w:r>
      <w:r>
        <w:t>2</w:t>
      </w:r>
      <w:r>
        <w:fldChar w:fldCharType="end"/>
      </w:r>
      <w:r>
        <w:fldChar w:fldCharType="end"/>
      </w:r>
    </w:p>
    <w:p w14:paraId="63085963">
      <w:pPr>
        <w:pStyle w:val="26"/>
        <w:rPr>
          <w:rFonts w:asciiTheme="minorHAnsi" w:hAnsiTheme="minorHAnsi" w:eastAsiaTheme="minorEastAsia" w:cstheme="minorBidi"/>
          <w:szCs w:val="22"/>
        </w:rPr>
      </w:pPr>
      <w:r>
        <w:fldChar w:fldCharType="begin"/>
      </w:r>
      <w:r>
        <w:instrText xml:space="preserve"> HYPERLINK \l "_Toc232609057" </w:instrText>
      </w:r>
      <w:r>
        <w:fldChar w:fldCharType="separate"/>
      </w:r>
      <w:r>
        <w:rPr>
          <w:rStyle w:val="35"/>
          <w14:scene3d>
            <w14:lightRig w14:rig="threePt" w14:dir="t">
              <w14:rot w14:lat="0" w14:lon="0" w14:rev="0"/>
            </w14:lightRig>
          </w14:scene3d>
        </w:rPr>
        <w:t>4.1</w:t>
      </w:r>
      <w:r>
        <w:rPr>
          <w:rStyle w:val="35"/>
        </w:rPr>
        <w:t xml:space="preserve"> 总则</w:t>
      </w:r>
      <w:r>
        <w:tab/>
      </w:r>
      <w:r>
        <w:fldChar w:fldCharType="begin"/>
      </w:r>
      <w:r>
        <w:instrText xml:space="preserve"> PAGEREF _Toc232609057 \h </w:instrText>
      </w:r>
      <w:r>
        <w:fldChar w:fldCharType="separate"/>
      </w:r>
      <w:r>
        <w:t>2</w:t>
      </w:r>
      <w:r>
        <w:fldChar w:fldCharType="end"/>
      </w:r>
      <w:r>
        <w:fldChar w:fldCharType="end"/>
      </w:r>
    </w:p>
    <w:p w14:paraId="525A2493">
      <w:pPr>
        <w:pStyle w:val="26"/>
        <w:rPr>
          <w:rFonts w:asciiTheme="minorHAnsi" w:hAnsiTheme="minorHAnsi" w:eastAsiaTheme="minorEastAsia" w:cstheme="minorBidi"/>
          <w:szCs w:val="22"/>
        </w:rPr>
      </w:pPr>
      <w:r>
        <w:fldChar w:fldCharType="begin"/>
      </w:r>
      <w:r>
        <w:instrText xml:space="preserve"> HYPERLINK \l "_Toc232609058" </w:instrText>
      </w:r>
      <w:r>
        <w:fldChar w:fldCharType="separate"/>
      </w:r>
      <w:r>
        <w:rPr>
          <w:rStyle w:val="35"/>
          <w14:scene3d>
            <w14:lightRig w14:rig="threePt" w14:dir="t">
              <w14:rot w14:lat="0" w14:lon="0" w14:rev="0"/>
            </w14:lightRig>
          </w14:scene3d>
        </w:rPr>
        <w:t>4.2</w:t>
      </w:r>
      <w:r>
        <w:rPr>
          <w:rStyle w:val="35"/>
        </w:rPr>
        <w:t xml:space="preserve"> S1入门级要求</w:t>
      </w:r>
      <w:r>
        <w:tab/>
      </w:r>
      <w:r>
        <w:fldChar w:fldCharType="begin"/>
      </w:r>
      <w:r>
        <w:instrText xml:space="preserve"> PAGEREF _Toc232609058 \h </w:instrText>
      </w:r>
      <w:r>
        <w:fldChar w:fldCharType="separate"/>
      </w:r>
      <w:r>
        <w:t>2</w:t>
      </w:r>
      <w:r>
        <w:fldChar w:fldCharType="end"/>
      </w:r>
      <w:r>
        <w:fldChar w:fldCharType="end"/>
      </w:r>
    </w:p>
    <w:p w14:paraId="6739EDAC">
      <w:pPr>
        <w:pStyle w:val="26"/>
        <w:rPr>
          <w:rFonts w:asciiTheme="minorHAnsi" w:hAnsiTheme="minorHAnsi" w:eastAsiaTheme="minorEastAsia" w:cstheme="minorBidi"/>
          <w:szCs w:val="22"/>
        </w:rPr>
      </w:pPr>
      <w:r>
        <w:fldChar w:fldCharType="begin"/>
      </w:r>
      <w:r>
        <w:instrText xml:space="preserve"> HYPERLINK \l "_Toc232609059" </w:instrText>
      </w:r>
      <w:r>
        <w:fldChar w:fldCharType="separate"/>
      </w:r>
      <w:r>
        <w:rPr>
          <w:rStyle w:val="35"/>
          <w14:scene3d>
            <w14:lightRig w14:rig="threePt" w14:dir="t">
              <w14:rot w14:lat="0" w14:lon="0" w14:rev="0"/>
            </w14:lightRig>
          </w14:scene3d>
        </w:rPr>
        <w:t>4.3</w:t>
      </w:r>
      <w:r>
        <w:rPr>
          <w:rStyle w:val="35"/>
        </w:rPr>
        <w:t xml:space="preserve"> S2爱好者级要求</w:t>
      </w:r>
      <w:r>
        <w:tab/>
      </w:r>
      <w:r>
        <w:fldChar w:fldCharType="begin"/>
      </w:r>
      <w:r>
        <w:instrText xml:space="preserve"> PAGEREF _Toc232609059 \h </w:instrText>
      </w:r>
      <w:r>
        <w:fldChar w:fldCharType="separate"/>
      </w:r>
      <w:r>
        <w:t>4</w:t>
      </w:r>
      <w:r>
        <w:fldChar w:fldCharType="end"/>
      </w:r>
      <w:r>
        <w:fldChar w:fldCharType="end"/>
      </w:r>
    </w:p>
    <w:p w14:paraId="345FCA42">
      <w:pPr>
        <w:pStyle w:val="26"/>
        <w:rPr>
          <w:rFonts w:asciiTheme="minorHAnsi" w:hAnsiTheme="minorHAnsi" w:eastAsiaTheme="minorEastAsia" w:cstheme="minorBidi"/>
          <w:szCs w:val="22"/>
        </w:rPr>
      </w:pPr>
      <w:r>
        <w:fldChar w:fldCharType="begin"/>
      </w:r>
      <w:r>
        <w:instrText xml:space="preserve"> HYPERLINK \l "_Toc232609060" </w:instrText>
      </w:r>
      <w:r>
        <w:fldChar w:fldCharType="separate"/>
      </w:r>
      <w:r>
        <w:rPr>
          <w:rStyle w:val="35"/>
          <w14:scene3d>
            <w14:lightRig w14:rig="threePt" w14:dir="t">
              <w14:rot w14:lat="0" w14:lon="0" w14:rev="0"/>
            </w14:lightRig>
          </w14:scene3d>
        </w:rPr>
        <w:t>4.4</w:t>
      </w:r>
      <w:r>
        <w:rPr>
          <w:rStyle w:val="35"/>
        </w:rPr>
        <w:t xml:space="preserve"> S3 玩家级要求</w:t>
      </w:r>
      <w:r>
        <w:tab/>
      </w:r>
      <w:r>
        <w:fldChar w:fldCharType="begin"/>
      </w:r>
      <w:r>
        <w:instrText xml:space="preserve"> PAGEREF _Toc232609060 \h </w:instrText>
      </w:r>
      <w:r>
        <w:fldChar w:fldCharType="separate"/>
      </w:r>
      <w:r>
        <w:t>6</w:t>
      </w:r>
      <w:r>
        <w:fldChar w:fldCharType="end"/>
      </w:r>
      <w:r>
        <w:fldChar w:fldCharType="end"/>
      </w:r>
    </w:p>
    <w:p w14:paraId="59DF1998">
      <w:pPr>
        <w:pStyle w:val="26"/>
        <w:rPr>
          <w:rFonts w:asciiTheme="minorHAnsi" w:hAnsiTheme="minorHAnsi" w:eastAsiaTheme="minorEastAsia" w:cstheme="minorBidi"/>
          <w:szCs w:val="22"/>
        </w:rPr>
      </w:pPr>
      <w:r>
        <w:fldChar w:fldCharType="begin"/>
      </w:r>
      <w:r>
        <w:instrText xml:space="preserve"> HYPERLINK \l "_Toc232609061" </w:instrText>
      </w:r>
      <w:r>
        <w:fldChar w:fldCharType="separate"/>
      </w:r>
      <w:r>
        <w:rPr>
          <w:rStyle w:val="35"/>
          <w14:scene3d>
            <w14:lightRig w14:rig="threePt" w14:dir="t">
              <w14:rot w14:lat="0" w14:lon="0" w14:rev="0"/>
            </w14:lightRig>
          </w14:scene3d>
        </w:rPr>
        <w:t>4.5</w:t>
      </w:r>
      <w:r>
        <w:rPr>
          <w:rStyle w:val="35"/>
        </w:rPr>
        <w:t xml:space="preserve"> S4 教官级要求</w:t>
      </w:r>
      <w:r>
        <w:tab/>
      </w:r>
      <w:r>
        <w:fldChar w:fldCharType="begin"/>
      </w:r>
      <w:r>
        <w:instrText xml:space="preserve"> PAGEREF _Toc232609061 \h </w:instrText>
      </w:r>
      <w:r>
        <w:fldChar w:fldCharType="separate"/>
      </w:r>
      <w:r>
        <w:t>8</w:t>
      </w:r>
      <w:r>
        <w:fldChar w:fldCharType="end"/>
      </w:r>
      <w:r>
        <w:fldChar w:fldCharType="end"/>
      </w:r>
    </w:p>
    <w:p w14:paraId="5EE5D155">
      <w:pPr>
        <w:pStyle w:val="26"/>
        <w:rPr>
          <w:rFonts w:asciiTheme="minorHAnsi" w:hAnsiTheme="minorHAnsi" w:eastAsiaTheme="minorEastAsia" w:cstheme="minorBidi"/>
          <w:szCs w:val="22"/>
        </w:rPr>
      </w:pPr>
      <w:r>
        <w:fldChar w:fldCharType="begin"/>
      </w:r>
      <w:r>
        <w:instrText xml:space="preserve"> HYPERLINK \l "_Toc232609062" </w:instrText>
      </w:r>
      <w:r>
        <w:fldChar w:fldCharType="separate"/>
      </w:r>
      <w:r>
        <w:rPr>
          <w:rStyle w:val="35"/>
          <w14:scene3d>
            <w14:lightRig w14:rig="threePt" w14:dir="t">
              <w14:rot w14:lat="0" w14:lon="0" w14:rev="0"/>
            </w14:lightRig>
          </w14:scene3d>
        </w:rPr>
        <w:t>4.6</w:t>
      </w:r>
      <w:r>
        <w:rPr>
          <w:rStyle w:val="35"/>
        </w:rPr>
        <w:t xml:space="preserve"> S5 领队级要求</w:t>
      </w:r>
      <w:r>
        <w:tab/>
      </w:r>
      <w:r>
        <w:fldChar w:fldCharType="begin"/>
      </w:r>
      <w:r>
        <w:instrText xml:space="preserve"> PAGEREF _Toc232609062 \h </w:instrText>
      </w:r>
      <w:r>
        <w:fldChar w:fldCharType="separate"/>
      </w:r>
      <w:r>
        <w:t>11</w:t>
      </w:r>
      <w:r>
        <w:fldChar w:fldCharType="end"/>
      </w:r>
      <w:r>
        <w:fldChar w:fldCharType="end"/>
      </w:r>
    </w:p>
    <w:p w14:paraId="319C800C">
      <w:pPr>
        <w:pStyle w:val="21"/>
        <w:rPr>
          <w:rFonts w:asciiTheme="minorHAnsi" w:hAnsiTheme="minorHAnsi" w:eastAsiaTheme="minorEastAsia" w:cstheme="minorBidi"/>
          <w:szCs w:val="22"/>
        </w:rPr>
      </w:pPr>
      <w:r>
        <w:fldChar w:fldCharType="begin"/>
      </w:r>
      <w:r>
        <w:instrText xml:space="preserve"> HYPERLINK \l "_Toc232609063" </w:instrText>
      </w:r>
      <w:r>
        <w:fldChar w:fldCharType="separate"/>
      </w:r>
      <w:r>
        <w:rPr>
          <w:rStyle w:val="35"/>
        </w:rPr>
        <w:t>5 考核</w:t>
      </w:r>
      <w:r>
        <w:tab/>
      </w:r>
      <w:r>
        <w:fldChar w:fldCharType="begin"/>
      </w:r>
      <w:r>
        <w:instrText xml:space="preserve"> PAGEREF _Toc232609063 \h </w:instrText>
      </w:r>
      <w:r>
        <w:fldChar w:fldCharType="separate"/>
      </w:r>
      <w:r>
        <w:t>12</w:t>
      </w:r>
      <w:r>
        <w:fldChar w:fldCharType="end"/>
      </w:r>
      <w:r>
        <w:fldChar w:fldCharType="end"/>
      </w:r>
    </w:p>
    <w:p w14:paraId="5BE921DA">
      <w:pPr>
        <w:pStyle w:val="26"/>
        <w:rPr>
          <w:rFonts w:asciiTheme="minorHAnsi" w:hAnsiTheme="minorHAnsi" w:eastAsiaTheme="minorEastAsia" w:cstheme="minorBidi"/>
          <w:szCs w:val="22"/>
        </w:rPr>
      </w:pPr>
      <w:r>
        <w:fldChar w:fldCharType="begin"/>
      </w:r>
      <w:r>
        <w:instrText xml:space="preserve"> HYPERLINK \l "_Toc232609064" </w:instrText>
      </w:r>
      <w:r>
        <w:fldChar w:fldCharType="separate"/>
      </w:r>
      <w:r>
        <w:rPr>
          <w:rStyle w:val="35"/>
          <w14:scene3d>
            <w14:lightRig w14:rig="threePt" w14:dir="t">
              <w14:rot w14:lat="0" w14:lon="0" w14:rev="0"/>
            </w14:lightRig>
          </w14:scene3d>
        </w:rPr>
        <w:t>5.1</w:t>
      </w:r>
      <w:r>
        <w:rPr>
          <w:rStyle w:val="35"/>
        </w:rPr>
        <w:t xml:space="preserve"> 考核方式</w:t>
      </w:r>
      <w:r>
        <w:tab/>
      </w:r>
      <w:r>
        <w:fldChar w:fldCharType="begin"/>
      </w:r>
      <w:r>
        <w:instrText xml:space="preserve"> PAGEREF _Toc232609064 \h </w:instrText>
      </w:r>
      <w:r>
        <w:fldChar w:fldCharType="separate"/>
      </w:r>
      <w:r>
        <w:t>12</w:t>
      </w:r>
      <w:r>
        <w:fldChar w:fldCharType="end"/>
      </w:r>
      <w:r>
        <w:fldChar w:fldCharType="end"/>
      </w:r>
    </w:p>
    <w:p w14:paraId="19C48BB4">
      <w:pPr>
        <w:pStyle w:val="26"/>
        <w:rPr>
          <w:rFonts w:asciiTheme="minorHAnsi" w:hAnsiTheme="minorHAnsi" w:eastAsiaTheme="minorEastAsia" w:cstheme="minorBidi"/>
          <w:szCs w:val="22"/>
        </w:rPr>
      </w:pPr>
      <w:r>
        <w:fldChar w:fldCharType="begin"/>
      </w:r>
      <w:r>
        <w:instrText xml:space="preserve"> HYPERLINK \l "_Toc232609065" </w:instrText>
      </w:r>
      <w:r>
        <w:fldChar w:fldCharType="separate"/>
      </w:r>
      <w:r>
        <w:rPr>
          <w:rStyle w:val="35"/>
          <w14:scene3d>
            <w14:lightRig w14:rig="threePt" w14:dir="t">
              <w14:rot w14:lat="0" w14:lon="0" w14:rev="0"/>
            </w14:lightRig>
          </w14:scene3d>
        </w:rPr>
        <w:t>5.2</w:t>
      </w:r>
      <w:r>
        <w:rPr>
          <w:rStyle w:val="35"/>
        </w:rPr>
        <w:t xml:space="preserve"> 考核内容</w:t>
      </w:r>
      <w:r>
        <w:tab/>
      </w:r>
      <w:r>
        <w:fldChar w:fldCharType="begin"/>
      </w:r>
      <w:r>
        <w:instrText xml:space="preserve"> PAGEREF _Toc232609065 \h </w:instrText>
      </w:r>
      <w:r>
        <w:fldChar w:fldCharType="separate"/>
      </w:r>
      <w:r>
        <w:t>13</w:t>
      </w:r>
      <w:r>
        <w:fldChar w:fldCharType="end"/>
      </w:r>
      <w:r>
        <w:fldChar w:fldCharType="end"/>
      </w:r>
    </w:p>
    <w:p w14:paraId="24303443">
      <w:pPr>
        <w:pStyle w:val="26"/>
        <w:rPr>
          <w:rFonts w:asciiTheme="minorHAnsi" w:hAnsiTheme="minorHAnsi" w:eastAsiaTheme="minorEastAsia" w:cstheme="minorBidi"/>
          <w:szCs w:val="22"/>
        </w:rPr>
      </w:pPr>
      <w:r>
        <w:fldChar w:fldCharType="begin"/>
      </w:r>
      <w:r>
        <w:instrText xml:space="preserve"> HYPERLINK \l "_Toc232609066" </w:instrText>
      </w:r>
      <w:r>
        <w:fldChar w:fldCharType="separate"/>
      </w:r>
      <w:r>
        <w:rPr>
          <w:rStyle w:val="35"/>
          <w14:scene3d>
            <w14:lightRig w14:rig="threePt" w14:dir="t">
              <w14:rot w14:lat="0" w14:lon="0" w14:rev="0"/>
            </w14:lightRig>
          </w14:scene3d>
        </w:rPr>
        <w:t>5.3</w:t>
      </w:r>
      <w:r>
        <w:rPr>
          <w:rStyle w:val="35"/>
        </w:rPr>
        <w:t xml:space="preserve"> 评分标准</w:t>
      </w:r>
      <w:r>
        <w:tab/>
      </w:r>
      <w:r>
        <w:fldChar w:fldCharType="begin"/>
      </w:r>
      <w:r>
        <w:instrText xml:space="preserve"> PAGEREF _Toc232609066 \h </w:instrText>
      </w:r>
      <w:r>
        <w:fldChar w:fldCharType="separate"/>
      </w:r>
      <w:r>
        <w:t>13</w:t>
      </w:r>
      <w:r>
        <w:fldChar w:fldCharType="end"/>
      </w:r>
      <w:r>
        <w:fldChar w:fldCharType="end"/>
      </w:r>
    </w:p>
    <w:p w14:paraId="6851A6D5">
      <w:pPr>
        <w:pStyle w:val="21"/>
        <w:rPr>
          <w:rFonts w:asciiTheme="minorHAnsi" w:hAnsiTheme="minorHAnsi" w:eastAsiaTheme="minorEastAsia" w:cstheme="minorBidi"/>
          <w:szCs w:val="22"/>
        </w:rPr>
      </w:pPr>
      <w:r>
        <w:fldChar w:fldCharType="begin"/>
      </w:r>
      <w:r>
        <w:instrText xml:space="preserve"> HYPERLINK \l "_Toc232609067" </w:instrText>
      </w:r>
      <w:r>
        <w:fldChar w:fldCharType="separate"/>
      </w:r>
      <w:r>
        <w:rPr>
          <w:rStyle w:val="35"/>
        </w:rPr>
        <w:t>6 实施要求</w:t>
      </w:r>
      <w:r>
        <w:tab/>
      </w:r>
      <w:r>
        <w:fldChar w:fldCharType="begin"/>
      </w:r>
      <w:r>
        <w:instrText xml:space="preserve"> PAGEREF _Toc232609067 \h </w:instrText>
      </w:r>
      <w:r>
        <w:fldChar w:fldCharType="separate"/>
      </w:r>
      <w:r>
        <w:t>14</w:t>
      </w:r>
      <w:r>
        <w:fldChar w:fldCharType="end"/>
      </w:r>
      <w:r>
        <w:fldChar w:fldCharType="end"/>
      </w:r>
    </w:p>
    <w:p w14:paraId="1F7A37EF">
      <w:pPr>
        <w:pStyle w:val="26"/>
        <w:rPr>
          <w:rFonts w:asciiTheme="minorHAnsi" w:hAnsiTheme="minorHAnsi" w:eastAsiaTheme="minorEastAsia" w:cstheme="minorBidi"/>
          <w:szCs w:val="22"/>
        </w:rPr>
      </w:pPr>
      <w:r>
        <w:fldChar w:fldCharType="begin"/>
      </w:r>
      <w:r>
        <w:instrText xml:space="preserve"> HYPERLINK \l "_Toc232609068" </w:instrText>
      </w:r>
      <w:r>
        <w:fldChar w:fldCharType="separate"/>
      </w:r>
      <w:r>
        <w:rPr>
          <w:rStyle w:val="35"/>
          <w14:scene3d>
            <w14:lightRig w14:rig="threePt" w14:dir="t">
              <w14:rot w14:lat="0" w14:lon="0" w14:rev="0"/>
            </w14:lightRig>
          </w14:scene3d>
        </w:rPr>
        <w:t>6.1</w:t>
      </w:r>
      <w:r>
        <w:rPr>
          <w:rStyle w:val="35"/>
        </w:rPr>
        <w:t xml:space="preserve"> 场地要求</w:t>
      </w:r>
      <w:r>
        <w:tab/>
      </w:r>
      <w:r>
        <w:fldChar w:fldCharType="begin"/>
      </w:r>
      <w:r>
        <w:instrText xml:space="preserve"> PAGEREF _Toc232609068 \h </w:instrText>
      </w:r>
      <w:r>
        <w:fldChar w:fldCharType="separate"/>
      </w:r>
      <w:r>
        <w:t>14</w:t>
      </w:r>
      <w:r>
        <w:fldChar w:fldCharType="end"/>
      </w:r>
      <w:r>
        <w:fldChar w:fldCharType="end"/>
      </w:r>
    </w:p>
    <w:p w14:paraId="2EC09DA6">
      <w:pPr>
        <w:pStyle w:val="26"/>
        <w:rPr>
          <w:rFonts w:asciiTheme="minorHAnsi" w:hAnsiTheme="minorHAnsi" w:eastAsiaTheme="minorEastAsia" w:cstheme="minorBidi"/>
          <w:szCs w:val="22"/>
        </w:rPr>
      </w:pPr>
      <w:r>
        <w:fldChar w:fldCharType="begin"/>
      </w:r>
      <w:r>
        <w:instrText xml:space="preserve"> HYPERLINK \l "_Toc232609069" </w:instrText>
      </w:r>
      <w:r>
        <w:fldChar w:fldCharType="separate"/>
      </w:r>
      <w:r>
        <w:rPr>
          <w:rStyle w:val="35"/>
          <w14:scene3d>
            <w14:lightRig w14:rig="threePt" w14:dir="t">
              <w14:rot w14:lat="0" w14:lon="0" w14:rev="0"/>
            </w14:lightRig>
          </w14:scene3d>
        </w:rPr>
        <w:t>6.2</w:t>
      </w:r>
      <w:r>
        <w:rPr>
          <w:rStyle w:val="35"/>
        </w:rPr>
        <w:t xml:space="preserve"> 设备要求</w:t>
      </w:r>
      <w:r>
        <w:tab/>
      </w:r>
      <w:r>
        <w:fldChar w:fldCharType="begin"/>
      </w:r>
      <w:r>
        <w:instrText xml:space="preserve"> PAGEREF _Toc232609069 \h </w:instrText>
      </w:r>
      <w:r>
        <w:fldChar w:fldCharType="separate"/>
      </w:r>
      <w:r>
        <w:t>14</w:t>
      </w:r>
      <w:r>
        <w:fldChar w:fldCharType="end"/>
      </w:r>
      <w:r>
        <w:fldChar w:fldCharType="end"/>
      </w:r>
    </w:p>
    <w:p w14:paraId="2E6CAA45">
      <w:pPr>
        <w:pStyle w:val="26"/>
        <w:rPr>
          <w:rFonts w:asciiTheme="minorHAnsi" w:hAnsiTheme="minorHAnsi" w:eastAsiaTheme="minorEastAsia" w:cstheme="minorBidi"/>
          <w:szCs w:val="22"/>
        </w:rPr>
      </w:pPr>
      <w:r>
        <w:fldChar w:fldCharType="begin"/>
      </w:r>
      <w:r>
        <w:instrText xml:space="preserve"> HYPERLINK \l "_Toc232609070" </w:instrText>
      </w:r>
      <w:r>
        <w:fldChar w:fldCharType="separate"/>
      </w:r>
      <w:r>
        <w:rPr>
          <w:rStyle w:val="35"/>
          <w14:scene3d>
            <w14:lightRig w14:rig="threePt" w14:dir="t">
              <w14:rot w14:lat="0" w14:lon="0" w14:rev="0"/>
            </w14:lightRig>
          </w14:scene3d>
        </w:rPr>
        <w:t>6.3</w:t>
      </w:r>
      <w:r>
        <w:rPr>
          <w:rStyle w:val="35"/>
        </w:rPr>
        <w:t xml:space="preserve"> 人员要求</w:t>
      </w:r>
      <w:r>
        <w:tab/>
      </w:r>
      <w:r>
        <w:fldChar w:fldCharType="begin"/>
      </w:r>
      <w:r>
        <w:instrText xml:space="preserve"> PAGEREF _Toc232609070 \h </w:instrText>
      </w:r>
      <w:r>
        <w:fldChar w:fldCharType="separate"/>
      </w:r>
      <w:r>
        <w:t>14</w:t>
      </w:r>
      <w:r>
        <w:fldChar w:fldCharType="end"/>
      </w:r>
      <w:r>
        <w:fldChar w:fldCharType="end"/>
      </w:r>
    </w:p>
    <w:p w14:paraId="19CCDF0D">
      <w:pPr>
        <w:pStyle w:val="26"/>
        <w:rPr>
          <w:rFonts w:asciiTheme="minorHAnsi" w:hAnsiTheme="minorHAnsi" w:eastAsiaTheme="minorEastAsia" w:cstheme="minorBidi"/>
          <w:szCs w:val="22"/>
        </w:rPr>
      </w:pPr>
      <w:r>
        <w:fldChar w:fldCharType="begin"/>
      </w:r>
      <w:r>
        <w:instrText xml:space="preserve"> HYPERLINK \l "_Toc232609071" </w:instrText>
      </w:r>
      <w:r>
        <w:fldChar w:fldCharType="separate"/>
      </w:r>
      <w:r>
        <w:rPr>
          <w:rStyle w:val="35"/>
          <w14:scene3d>
            <w14:lightRig w14:rig="threePt" w14:dir="t">
              <w14:rot w14:lat="0" w14:lon="0" w14:rev="0"/>
            </w14:lightRig>
          </w14:scene3d>
        </w:rPr>
        <w:t>6.4</w:t>
      </w:r>
      <w:r>
        <w:rPr>
          <w:rStyle w:val="35"/>
        </w:rPr>
        <w:t xml:space="preserve"> 安全要求</w:t>
      </w:r>
      <w:r>
        <w:tab/>
      </w:r>
      <w:r>
        <w:fldChar w:fldCharType="begin"/>
      </w:r>
      <w:r>
        <w:instrText xml:space="preserve"> PAGEREF _Toc232609071 \h </w:instrText>
      </w:r>
      <w:r>
        <w:fldChar w:fldCharType="separate"/>
      </w:r>
      <w:r>
        <w:t>15</w:t>
      </w:r>
      <w:r>
        <w:fldChar w:fldCharType="end"/>
      </w:r>
      <w:r>
        <w:fldChar w:fldCharType="end"/>
      </w:r>
    </w:p>
    <w:p w14:paraId="6395C239">
      <w:pPr>
        <w:pStyle w:val="21"/>
        <w:rPr>
          <w:rFonts w:asciiTheme="minorHAnsi" w:hAnsiTheme="minorHAnsi" w:eastAsiaTheme="minorEastAsia" w:cstheme="minorBidi"/>
          <w:szCs w:val="22"/>
        </w:rPr>
      </w:pPr>
      <w:r>
        <w:fldChar w:fldCharType="begin"/>
      </w:r>
      <w:r>
        <w:instrText xml:space="preserve"> HYPERLINK \l "_Toc232609072" </w:instrText>
      </w:r>
      <w:r>
        <w:fldChar w:fldCharType="separate"/>
      </w:r>
      <w:r>
        <w:rPr>
          <w:rStyle w:val="35"/>
          <w:spacing w:val="100"/>
        </w:rPr>
        <w:t>附录A</w:t>
      </w:r>
      <w:r>
        <w:rPr>
          <w:rStyle w:val="35"/>
        </w:rPr>
        <w:t xml:space="preserve"> （资料性/规范性） 经验要求验证方法</w:t>
      </w:r>
      <w:r>
        <w:tab/>
      </w:r>
      <w:r>
        <w:fldChar w:fldCharType="begin"/>
      </w:r>
      <w:r>
        <w:instrText xml:space="preserve"> PAGEREF _Toc232609072 \h </w:instrText>
      </w:r>
      <w:r>
        <w:fldChar w:fldCharType="separate"/>
      </w:r>
      <w:r>
        <w:t>16</w:t>
      </w:r>
      <w:r>
        <w:fldChar w:fldCharType="end"/>
      </w:r>
      <w:r>
        <w:fldChar w:fldCharType="end"/>
      </w:r>
    </w:p>
    <w:p w14:paraId="0348F002">
      <w:pPr>
        <w:pStyle w:val="21"/>
        <w:rPr>
          <w:rFonts w:asciiTheme="minorHAnsi" w:hAnsiTheme="minorHAnsi" w:eastAsiaTheme="minorEastAsia" w:cstheme="minorBidi"/>
          <w:szCs w:val="22"/>
        </w:rPr>
      </w:pPr>
      <w:r>
        <w:fldChar w:fldCharType="begin"/>
      </w:r>
      <w:r>
        <w:instrText xml:space="preserve"> HYPERLINK \l "_Toc232609073" </w:instrText>
      </w:r>
      <w:r>
        <w:fldChar w:fldCharType="separate"/>
      </w:r>
      <w:r>
        <w:rPr>
          <w:rStyle w:val="35"/>
          <w:spacing w:val="100"/>
        </w:rPr>
        <w:t>附录B</w:t>
      </w:r>
      <w:r>
        <w:rPr>
          <w:rStyle w:val="35"/>
        </w:rPr>
        <w:t xml:space="preserve"> （资料性/规范性） 技能考核项目细则</w:t>
      </w:r>
      <w:r>
        <w:tab/>
      </w:r>
      <w:r>
        <w:fldChar w:fldCharType="begin"/>
      </w:r>
      <w:r>
        <w:instrText xml:space="preserve"> PAGEREF _Toc232609073 \h </w:instrText>
      </w:r>
      <w:r>
        <w:fldChar w:fldCharType="separate"/>
      </w:r>
      <w:r>
        <w:t>18</w:t>
      </w:r>
      <w:r>
        <w:fldChar w:fldCharType="end"/>
      </w:r>
      <w:r>
        <w:fldChar w:fldCharType="end"/>
      </w:r>
    </w:p>
    <w:p w14:paraId="202C3467">
      <w:pPr>
        <w:pStyle w:val="21"/>
        <w:rPr>
          <w:rFonts w:asciiTheme="minorHAnsi" w:hAnsiTheme="minorHAnsi" w:eastAsiaTheme="minorEastAsia" w:cstheme="minorBidi"/>
          <w:szCs w:val="22"/>
        </w:rPr>
      </w:pPr>
      <w:r>
        <w:fldChar w:fldCharType="begin"/>
      </w:r>
      <w:r>
        <w:instrText xml:space="preserve"> HYPERLINK \l "_Toc232609074" </w:instrText>
      </w:r>
      <w:r>
        <w:fldChar w:fldCharType="separate"/>
      </w:r>
      <w:r>
        <w:rPr>
          <w:rStyle w:val="35"/>
          <w:spacing w:val="100"/>
        </w:rPr>
        <w:t>附录C</w:t>
      </w:r>
      <w:r>
        <w:rPr>
          <w:rStyle w:val="35"/>
        </w:rPr>
        <w:t xml:space="preserve"> （资料性/规范性） 装备配置要求</w:t>
      </w:r>
      <w:r>
        <w:tab/>
      </w:r>
      <w:r>
        <w:fldChar w:fldCharType="begin"/>
      </w:r>
      <w:r>
        <w:instrText xml:space="preserve"> PAGEREF _Toc232609074 \h </w:instrText>
      </w:r>
      <w:r>
        <w:fldChar w:fldCharType="separate"/>
      </w:r>
      <w:r>
        <w:t>23</w:t>
      </w:r>
      <w:r>
        <w:fldChar w:fldCharType="end"/>
      </w:r>
      <w:r>
        <w:fldChar w:fldCharType="end"/>
      </w:r>
    </w:p>
    <w:p w14:paraId="5AE30552">
      <w:pPr>
        <w:pStyle w:val="21"/>
        <w:rPr>
          <w:rFonts w:asciiTheme="minorHAnsi" w:hAnsiTheme="minorHAnsi" w:eastAsiaTheme="minorEastAsia" w:cstheme="minorBidi"/>
          <w:szCs w:val="22"/>
        </w:rPr>
      </w:pPr>
      <w:r>
        <w:fldChar w:fldCharType="begin"/>
      </w:r>
      <w:r>
        <w:instrText xml:space="preserve"> HYPERLINK \l "_Toc232609075" </w:instrText>
      </w:r>
      <w:r>
        <w:fldChar w:fldCharType="separate"/>
      </w:r>
      <w:r>
        <w:rPr>
          <w:rStyle w:val="35"/>
          <w:spacing w:val="100"/>
        </w:rPr>
        <w:t>附录D</w:t>
      </w:r>
      <w:r>
        <w:rPr>
          <w:rStyle w:val="35"/>
        </w:rPr>
        <w:t xml:space="preserve"> （资料性/规范性） 理论知识考试大纲</w:t>
      </w:r>
      <w:r>
        <w:tab/>
      </w:r>
      <w:r>
        <w:fldChar w:fldCharType="begin"/>
      </w:r>
      <w:r>
        <w:instrText xml:space="preserve"> PAGEREF _Toc232609075 \h </w:instrText>
      </w:r>
      <w:r>
        <w:fldChar w:fldCharType="separate"/>
      </w:r>
      <w:r>
        <w:t>25</w:t>
      </w:r>
      <w:r>
        <w:fldChar w:fldCharType="end"/>
      </w:r>
      <w:r>
        <w:fldChar w:fldCharType="end"/>
      </w:r>
    </w:p>
    <w:p w14:paraId="52500A95">
      <w:pPr>
        <w:pStyle w:val="21"/>
        <w:rPr>
          <w:rFonts w:asciiTheme="minorHAnsi" w:hAnsiTheme="minorHAnsi" w:eastAsiaTheme="minorEastAsia" w:cstheme="minorBidi"/>
          <w:szCs w:val="22"/>
        </w:rPr>
      </w:pPr>
      <w:r>
        <w:fldChar w:fldCharType="begin"/>
      </w:r>
      <w:r>
        <w:instrText xml:space="preserve"> HYPERLINK \l "_Toc232609076" </w:instrText>
      </w:r>
      <w:r>
        <w:fldChar w:fldCharType="separate"/>
      </w:r>
      <w:r>
        <w:rPr>
          <w:rStyle w:val="35"/>
          <w:spacing w:val="105"/>
        </w:rPr>
        <w:t>参考文</w:t>
      </w:r>
      <w:r>
        <w:rPr>
          <w:rStyle w:val="35"/>
        </w:rPr>
        <w:t>献</w:t>
      </w:r>
      <w:r>
        <w:tab/>
      </w:r>
      <w:r>
        <w:fldChar w:fldCharType="begin"/>
      </w:r>
      <w:r>
        <w:instrText xml:space="preserve"> PAGEREF _Toc232609076 \h </w:instrText>
      </w:r>
      <w:r>
        <w:fldChar w:fldCharType="separate"/>
      </w:r>
      <w:r>
        <w:t>27</w:t>
      </w:r>
      <w:r>
        <w:fldChar w:fldCharType="end"/>
      </w:r>
      <w:r>
        <w:fldChar w:fldCharType="end"/>
      </w:r>
    </w:p>
    <w:p w14:paraId="57A18BDD">
      <w:pPr>
        <w:pStyle w:val="95"/>
        <w:spacing w:after="360"/>
        <w:jc w:val="both"/>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8"/>
    <w:p w14:paraId="6B7F76E6">
      <w:pPr>
        <w:pStyle w:val="93"/>
        <w:spacing w:before="900" w:after="360"/>
      </w:pPr>
      <w:bookmarkStart w:id="19" w:name="_Toc232609052"/>
      <w:bookmarkStart w:id="20" w:name="BookMark2"/>
      <w:r>
        <w:rPr>
          <w:spacing w:val="320"/>
        </w:rPr>
        <w:t>前</w:t>
      </w:r>
      <w:r>
        <w:t>言</w:t>
      </w:r>
      <w:bookmarkEnd w:id="19"/>
    </w:p>
    <w:p w14:paraId="140138B0">
      <w:pPr>
        <w:pStyle w:val="60"/>
        <w:ind w:firstLine="420"/>
      </w:pPr>
      <w:r>
        <w:rPr>
          <w:rFonts w:hint="eastAsia"/>
        </w:rPr>
        <w:t>本文件按照GB/T 1.1—2020《标准化工作导则  第1部分：标准化文件的结构和起草规则》的规定起草。</w:t>
      </w:r>
    </w:p>
    <w:p w14:paraId="0DE87768">
      <w:pPr>
        <w:pStyle w:val="60"/>
        <w:ind w:firstLine="420"/>
      </w:pPr>
      <w:r>
        <w:rPr>
          <w:rFonts w:hint="eastAsia"/>
        </w:rPr>
        <w:t>请注意本文件的某些内容可能涉及专利。本文件的发布机构不承担识别专利的责任。</w:t>
      </w:r>
    </w:p>
    <w:p w14:paraId="2A397E7D">
      <w:pPr>
        <w:pStyle w:val="60"/>
        <w:ind w:firstLine="420"/>
      </w:pPr>
      <w:r>
        <w:rPr>
          <w:rFonts w:hint="eastAsia"/>
        </w:rPr>
        <w:t>本文件由中国汽车工业协会提出并归口。</w:t>
      </w:r>
    </w:p>
    <w:p w14:paraId="7AB6539A">
      <w:pPr>
        <w:pStyle w:val="60"/>
        <w:ind w:firstLine="420"/>
      </w:pPr>
      <w:r>
        <w:rPr>
          <w:rFonts w:hint="eastAsia"/>
        </w:rPr>
        <w:t>本文件起草单位：</w:t>
      </w:r>
      <w:r>
        <w:t xml:space="preserve"> </w:t>
      </w:r>
    </w:p>
    <w:p w14:paraId="3FB2451D">
      <w:pPr>
        <w:pStyle w:val="60"/>
        <w:ind w:firstLine="420"/>
      </w:pPr>
      <w:r>
        <w:rPr>
          <w:rFonts w:hint="eastAsia"/>
        </w:rPr>
        <w:t>本文件主要起草人：</w:t>
      </w:r>
    </w:p>
    <w:p w14:paraId="35124147">
      <w:pPr>
        <w:pStyle w:val="60"/>
        <w:ind w:firstLine="0" w:firstLineChars="0"/>
      </w:pPr>
    </w:p>
    <w:p w14:paraId="185F0F2C">
      <w:pPr>
        <w:pStyle w:val="60"/>
        <w:ind w:firstLine="420"/>
        <w:sectPr>
          <w:headerReference r:id="rId13" w:type="default"/>
          <w:footerReference r:id="rId15" w:type="default"/>
          <w:headerReference r:id="rId14" w:type="even"/>
          <w:footerReference r:id="rId16" w:type="even"/>
          <w:pgSz w:w="11906" w:h="16838"/>
          <w:pgMar w:top="1928" w:right="1134" w:bottom="1134" w:left="1134" w:header="1418" w:footer="1134" w:gutter="284"/>
          <w:pgNumType w:fmt="upperRoman"/>
          <w:cols w:space="425" w:num="1"/>
          <w:formProt w:val="0"/>
          <w:docGrid w:linePitch="312" w:charSpace="0"/>
        </w:sectPr>
      </w:pPr>
    </w:p>
    <w:bookmarkEnd w:id="20"/>
    <w:p w14:paraId="11D5BE50">
      <w:pPr>
        <w:spacing w:line="20" w:lineRule="exact"/>
        <w:jc w:val="center"/>
        <w:rPr>
          <w:rFonts w:ascii="黑体" w:hAnsi="黑体" w:eastAsia="黑体"/>
          <w:sz w:val="32"/>
          <w:szCs w:val="32"/>
        </w:rPr>
      </w:pPr>
      <w:bookmarkStart w:id="21" w:name="BookMark4"/>
    </w:p>
    <w:p w14:paraId="4FF2C6CC">
      <w:pPr>
        <w:spacing w:line="20" w:lineRule="exact"/>
        <w:jc w:val="center"/>
        <w:rPr>
          <w:rFonts w:ascii="黑体" w:hAnsi="黑体" w:eastAsia="黑体"/>
          <w:sz w:val="32"/>
          <w:szCs w:val="32"/>
        </w:rPr>
      </w:pPr>
    </w:p>
    <w:sdt>
      <w:sdtPr>
        <w:tag w:val="NEW_STAND_NAME"/>
        <w:id w:val="595910757"/>
        <w:lock w:val="sdtLocked"/>
        <w:placeholder>
          <w:docPart w:val="3FB2B3BD321441268821A001E40BDF0A"/>
        </w:placeholder>
      </w:sdtPr>
      <w:sdtContent>
        <w:p w14:paraId="2FC161BE">
          <w:pPr>
            <w:pStyle w:val="181"/>
            <w:spacing w:before="436" w:beforeLines="182" w:after="528" w:afterLines="220"/>
          </w:pPr>
          <w:bookmarkStart w:id="22" w:name="NEW_STAND_NAME"/>
          <w:r>
            <w:rPr>
              <w:rFonts w:hint="eastAsia"/>
            </w:rPr>
            <w:t>越野驾驶技能分级规范</w:t>
          </w:r>
        </w:p>
      </w:sdtContent>
    </w:sdt>
    <w:bookmarkEnd w:id="22"/>
    <w:p w14:paraId="28CF8380">
      <w:pPr>
        <w:pStyle w:val="108"/>
        <w:spacing w:before="240" w:after="240"/>
      </w:pPr>
      <w:bookmarkStart w:id="23" w:name="_Toc24884211"/>
      <w:bookmarkStart w:id="24" w:name="_Toc26648465"/>
      <w:bookmarkStart w:id="25" w:name="_Toc97192964"/>
      <w:bookmarkStart w:id="26" w:name="_Toc17233333"/>
      <w:bookmarkStart w:id="27" w:name="_Toc26986771"/>
      <w:bookmarkStart w:id="28" w:name="_Toc24884218"/>
      <w:bookmarkStart w:id="29" w:name="_Toc26718930"/>
      <w:bookmarkStart w:id="30" w:name="_Toc232609053"/>
      <w:bookmarkStart w:id="31" w:name="_Toc17233325"/>
      <w:bookmarkStart w:id="32" w:name="_Toc26986530"/>
      <w:r>
        <w:rPr>
          <w:rFonts w:hint="eastAsia"/>
        </w:rPr>
        <w:t>范围</w:t>
      </w:r>
      <w:bookmarkEnd w:id="23"/>
      <w:bookmarkEnd w:id="24"/>
      <w:bookmarkEnd w:id="25"/>
      <w:bookmarkEnd w:id="26"/>
      <w:bookmarkEnd w:id="27"/>
      <w:bookmarkEnd w:id="28"/>
      <w:bookmarkEnd w:id="29"/>
      <w:bookmarkEnd w:id="30"/>
      <w:bookmarkEnd w:id="31"/>
      <w:bookmarkEnd w:id="32"/>
    </w:p>
    <w:p w14:paraId="3BF4984C">
      <w:pPr>
        <w:pStyle w:val="60"/>
        <w:ind w:firstLine="420"/>
      </w:pPr>
      <w:bookmarkStart w:id="33" w:name="_Toc17233326"/>
      <w:bookmarkStart w:id="34" w:name="_Toc17233334"/>
      <w:bookmarkStart w:id="35" w:name="_Toc24884219"/>
      <w:bookmarkStart w:id="36" w:name="_Toc26648466"/>
      <w:bookmarkStart w:id="37" w:name="_Toc24884212"/>
      <w:r>
        <w:rPr>
          <w:rFonts w:hint="eastAsia"/>
        </w:rPr>
        <w:t>本文件规定了越野车辆驾驶技能的分级要求、考核方法和实施要求。</w:t>
      </w:r>
    </w:p>
    <w:p w14:paraId="31836A6F">
      <w:pPr>
        <w:pStyle w:val="60"/>
        <w:ind w:firstLine="420"/>
      </w:pPr>
      <w:bookmarkStart w:id="38" w:name="_Hlk167805310"/>
      <w:r>
        <w:rPr>
          <w:rFonts w:hint="eastAsia"/>
        </w:rPr>
        <w:t>本文件适用于</w:t>
      </w:r>
      <w:bookmarkEnd w:id="38"/>
      <w:r>
        <w:rPr>
          <w:rFonts w:hint="eastAsia"/>
        </w:rPr>
        <w:t>越野车辆驾驶技能的自我判断；培训机构的培训活动；越野车辆驾驶技能考核与认证；越野活动组织者的技能等级要求；其他需要进行越野驾驶技能评估的场合。</w:t>
      </w:r>
    </w:p>
    <w:p w14:paraId="19970176">
      <w:pPr>
        <w:pStyle w:val="108"/>
        <w:spacing w:before="240" w:after="240"/>
      </w:pPr>
      <w:bookmarkStart w:id="39" w:name="_Toc97192965"/>
      <w:bookmarkStart w:id="40" w:name="_Toc26986531"/>
      <w:bookmarkStart w:id="41" w:name="_Toc232609054"/>
      <w:bookmarkStart w:id="42" w:name="_Toc26986772"/>
      <w:bookmarkStart w:id="43" w:name="_Toc26718931"/>
      <w:r>
        <w:rPr>
          <w:rFonts w:hint="eastAsia"/>
        </w:rPr>
        <w:t>规范性引用文件</w:t>
      </w:r>
      <w:bookmarkEnd w:id="33"/>
      <w:bookmarkEnd w:id="34"/>
      <w:bookmarkEnd w:id="35"/>
      <w:bookmarkEnd w:id="36"/>
      <w:bookmarkEnd w:id="37"/>
      <w:bookmarkEnd w:id="39"/>
      <w:bookmarkEnd w:id="40"/>
      <w:bookmarkEnd w:id="41"/>
      <w:bookmarkEnd w:id="42"/>
      <w:bookmarkEnd w:id="43"/>
    </w:p>
    <w:sdt>
      <w:sdtPr>
        <w:rPr>
          <w:rFonts w:hint="eastAsia"/>
        </w:rPr>
        <w:id w:val="715848253"/>
        <w:placeholder>
          <w:docPart w:val="EAC25B1303F84788A1F4AF6E6349250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11FDD3D">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E77510A">
      <w:pPr>
        <w:pStyle w:val="60"/>
        <w:ind w:firstLine="420"/>
      </w:pPr>
      <w:r>
        <w:rPr>
          <w:rFonts w:hint="eastAsia"/>
        </w:rPr>
        <w:t>GB/T 1.1-2020 标准化工作导则 第1部分：标准化文件的结构和起草规则</w:t>
      </w:r>
    </w:p>
    <w:p w14:paraId="526CCB57">
      <w:pPr>
        <w:pStyle w:val="60"/>
        <w:ind w:firstLine="420"/>
      </w:pPr>
      <w:r>
        <w:rPr>
          <w:rFonts w:hint="eastAsia"/>
        </w:rPr>
        <w:t>GB 7258-2017 机动车运行安全技术条件</w:t>
      </w:r>
    </w:p>
    <w:p w14:paraId="32C1B939">
      <w:pPr>
        <w:pStyle w:val="60"/>
        <w:ind w:firstLine="420"/>
      </w:pPr>
      <w:r>
        <w:rPr>
          <w:rFonts w:hint="eastAsia"/>
        </w:rPr>
        <w:t>GB/T 27024-2014 合格评定 人员认证机构通用要求</w:t>
      </w:r>
    </w:p>
    <w:p w14:paraId="4CEB99C5">
      <w:pPr>
        <w:pStyle w:val="60"/>
        <w:ind w:firstLine="420"/>
      </w:pPr>
      <w:r>
        <w:rPr>
          <w:rFonts w:hint="eastAsia"/>
        </w:rPr>
        <w:t>GB/T 43317-2023 越野叉车 操作者培训 内容和方法</w:t>
      </w:r>
    </w:p>
    <w:p w14:paraId="05770126">
      <w:pPr>
        <w:pStyle w:val="60"/>
        <w:ind w:firstLine="420"/>
      </w:pPr>
      <w:r>
        <w:rPr>
          <w:rFonts w:hint="eastAsia"/>
        </w:rPr>
        <w:t>JT/T 1094-2016 机动车驾驶员培训教练员技术要求</w:t>
      </w:r>
    </w:p>
    <w:p w14:paraId="4173B578">
      <w:pPr>
        <w:pStyle w:val="60"/>
        <w:ind w:firstLine="420"/>
      </w:pPr>
      <w:r>
        <w:rPr>
          <w:rFonts w:hint="eastAsia"/>
        </w:rPr>
        <w:t>QC/T 29114-2013 汽车驾驶员培训模拟器技术条件</w:t>
      </w:r>
    </w:p>
    <w:p w14:paraId="0F058BF2">
      <w:pPr>
        <w:pStyle w:val="108"/>
        <w:spacing w:before="240" w:after="240"/>
      </w:pPr>
      <w:bookmarkStart w:id="44" w:name="_Toc97192966"/>
      <w:bookmarkStart w:id="45" w:name="_Toc232609055"/>
      <w:r>
        <w:rPr>
          <w:rFonts w:hint="eastAsia"/>
          <w:szCs w:val="21"/>
        </w:rPr>
        <w:t>术语和定义</w:t>
      </w:r>
      <w:bookmarkEnd w:id="44"/>
      <w:bookmarkEnd w:id="45"/>
    </w:p>
    <w:sdt>
      <w:sdtPr>
        <w:id w:val="-1909835108"/>
        <w:placeholder>
          <w:docPart w:val="87BC8227F5214B2DA775314FC650F44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2D6841A">
          <w:pPr>
            <w:pStyle w:val="60"/>
            <w:ind w:firstLine="420"/>
          </w:pPr>
          <w:bookmarkStart w:id="46" w:name="_Toc26986532"/>
          <w:bookmarkEnd w:id="46"/>
          <w:r>
            <w:t>下列术语和定义适用于本文件。</w:t>
          </w:r>
        </w:p>
      </w:sdtContent>
    </w:sdt>
    <w:p w14:paraId="5A96B455">
      <w:pPr>
        <w:pStyle w:val="227"/>
        <w:ind w:left="420" w:hanging="420" w:hangingChars="200"/>
        <w:rPr>
          <w:lang w:bidi="ar"/>
        </w:rPr>
      </w:pPr>
      <w:r>
        <w:rPr>
          <w:rFonts w:ascii="黑体" w:hAnsi="黑体" w:eastAsia="黑体"/>
        </w:rPr>
        <w:br w:type="textWrapping"/>
      </w:r>
      <w:r>
        <w:rPr>
          <w:rFonts w:hint="eastAsia" w:ascii="黑体" w:hAnsi="黑体" w:eastAsia="黑体"/>
        </w:rPr>
        <w:t>越野车辆 off-road vehicle</w:t>
      </w:r>
    </w:p>
    <w:p w14:paraId="62910761">
      <w:pPr>
        <w:pStyle w:val="227"/>
        <w:numPr>
          <w:ilvl w:val="0"/>
          <w:numId w:val="0"/>
        </w:numPr>
        <w:ind w:left="420"/>
        <w:rPr>
          <w:lang w:bidi="ar"/>
        </w:rPr>
      </w:pPr>
      <w:r>
        <w:rPr>
          <w:rFonts w:hint="eastAsia"/>
          <w:lang w:bidi="ar"/>
        </w:rPr>
        <w:t>具备四轮驱动能力，通过性、离地间隙、接近角、离去角、纵向通过角等几何参数符合越野要求，能够在非铺装路面行驶的乘用车。</w:t>
      </w:r>
    </w:p>
    <w:p w14:paraId="70D500A8">
      <w:pPr>
        <w:pStyle w:val="227"/>
        <w:ind w:left="420" w:hanging="420" w:hangingChars="200"/>
        <w:rPr>
          <w:rFonts w:ascii="黑体" w:hAnsi="黑体" w:eastAsia="黑体"/>
        </w:rPr>
      </w:pPr>
    </w:p>
    <w:p w14:paraId="368726DE">
      <w:pPr>
        <w:pStyle w:val="227"/>
        <w:numPr>
          <w:ilvl w:val="0"/>
          <w:numId w:val="0"/>
        </w:numPr>
        <w:ind w:left="420"/>
        <w:rPr>
          <w:rFonts w:ascii="黑体" w:hAnsi="黑体" w:eastAsia="黑体"/>
        </w:rPr>
      </w:pPr>
      <w:r>
        <w:rPr>
          <w:rFonts w:hint="eastAsia" w:ascii="黑体" w:hAnsi="黑体" w:eastAsia="黑体"/>
        </w:rPr>
        <w:t>非铺装路面 unpaved road</w:t>
      </w:r>
    </w:p>
    <w:p w14:paraId="79EAD39C">
      <w:pPr>
        <w:pStyle w:val="227"/>
        <w:numPr>
          <w:ilvl w:val="0"/>
          <w:numId w:val="0"/>
        </w:numPr>
        <w:ind w:left="420"/>
        <w:rPr>
          <w:lang w:bidi="ar"/>
        </w:rPr>
      </w:pPr>
      <w:r>
        <w:rPr>
          <w:rFonts w:hint="eastAsia"/>
          <w:lang w:bidi="ar"/>
        </w:rPr>
        <w:t>未经人工铺设硬化路面的自然地面，包括土路、砂石路、草地、泥地等。</w:t>
      </w:r>
    </w:p>
    <w:p w14:paraId="40C4F405">
      <w:pPr>
        <w:pStyle w:val="227"/>
        <w:ind w:left="420" w:hanging="420" w:hangingChars="200"/>
        <w:rPr>
          <w:lang w:bidi="ar"/>
        </w:rPr>
      </w:pPr>
      <w:r>
        <w:rPr>
          <w:rFonts w:ascii="黑体" w:hAnsi="黑体" w:eastAsia="黑体"/>
        </w:rPr>
        <w:br w:type="textWrapping"/>
      </w:r>
      <w:r>
        <w:rPr>
          <w:rFonts w:hint="eastAsia" w:ascii="黑体" w:hAnsi="黑体" w:eastAsia="黑体"/>
        </w:rPr>
        <w:t>驾驶技能分级 driving skill classification</w:t>
      </w:r>
    </w:p>
    <w:p w14:paraId="5ED23077">
      <w:pPr>
        <w:pStyle w:val="227"/>
        <w:numPr>
          <w:ilvl w:val="0"/>
          <w:numId w:val="0"/>
        </w:numPr>
        <w:ind w:left="420"/>
        <w:rPr>
          <w:lang w:bidi="ar"/>
        </w:rPr>
      </w:pPr>
      <w:r>
        <w:rPr>
          <w:rFonts w:hint="eastAsia"/>
          <w:lang w:bidi="ar"/>
        </w:rPr>
        <w:t>根据驾驶员的经验、技能、装备、知识四个维度的综合能力，将越野驾驶能力划分为不同等级的评价体系。</w:t>
      </w:r>
    </w:p>
    <w:p w14:paraId="409A3E77">
      <w:pPr>
        <w:pStyle w:val="227"/>
        <w:ind w:left="420" w:hanging="420" w:hangingChars="200"/>
        <w:rPr>
          <w:lang w:bidi="ar"/>
        </w:rPr>
      </w:pPr>
      <w:r>
        <w:rPr>
          <w:rFonts w:ascii="黑体" w:hAnsi="黑体" w:eastAsia="黑体"/>
        </w:rPr>
        <w:br w:type="textWrapping"/>
      </w:r>
      <w:r>
        <w:rPr>
          <w:rFonts w:ascii="黑体" w:hAnsi="黑体" w:eastAsia="黑体"/>
        </w:rPr>
        <w:t>S</w:t>
      </w:r>
      <w:r>
        <w:rPr>
          <w:rFonts w:hint="eastAsia" w:ascii="黑体" w:hAnsi="黑体" w:eastAsia="黑体"/>
        </w:rPr>
        <w:t>1入门级 entry level</w:t>
      </w:r>
    </w:p>
    <w:p w14:paraId="785B3105">
      <w:pPr>
        <w:pStyle w:val="227"/>
        <w:numPr>
          <w:ilvl w:val="0"/>
          <w:numId w:val="0"/>
        </w:numPr>
        <w:ind w:left="420"/>
        <w:rPr>
          <w:lang w:bidi="ar"/>
        </w:rPr>
      </w:pPr>
      <w:r>
        <w:rPr>
          <w:rFonts w:hint="eastAsia"/>
          <w:lang w:bidi="ar"/>
        </w:rPr>
        <w:t>具备基础越野操作能力，能够在简单非铺装路面安全驾驶的等级。</w:t>
      </w:r>
    </w:p>
    <w:p w14:paraId="5D748C31">
      <w:pPr>
        <w:pStyle w:val="227"/>
        <w:ind w:left="420" w:hanging="420" w:hangingChars="200"/>
        <w:rPr>
          <w:lang w:bidi="ar"/>
        </w:rPr>
      </w:pPr>
      <w:r>
        <w:rPr>
          <w:rFonts w:ascii="黑体" w:hAnsi="黑体" w:eastAsia="黑体"/>
        </w:rPr>
        <w:br w:type="textWrapping"/>
      </w:r>
      <w:r>
        <w:rPr>
          <w:rFonts w:ascii="黑体" w:hAnsi="黑体" w:eastAsia="黑体"/>
        </w:rPr>
        <w:t>S</w:t>
      </w:r>
      <w:r>
        <w:rPr>
          <w:rFonts w:hint="eastAsia" w:ascii="黑体" w:hAnsi="黑体" w:eastAsia="黑体"/>
        </w:rPr>
        <w:t>2爱好者级 enthusiast level</w:t>
      </w:r>
    </w:p>
    <w:p w14:paraId="5B332BE9">
      <w:pPr>
        <w:pStyle w:val="227"/>
        <w:numPr>
          <w:ilvl w:val="0"/>
          <w:numId w:val="0"/>
        </w:numPr>
        <w:ind w:left="420"/>
        <w:rPr>
          <w:lang w:bidi="ar"/>
        </w:rPr>
      </w:pPr>
      <w:r>
        <w:rPr>
          <w:rFonts w:hint="eastAsia"/>
          <w:lang w:bidi="ar"/>
        </w:rPr>
        <w:t>具备常规越野驾驶能力，能够在中等难度地形安全驾驶的等级。</w:t>
      </w:r>
    </w:p>
    <w:p w14:paraId="55286A00">
      <w:pPr>
        <w:pStyle w:val="227"/>
        <w:ind w:left="420" w:hanging="420" w:hangingChars="200"/>
        <w:rPr>
          <w:rFonts w:hAnsi="宋体" w:cs="宋体"/>
          <w:szCs w:val="22"/>
        </w:rPr>
      </w:pPr>
    </w:p>
    <w:p w14:paraId="0A777279">
      <w:pPr>
        <w:pStyle w:val="227"/>
        <w:numPr>
          <w:ilvl w:val="0"/>
          <w:numId w:val="0"/>
        </w:numPr>
        <w:ind w:left="420"/>
        <w:rPr>
          <w:rFonts w:hAnsi="宋体" w:cs="宋体"/>
          <w:szCs w:val="22"/>
        </w:rPr>
      </w:pPr>
      <w:r>
        <w:rPr>
          <w:rFonts w:ascii="黑体" w:hAnsi="黑体" w:eastAsia="黑体"/>
        </w:rPr>
        <w:t>S3玩家级 advanced level</w:t>
      </w:r>
    </w:p>
    <w:p w14:paraId="236F31B9">
      <w:pPr>
        <w:pStyle w:val="227"/>
        <w:numPr>
          <w:ilvl w:val="0"/>
          <w:numId w:val="0"/>
        </w:numPr>
        <w:ind w:left="420"/>
        <w:rPr>
          <w:lang w:bidi="ar"/>
        </w:rPr>
      </w:pPr>
      <w:r>
        <w:rPr>
          <w:lang w:bidi="ar"/>
        </w:rPr>
        <w:t>具备复杂地形驾驶能力，能够在高难度地形安全驾驶的等级。</w:t>
      </w:r>
    </w:p>
    <w:p w14:paraId="7BD34EA9">
      <w:pPr>
        <w:pStyle w:val="227"/>
        <w:ind w:left="420" w:hanging="420" w:hangingChars="200"/>
        <w:rPr>
          <w:rFonts w:hAnsi="宋体" w:cs="宋体"/>
          <w:szCs w:val="22"/>
        </w:rPr>
      </w:pPr>
    </w:p>
    <w:p w14:paraId="747D9C08">
      <w:pPr>
        <w:pStyle w:val="227"/>
        <w:numPr>
          <w:ilvl w:val="0"/>
          <w:numId w:val="0"/>
        </w:numPr>
        <w:ind w:left="420"/>
        <w:rPr>
          <w:rFonts w:ascii="黑体" w:hAnsi="黑体" w:eastAsia="黑体"/>
        </w:rPr>
      </w:pPr>
      <w:r>
        <w:rPr>
          <w:rFonts w:ascii="黑体" w:hAnsi="黑体" w:eastAsia="黑体"/>
        </w:rPr>
        <w:t>S4教官级 instructor level</w:t>
      </w:r>
    </w:p>
    <w:p w14:paraId="11D7DBD1">
      <w:pPr>
        <w:pStyle w:val="227"/>
        <w:numPr>
          <w:ilvl w:val="0"/>
          <w:numId w:val="0"/>
        </w:numPr>
        <w:ind w:left="420"/>
        <w:rPr>
          <w:rFonts w:hAnsi="宋体" w:cs="宋体"/>
          <w:szCs w:val="22"/>
        </w:rPr>
      </w:pPr>
      <w:r>
        <w:rPr>
          <w:rFonts w:hAnsi="宋体" w:cs="宋体"/>
          <w:szCs w:val="22"/>
        </w:rPr>
        <w:t>具备越野驾驶教学能力，能够指导他人掌握越野驾驶技能的等级。</w:t>
      </w:r>
    </w:p>
    <w:p w14:paraId="21188C9C">
      <w:pPr>
        <w:pStyle w:val="17"/>
        <w:rPr>
          <w:rFonts w:ascii="宋体" w:hAnsi="宋体" w:eastAsia="宋体" w:cs="宋体"/>
        </w:rPr>
      </w:pPr>
    </w:p>
    <w:p w14:paraId="45D7128A">
      <w:pPr>
        <w:pStyle w:val="227"/>
        <w:ind w:left="420" w:hanging="420" w:hangingChars="200"/>
        <w:rPr>
          <w:rFonts w:hAnsi="宋体" w:cs="宋体"/>
          <w:szCs w:val="22"/>
        </w:rPr>
      </w:pPr>
    </w:p>
    <w:p w14:paraId="66EF181D">
      <w:pPr>
        <w:pStyle w:val="227"/>
        <w:numPr>
          <w:ilvl w:val="0"/>
          <w:numId w:val="0"/>
        </w:numPr>
        <w:ind w:left="420"/>
        <w:rPr>
          <w:rFonts w:ascii="黑体" w:hAnsi="黑体" w:eastAsia="黑体"/>
        </w:rPr>
      </w:pPr>
      <w:r>
        <w:rPr>
          <w:rFonts w:ascii="黑体" w:hAnsi="黑体" w:eastAsia="黑体"/>
        </w:rPr>
        <w:t>S5领队级 expedition leader level</w:t>
      </w:r>
    </w:p>
    <w:p w14:paraId="7D7D0485">
      <w:pPr>
        <w:pStyle w:val="227"/>
        <w:numPr>
          <w:ilvl w:val="0"/>
          <w:numId w:val="0"/>
        </w:numPr>
        <w:ind w:left="420"/>
        <w:rPr>
          <w:rFonts w:hAnsi="宋体" w:cs="宋体"/>
          <w:szCs w:val="22"/>
        </w:rPr>
      </w:pPr>
      <w:r>
        <w:rPr>
          <w:rFonts w:hAnsi="宋体" w:cs="宋体"/>
          <w:szCs w:val="22"/>
        </w:rPr>
        <w:t>具备越野活动</w:t>
      </w:r>
      <w:r>
        <w:rPr>
          <w:lang w:bidi="ar"/>
        </w:rPr>
        <w:t>组织</w:t>
      </w:r>
      <w:r>
        <w:rPr>
          <w:rFonts w:hAnsi="宋体" w:cs="宋体"/>
          <w:szCs w:val="22"/>
        </w:rPr>
        <w:t>和指挥能力，能够领导团队完成复杂越野任务的等级。</w:t>
      </w:r>
    </w:p>
    <w:p w14:paraId="4023696A">
      <w:pPr>
        <w:pStyle w:val="227"/>
        <w:ind w:left="420" w:hanging="420" w:hangingChars="200"/>
        <w:rPr>
          <w:rFonts w:hAnsi="宋体" w:cs="宋体"/>
          <w:szCs w:val="22"/>
        </w:rPr>
      </w:pPr>
    </w:p>
    <w:p w14:paraId="298FCE2B">
      <w:pPr>
        <w:pStyle w:val="227"/>
        <w:numPr>
          <w:ilvl w:val="0"/>
          <w:numId w:val="0"/>
        </w:numPr>
        <w:ind w:left="420"/>
        <w:rPr>
          <w:rFonts w:ascii="黑体" w:hAnsi="黑体" w:eastAsia="黑体"/>
        </w:rPr>
      </w:pPr>
      <w:r>
        <w:rPr>
          <w:rFonts w:ascii="黑体" w:hAnsi="黑体" w:eastAsia="黑体"/>
        </w:rPr>
        <w:t>经验要求 experience requirement</w:t>
      </w:r>
    </w:p>
    <w:p w14:paraId="0CE5061D">
      <w:pPr>
        <w:pStyle w:val="227"/>
        <w:numPr>
          <w:ilvl w:val="0"/>
          <w:numId w:val="0"/>
        </w:numPr>
        <w:ind w:left="420"/>
        <w:rPr>
          <w:rFonts w:hAnsi="宋体" w:cs="宋体"/>
          <w:szCs w:val="22"/>
        </w:rPr>
      </w:pPr>
      <w:r>
        <w:rPr>
          <w:rFonts w:hAnsi="宋体" w:cs="宋体"/>
          <w:szCs w:val="22"/>
        </w:rPr>
        <w:t>为达到相应</w:t>
      </w:r>
      <w:r>
        <w:rPr>
          <w:lang w:bidi="ar"/>
        </w:rPr>
        <w:t>等级</w:t>
      </w:r>
      <w:r>
        <w:rPr>
          <w:rFonts w:hAnsi="宋体" w:cs="宋体"/>
          <w:szCs w:val="22"/>
        </w:rPr>
        <w:t>所需的最低驾驶里程、时间和场景经验要求。</w:t>
      </w:r>
    </w:p>
    <w:p w14:paraId="49284CBE">
      <w:pPr>
        <w:pStyle w:val="227"/>
        <w:ind w:left="420" w:hanging="420" w:hangingChars="200"/>
        <w:rPr>
          <w:rFonts w:hAnsi="宋体" w:cs="宋体"/>
          <w:szCs w:val="22"/>
        </w:rPr>
      </w:pPr>
    </w:p>
    <w:p w14:paraId="2A14F66F">
      <w:pPr>
        <w:pStyle w:val="227"/>
        <w:numPr>
          <w:ilvl w:val="0"/>
          <w:numId w:val="0"/>
        </w:numPr>
        <w:ind w:left="420"/>
        <w:rPr>
          <w:rFonts w:ascii="黑体" w:hAnsi="黑体" w:eastAsia="黑体"/>
        </w:rPr>
      </w:pPr>
      <w:r>
        <w:rPr>
          <w:rFonts w:ascii="黑体" w:hAnsi="黑体" w:eastAsia="黑体"/>
        </w:rPr>
        <w:t>技能要求 driving skill requirement</w:t>
      </w:r>
    </w:p>
    <w:p w14:paraId="013EB8E6">
      <w:pPr>
        <w:pStyle w:val="227"/>
        <w:numPr>
          <w:ilvl w:val="0"/>
          <w:numId w:val="0"/>
        </w:numPr>
        <w:ind w:left="420"/>
        <w:rPr>
          <w:rFonts w:hAnsi="宋体" w:cs="宋体"/>
          <w:szCs w:val="22"/>
        </w:rPr>
      </w:pPr>
      <w:r>
        <w:rPr>
          <w:rFonts w:hAnsi="宋体" w:cs="宋体"/>
          <w:szCs w:val="22"/>
        </w:rPr>
        <w:t>为达到相应</w:t>
      </w:r>
      <w:r>
        <w:rPr>
          <w:lang w:bidi="ar"/>
        </w:rPr>
        <w:t>等级</w:t>
      </w:r>
      <w:r>
        <w:rPr>
          <w:rFonts w:hAnsi="宋体" w:cs="宋体"/>
          <w:szCs w:val="22"/>
        </w:rPr>
        <w:t>所需掌握的具体技能。</w:t>
      </w:r>
    </w:p>
    <w:p w14:paraId="5E480859">
      <w:pPr>
        <w:pStyle w:val="227"/>
        <w:ind w:left="420" w:hanging="420" w:hangingChars="200"/>
        <w:rPr>
          <w:rFonts w:hAnsi="宋体" w:cs="宋体"/>
          <w:szCs w:val="22"/>
        </w:rPr>
      </w:pPr>
    </w:p>
    <w:p w14:paraId="0C753267">
      <w:pPr>
        <w:pStyle w:val="227"/>
        <w:numPr>
          <w:ilvl w:val="0"/>
          <w:numId w:val="0"/>
        </w:numPr>
        <w:ind w:left="420"/>
        <w:rPr>
          <w:rFonts w:ascii="黑体" w:hAnsi="黑体" w:eastAsia="黑体"/>
        </w:rPr>
      </w:pPr>
      <w:r>
        <w:rPr>
          <w:rFonts w:ascii="黑体" w:hAnsi="黑体" w:eastAsia="黑体"/>
        </w:rPr>
        <w:t>装备掌握要求 equipment proficiency requirement</w:t>
      </w:r>
    </w:p>
    <w:p w14:paraId="071B3FDC">
      <w:pPr>
        <w:pStyle w:val="227"/>
        <w:numPr>
          <w:ilvl w:val="0"/>
          <w:numId w:val="0"/>
        </w:numPr>
        <w:ind w:left="420"/>
        <w:rPr>
          <w:rFonts w:hAnsi="宋体" w:cs="宋体"/>
          <w:szCs w:val="22"/>
        </w:rPr>
      </w:pPr>
      <w:r>
        <w:rPr>
          <w:rFonts w:hAnsi="宋体" w:cs="宋体"/>
          <w:szCs w:val="22"/>
        </w:rPr>
        <w:t>为达到相应等级所需掌握的越野装备知识和使用能力。</w:t>
      </w:r>
    </w:p>
    <w:p w14:paraId="3B6D955E">
      <w:pPr>
        <w:pStyle w:val="227"/>
        <w:ind w:left="420" w:hanging="420" w:hangingChars="200"/>
        <w:rPr>
          <w:rFonts w:hAnsi="宋体" w:cs="宋体"/>
          <w:szCs w:val="22"/>
        </w:rPr>
      </w:pPr>
    </w:p>
    <w:p w14:paraId="760804B2">
      <w:pPr>
        <w:pStyle w:val="227"/>
        <w:numPr>
          <w:ilvl w:val="0"/>
          <w:numId w:val="0"/>
        </w:numPr>
        <w:ind w:left="420"/>
        <w:rPr>
          <w:rFonts w:ascii="黑体" w:hAnsi="黑体" w:eastAsia="黑体"/>
        </w:rPr>
      </w:pPr>
      <w:r>
        <w:rPr>
          <w:rFonts w:ascii="黑体" w:hAnsi="黑体" w:eastAsia="黑体"/>
        </w:rPr>
        <w:t>理论知识要求 theoretical knowledge requirement</w:t>
      </w:r>
    </w:p>
    <w:p w14:paraId="2CA920CB">
      <w:pPr>
        <w:pStyle w:val="227"/>
        <w:numPr>
          <w:ilvl w:val="0"/>
          <w:numId w:val="0"/>
        </w:numPr>
        <w:ind w:left="420"/>
        <w:rPr>
          <w:rFonts w:hAnsi="宋体" w:cs="宋体"/>
          <w:szCs w:val="22"/>
        </w:rPr>
      </w:pPr>
      <w:r>
        <w:rPr>
          <w:rFonts w:hAnsi="宋体" w:cs="宋体"/>
          <w:szCs w:val="22"/>
        </w:rPr>
        <w:t>为达到相应</w:t>
      </w:r>
      <w:r>
        <w:rPr>
          <w:lang w:bidi="ar"/>
        </w:rPr>
        <w:t>等级</w:t>
      </w:r>
      <w:r>
        <w:rPr>
          <w:rFonts w:hAnsi="宋体" w:cs="宋体"/>
          <w:szCs w:val="22"/>
        </w:rPr>
        <w:t>所需掌握的相关理论知识和安全知识。</w:t>
      </w:r>
    </w:p>
    <w:p w14:paraId="6F5BD699">
      <w:pPr>
        <w:pStyle w:val="227"/>
        <w:ind w:left="420" w:hanging="420" w:hangingChars="200"/>
        <w:rPr>
          <w:rFonts w:hAnsi="宋体" w:cs="宋体"/>
          <w:szCs w:val="22"/>
        </w:rPr>
      </w:pPr>
    </w:p>
    <w:p w14:paraId="31449708">
      <w:pPr>
        <w:pStyle w:val="227"/>
        <w:numPr>
          <w:ilvl w:val="0"/>
          <w:numId w:val="0"/>
        </w:numPr>
        <w:ind w:left="420"/>
        <w:rPr>
          <w:rFonts w:ascii="黑体" w:hAnsi="黑体" w:eastAsia="黑体"/>
        </w:rPr>
      </w:pPr>
      <w:r>
        <w:rPr>
          <w:rFonts w:ascii="黑体" w:hAnsi="黑体" w:eastAsia="黑体"/>
        </w:rPr>
        <w:t>考核场地 assessment site</w:t>
      </w:r>
    </w:p>
    <w:p w14:paraId="2F62D3AA">
      <w:pPr>
        <w:pStyle w:val="227"/>
        <w:numPr>
          <w:ilvl w:val="0"/>
          <w:numId w:val="0"/>
        </w:numPr>
        <w:ind w:left="420"/>
        <w:rPr>
          <w:rFonts w:hAnsi="宋体" w:cs="宋体"/>
          <w:szCs w:val="22"/>
        </w:rPr>
      </w:pPr>
      <w:r>
        <w:rPr>
          <w:rFonts w:hAnsi="宋体" w:cs="宋体"/>
          <w:szCs w:val="22"/>
        </w:rPr>
        <w:t>符合本标准</w:t>
      </w:r>
      <w:r>
        <w:rPr>
          <w:lang w:bidi="ar"/>
        </w:rPr>
        <w:t>要求</w:t>
      </w:r>
      <w:r>
        <w:rPr>
          <w:rFonts w:hAnsi="宋体" w:cs="宋体"/>
          <w:szCs w:val="22"/>
        </w:rPr>
        <w:t>，用于越野驾驶技能考核的专业场地。</w:t>
      </w:r>
    </w:p>
    <w:p w14:paraId="7D5EFEB7">
      <w:pPr>
        <w:pStyle w:val="108"/>
        <w:spacing w:before="240" w:after="240"/>
      </w:pPr>
      <w:bookmarkStart w:id="47" w:name="_Toc232609056"/>
      <w:r>
        <w:rPr>
          <w:rFonts w:hint="eastAsia"/>
        </w:rPr>
        <w:t>越野驾驶技能分级方法</w:t>
      </w:r>
      <w:bookmarkEnd w:id="47"/>
    </w:p>
    <w:p w14:paraId="405EAA24">
      <w:pPr>
        <w:pStyle w:val="109"/>
        <w:spacing w:before="120" w:after="120"/>
      </w:pPr>
      <w:bookmarkStart w:id="48" w:name="_Toc232609057"/>
      <w:r>
        <w:rPr>
          <w:rFonts w:hint="eastAsia"/>
        </w:rPr>
        <w:t>总则</w:t>
      </w:r>
      <w:bookmarkEnd w:id="48"/>
    </w:p>
    <w:p w14:paraId="0AB20411">
      <w:pPr>
        <w:pStyle w:val="169"/>
        <w:outlineLvl w:val="2"/>
        <w:rPr>
          <w:rFonts w:ascii="黑体" w:hAnsi="黑体" w:eastAsia="黑体"/>
        </w:rPr>
      </w:pPr>
      <w:r>
        <w:rPr>
          <w:rFonts w:hint="eastAsia" w:ascii="黑体" w:hAnsi="黑体" w:eastAsia="黑体"/>
        </w:rPr>
        <w:t>目的</w:t>
      </w:r>
    </w:p>
    <w:p w14:paraId="6A52C39C">
      <w:pPr>
        <w:pStyle w:val="98"/>
        <w:spacing w:before="120" w:after="120"/>
        <w:rPr>
          <w:rFonts w:ascii="宋体" w:hAnsi="宋体" w:eastAsia="宋体"/>
        </w:rPr>
      </w:pPr>
      <w:r>
        <w:rPr>
          <w:rFonts w:hint="eastAsia" w:ascii="宋体" w:hAnsi="宋体" w:eastAsia="宋体"/>
        </w:rPr>
        <w:t>建立统一的越野车辆驾驶技能分级体系；</w:t>
      </w:r>
    </w:p>
    <w:p w14:paraId="042723CC">
      <w:pPr>
        <w:pStyle w:val="98"/>
        <w:spacing w:before="120" w:after="120"/>
        <w:rPr>
          <w:rFonts w:ascii="宋体" w:hAnsi="宋体" w:eastAsia="宋体"/>
        </w:rPr>
      </w:pPr>
      <w:r>
        <w:rPr>
          <w:rFonts w:hint="eastAsia" w:ascii="宋体" w:hAnsi="宋体" w:eastAsia="宋体"/>
        </w:rPr>
        <w:t>规范越野驾驶技能的培训、考核；</w:t>
      </w:r>
    </w:p>
    <w:p w14:paraId="6C9500B4">
      <w:pPr>
        <w:pStyle w:val="98"/>
        <w:spacing w:before="120" w:after="120"/>
        <w:rPr>
          <w:rFonts w:ascii="宋体" w:hAnsi="宋体" w:eastAsia="宋体"/>
        </w:rPr>
      </w:pPr>
      <w:r>
        <w:rPr>
          <w:rFonts w:hint="eastAsia" w:ascii="宋体" w:hAnsi="宋体" w:eastAsia="宋体"/>
        </w:rPr>
        <w:t>提升越野驾驶的安全水平；</w:t>
      </w:r>
    </w:p>
    <w:p w14:paraId="2B48F10D">
      <w:pPr>
        <w:pStyle w:val="98"/>
        <w:spacing w:before="120" w:after="120"/>
        <w:rPr>
          <w:rFonts w:ascii="宋体" w:hAnsi="宋体" w:eastAsia="宋体"/>
        </w:rPr>
      </w:pPr>
      <w:r>
        <w:rPr>
          <w:rFonts w:hint="eastAsia" w:ascii="宋体" w:hAnsi="宋体" w:eastAsia="宋体"/>
        </w:rPr>
        <w:t>促进越野产业的健康发展；</w:t>
      </w:r>
    </w:p>
    <w:p w14:paraId="28545CB6">
      <w:pPr>
        <w:pStyle w:val="169"/>
        <w:outlineLvl w:val="2"/>
        <w:rPr>
          <w:rFonts w:ascii="黑体" w:hAnsi="黑体" w:eastAsia="黑体"/>
        </w:rPr>
      </w:pPr>
      <w:r>
        <w:rPr>
          <w:rFonts w:hint="eastAsia" w:ascii="黑体" w:hAnsi="黑体" w:eastAsia="黑体"/>
        </w:rPr>
        <w:t>等级划分</w:t>
      </w:r>
    </w:p>
    <w:p w14:paraId="4775758D">
      <w:pPr>
        <w:pStyle w:val="60"/>
        <w:ind w:firstLine="420"/>
      </w:pPr>
      <w:r>
        <w:rPr>
          <w:rFonts w:hint="eastAsia"/>
        </w:rPr>
        <w:t>越野驾驶技能按照经验/技能/装备/知识四个维度，分为五个等级，从低到高依次为：S1入门级、S2爱好者级、S3玩家级、S4教官级、S5领队级。</w:t>
      </w:r>
    </w:p>
    <w:p w14:paraId="002B8E59">
      <w:pPr>
        <w:pStyle w:val="169"/>
        <w:outlineLvl w:val="2"/>
        <w:rPr>
          <w:rFonts w:ascii="黑体" w:hAnsi="黑体" w:eastAsia="黑体"/>
        </w:rPr>
      </w:pPr>
      <w:r>
        <w:rPr>
          <w:rFonts w:hint="eastAsia" w:ascii="黑体" w:hAnsi="黑体" w:eastAsia="黑体"/>
        </w:rPr>
        <w:t>分级原则</w:t>
      </w:r>
    </w:p>
    <w:p w14:paraId="2200A3EE">
      <w:pPr>
        <w:pStyle w:val="98"/>
        <w:spacing w:before="120" w:after="120"/>
        <w:rPr>
          <w:rFonts w:ascii="宋体" w:hAnsi="宋体" w:eastAsia="宋体"/>
        </w:rPr>
      </w:pPr>
      <w:r>
        <w:rPr>
          <w:rFonts w:hint="eastAsia" w:ascii="宋体" w:hAnsi="宋体" w:eastAsia="宋体"/>
        </w:rPr>
        <w:t>渐进性原则。从S1到S5逐级提升，低等级是高等级的基础，不得越级申请。</w:t>
      </w:r>
    </w:p>
    <w:p w14:paraId="0D9DB2C3">
      <w:pPr>
        <w:pStyle w:val="98"/>
        <w:spacing w:before="120" w:after="120"/>
        <w:rPr>
          <w:rFonts w:ascii="宋体" w:hAnsi="宋体" w:eastAsia="宋体"/>
        </w:rPr>
      </w:pPr>
      <w:r>
        <w:rPr>
          <w:rFonts w:hint="eastAsia" w:ascii="宋体" w:hAnsi="宋体" w:eastAsia="宋体"/>
        </w:rPr>
        <w:t>能力导向原则。以实际驾驶能力为核心评估标准，注重实践操作能力。</w:t>
      </w:r>
    </w:p>
    <w:p w14:paraId="75DFA7C5">
      <w:pPr>
        <w:pStyle w:val="98"/>
        <w:spacing w:before="120" w:after="120"/>
        <w:rPr>
          <w:rFonts w:ascii="宋体" w:hAnsi="宋体" w:eastAsia="宋体"/>
        </w:rPr>
      </w:pPr>
      <w:r>
        <w:rPr>
          <w:rFonts w:hint="eastAsia" w:ascii="宋体" w:hAnsi="宋体" w:eastAsia="宋体"/>
        </w:rPr>
        <w:t>客观量化原则。所有考核项目均有明确量化标准，减少主观评价因素。</w:t>
      </w:r>
    </w:p>
    <w:p w14:paraId="203434F8">
      <w:pPr>
        <w:pStyle w:val="98"/>
        <w:spacing w:before="120" w:after="120"/>
        <w:rPr>
          <w:rFonts w:ascii="宋体" w:hAnsi="宋体" w:eastAsia="宋体"/>
        </w:rPr>
      </w:pPr>
      <w:r>
        <w:rPr>
          <w:rFonts w:hint="eastAsia" w:ascii="宋体" w:hAnsi="宋体" w:eastAsia="宋体"/>
        </w:rPr>
        <w:t>安全优先原则。高等级对应更高的安全责任和能力，安全要求逐级提高。</w:t>
      </w:r>
    </w:p>
    <w:p w14:paraId="0DE0C013">
      <w:pPr>
        <w:pStyle w:val="109"/>
        <w:spacing w:before="120" w:after="120"/>
      </w:pPr>
      <w:bookmarkStart w:id="49" w:name="_Toc232609058"/>
      <w:r>
        <w:t>S1</w:t>
      </w:r>
      <w:r>
        <w:rPr>
          <w:rFonts w:hint="eastAsia"/>
        </w:rPr>
        <w:t>入门级要求</w:t>
      </w:r>
      <w:bookmarkEnd w:id="49"/>
    </w:p>
    <w:p w14:paraId="0235524D">
      <w:pPr>
        <w:pStyle w:val="169"/>
        <w:outlineLvl w:val="2"/>
        <w:rPr>
          <w:rFonts w:ascii="黑体" w:hAnsi="黑体" w:eastAsia="黑体"/>
        </w:rPr>
      </w:pPr>
      <w:r>
        <w:rPr>
          <w:rFonts w:hint="eastAsia" w:ascii="黑体" w:hAnsi="黑体" w:eastAsia="黑体"/>
        </w:rPr>
        <w:t>经验要求</w:t>
      </w:r>
    </w:p>
    <w:p w14:paraId="52A30CB1">
      <w:pPr>
        <w:pStyle w:val="98"/>
        <w:spacing w:before="120" w:after="120"/>
      </w:pPr>
      <w:r>
        <w:rPr>
          <w:rFonts w:hint="eastAsia"/>
        </w:rPr>
        <w:t>驾驶经验要求</w:t>
      </w:r>
    </w:p>
    <w:p w14:paraId="542ACF66">
      <w:pPr>
        <w:pStyle w:val="60"/>
        <w:ind w:firstLine="420"/>
      </w:pPr>
      <w:r>
        <w:rPr>
          <w:rFonts w:hint="eastAsia"/>
        </w:rPr>
        <w:t>a) 总驾驶里程：应不少于5000公里（含铺装路面），其中：铺装路面驾驶经验不少于4500公里，非铺装路面驾驶经验不少于500公里。</w:t>
      </w:r>
    </w:p>
    <w:p w14:paraId="09635885">
      <w:pPr>
        <w:pStyle w:val="60"/>
        <w:ind w:firstLine="420"/>
      </w:pPr>
      <w:r>
        <w:rPr>
          <w:rFonts w:hint="eastAsia"/>
        </w:rPr>
        <w:t>b) 越野专项里程：不少于 500 公里，其中简单砂石路、土路≥400 公里，轻度泥地、碎石路≥100 公里。</w:t>
      </w:r>
    </w:p>
    <w:p w14:paraId="43479F56">
      <w:pPr>
        <w:pStyle w:val="60"/>
        <w:ind w:firstLine="420"/>
      </w:pPr>
      <w:r>
        <w:rPr>
          <w:rFonts w:hint="eastAsia"/>
        </w:rPr>
        <w:t>c) 越野驾驶时长：累计不少于 10 小时，白天驾驶≥8 小时，教练指导≥2 小时，单人驾驶占比不低于 50%。</w:t>
      </w:r>
    </w:p>
    <w:p w14:paraId="2DB888D9">
      <w:pPr>
        <w:pStyle w:val="98"/>
        <w:spacing w:before="120" w:after="120"/>
      </w:pPr>
      <w:r>
        <w:rPr>
          <w:rFonts w:hint="eastAsia"/>
        </w:rPr>
        <w:t>场景经验要求</w:t>
      </w:r>
    </w:p>
    <w:p w14:paraId="0562C071">
      <w:pPr>
        <w:pStyle w:val="60"/>
        <w:ind w:firstLine="420"/>
      </w:pPr>
      <w:r>
        <w:rPr>
          <w:rFonts w:hint="eastAsia"/>
        </w:rPr>
        <w:t>a) 路面类型：完整驾驶 3 类基础非铺装路面：干燥砂石路（单段≥200m）、平整土路（单段≥200m）、深度≤10cm 轻度泥地（单段≥50m）。</w:t>
      </w:r>
    </w:p>
    <w:p w14:paraId="387D7064">
      <w:pPr>
        <w:pStyle w:val="60"/>
        <w:ind w:firstLine="420"/>
      </w:pPr>
      <w:r>
        <w:rPr>
          <w:rFonts w:hint="eastAsia"/>
        </w:rPr>
        <w:t>b) 活动参与：参与不少于 2 次正规组织越野活动，单次活动车辆≥5 台、时长≥2 小时，有专业人员带队。</w:t>
      </w:r>
    </w:p>
    <w:p w14:paraId="6E07CBBB">
      <w:pPr>
        <w:pStyle w:val="60"/>
        <w:ind w:firstLine="420"/>
      </w:pPr>
      <w:r>
        <w:rPr>
          <w:rFonts w:hint="eastAsia"/>
        </w:rPr>
        <w:t>c) 时段要求：无强制夜间越野要求，需了解黄昏、夜间驾驶基础要点及应急照明设备使用方法。</w:t>
      </w:r>
    </w:p>
    <w:p w14:paraId="3C1FC104">
      <w:pPr>
        <w:pStyle w:val="169"/>
        <w:outlineLvl w:val="2"/>
        <w:rPr>
          <w:rFonts w:ascii="黑体" w:hAnsi="黑体" w:eastAsia="黑体"/>
        </w:rPr>
      </w:pPr>
      <w:r>
        <w:rPr>
          <w:rFonts w:hint="eastAsia" w:ascii="黑体" w:hAnsi="黑体" w:eastAsia="黑体"/>
        </w:rPr>
        <w:t>驾驶技能要求</w:t>
      </w:r>
    </w:p>
    <w:p w14:paraId="293C8880">
      <w:pPr>
        <w:pStyle w:val="98"/>
        <w:spacing w:before="120" w:after="120"/>
      </w:pPr>
      <w:r>
        <w:rPr>
          <w:rFonts w:hint="eastAsia"/>
        </w:rPr>
        <w:t>基础操作技能要求</w:t>
      </w:r>
    </w:p>
    <w:p w14:paraId="29DF3618">
      <w:pPr>
        <w:pStyle w:val="60"/>
        <w:ind w:firstLine="420"/>
      </w:pPr>
      <w:r>
        <w:rPr>
          <w:rFonts w:hint="eastAsia"/>
        </w:rPr>
        <w:t>a) 四驱系统：识别分时/全时/适时四驱类型，熟练切换两驱/四驱、低速四驱（4L），掌握不同模式适配地形。</w:t>
      </w:r>
    </w:p>
    <w:p w14:paraId="732B0A1C">
      <w:pPr>
        <w:pStyle w:val="60"/>
        <w:ind w:firstLine="420"/>
      </w:pPr>
      <w:r>
        <w:rPr>
          <w:rFonts w:hint="eastAsia"/>
        </w:rPr>
        <w:t>b) 坡道驾驶：独立完成 40% 坡度上下坡，掌握坡道起步防溜车技巧。</w:t>
      </w:r>
    </w:p>
    <w:p w14:paraId="552FDABE">
      <w:pPr>
        <w:pStyle w:val="60"/>
        <w:ind w:firstLine="420"/>
      </w:pPr>
      <w:r>
        <w:rPr>
          <w:rFonts w:hint="eastAsia"/>
        </w:rPr>
        <w:t>c) 涉水驾驶：安全通过深度≤20cm 涉水路段，掌握涉水前勘察、匀速通行、涉水后车辆检查全流程。</w:t>
      </w:r>
    </w:p>
    <w:p w14:paraId="2E5CCA8E">
      <w:pPr>
        <w:pStyle w:val="60"/>
        <w:ind w:firstLine="420"/>
      </w:pPr>
      <w:r>
        <w:rPr>
          <w:rFonts w:hint="eastAsia"/>
        </w:rPr>
        <w:t>d) 常规操控：出车前基础车辆检查，掌握非铺装路面转向技巧，了解车身重心转移对操控的影响。</w:t>
      </w:r>
    </w:p>
    <w:p w14:paraId="38D3702B">
      <w:pPr>
        <w:pStyle w:val="98"/>
        <w:spacing w:before="120" w:after="120"/>
      </w:pPr>
      <w:r>
        <w:rPr>
          <w:rFonts w:hint="eastAsia"/>
        </w:rPr>
        <w:t>地形通过能力要求</w:t>
      </w:r>
    </w:p>
    <w:p w14:paraId="26DACBB8">
      <w:pPr>
        <w:pStyle w:val="60"/>
        <w:ind w:firstLine="420"/>
      </w:pPr>
      <w:r>
        <w:rPr>
          <w:rFonts w:hint="eastAsia"/>
        </w:rPr>
        <w:t>a) 碎石路面：行驶车速≤20km/h，掌握刹车距离预判、转向特性及轮胎打滑处置方法。</w:t>
      </w:r>
    </w:p>
    <w:p w14:paraId="32C627B6">
      <w:pPr>
        <w:pStyle w:val="60"/>
        <w:ind w:firstLine="420"/>
      </w:pPr>
      <w:r>
        <w:rPr>
          <w:rFonts w:hint="eastAsia"/>
        </w:rPr>
        <w:t>b) 轻度泥地：掌握胎压下调 0.2~0.3bar 技巧，使用差速锁 / 牵引力控制系统完成基础脱困，规避急加速。</w:t>
      </w:r>
    </w:p>
    <w:p w14:paraId="76EE5119">
      <w:pPr>
        <w:pStyle w:val="60"/>
        <w:ind w:firstLine="420"/>
      </w:pPr>
      <w:r>
        <w:rPr>
          <w:rFonts w:hint="eastAsia"/>
        </w:rPr>
        <w:t>c) 沙地起步：胎压下调 0.3~0.5bar，平稳控制油门，掌握沙地陷车初步处置方法。</w:t>
      </w:r>
    </w:p>
    <w:p w14:paraId="538B3FDA">
      <w:pPr>
        <w:pStyle w:val="60"/>
        <w:ind w:firstLine="420"/>
      </w:pPr>
      <w:r>
        <w:rPr>
          <w:rFonts w:hint="eastAsia"/>
        </w:rPr>
        <w:t>d) 交叉轴：通过高度 30cm、角度 30° 交叉轴，控制车身倾斜≤15°，合理运用差速锁。</w:t>
      </w:r>
    </w:p>
    <w:p w14:paraId="201D81F6">
      <w:pPr>
        <w:pStyle w:val="98"/>
        <w:spacing w:before="120" w:after="120"/>
      </w:pPr>
      <w:r>
        <w:rPr>
          <w:rFonts w:hint="eastAsia"/>
        </w:rPr>
        <w:t>安全驾驶习惯要求</w:t>
      </w:r>
    </w:p>
    <w:p w14:paraId="270F8632">
      <w:pPr>
        <w:pStyle w:val="60"/>
        <w:ind w:firstLine="420"/>
      </w:pPr>
      <w:r>
        <w:rPr>
          <w:rFonts w:hint="eastAsia"/>
        </w:rPr>
        <w:t>a) 行车前检查习惯：每次上车前绕车检查一周（轮胎、底盘、周围环境），检查车辆关键部位（刹车、转向、灯光等），检查随车装备（急救包、灭火器、拖车绳等），记录检查结果，形成习惯。</w:t>
      </w:r>
    </w:p>
    <w:p w14:paraId="199BFF1D">
      <w:pPr>
        <w:pStyle w:val="60"/>
        <w:ind w:firstLine="420"/>
      </w:pPr>
      <w:r>
        <w:rPr>
          <w:rFonts w:hint="eastAsia"/>
        </w:rPr>
        <w:t>b) 安全装备使用习惯：每次驾驶必须系好安全带（包括所有乘客），正确调整座椅、方向盘、后视镜位置，了解安全气囊工作原理和使用注意事项。</w:t>
      </w:r>
    </w:p>
    <w:p w14:paraId="1096B1F0">
      <w:pPr>
        <w:pStyle w:val="60"/>
        <w:ind w:firstLine="420"/>
      </w:pPr>
      <w:r>
        <w:rPr>
          <w:rFonts w:hint="eastAsia"/>
        </w:rPr>
        <w:t>c) 行车安全习惯：在非铺装路面保持安全车距（至少3倍于铺装路面），观察路面情况，提前预判风险，控制车速，适应路面条件，避免疲劳驾驶。</w:t>
      </w:r>
    </w:p>
    <w:p w14:paraId="0034F2B9">
      <w:pPr>
        <w:pStyle w:val="60"/>
        <w:ind w:firstLine="420"/>
      </w:pPr>
      <w:r>
        <w:rPr>
          <w:rFonts w:hint="eastAsia"/>
        </w:rPr>
        <w:t>d) 应急准备习惯：熟悉车辆应急工具位置和使用方法，了解基本应急处理流程，保持通讯设备畅通，记录应急联系电话。</w:t>
      </w:r>
    </w:p>
    <w:p w14:paraId="0A504EF8">
      <w:pPr>
        <w:pStyle w:val="169"/>
        <w:outlineLvl w:val="2"/>
        <w:rPr>
          <w:rFonts w:ascii="黑体" w:hAnsi="黑体" w:eastAsia="黑体"/>
        </w:rPr>
      </w:pPr>
      <w:r>
        <w:rPr>
          <w:rFonts w:hint="eastAsia" w:ascii="黑体" w:hAnsi="黑体" w:eastAsia="黑体"/>
        </w:rPr>
        <w:t>装备掌握要求</w:t>
      </w:r>
    </w:p>
    <w:p w14:paraId="45F23691">
      <w:pPr>
        <w:pStyle w:val="98"/>
        <w:spacing w:before="120" w:after="120"/>
      </w:pPr>
      <w:r>
        <w:rPr>
          <w:rFonts w:hint="eastAsia"/>
        </w:rPr>
        <w:t>基础装备认知要求</w:t>
      </w:r>
    </w:p>
    <w:p w14:paraId="239D26E3">
      <w:pPr>
        <w:pStyle w:val="60"/>
        <w:ind w:firstLine="420"/>
      </w:pPr>
      <w:r>
        <w:rPr>
          <w:rFonts w:hint="eastAsia"/>
        </w:rPr>
        <w:t>a) 车辆配置：掌握四驱、差速锁、底盘护板、轮胎、车辆通过性参数等基础配置含义；识别 ABS、ESP、陡坡缓降等安全系统。</w:t>
      </w:r>
    </w:p>
    <w:p w14:paraId="5EE98663">
      <w:pPr>
        <w:pStyle w:val="60"/>
        <w:ind w:firstLine="420"/>
      </w:pPr>
      <w:r>
        <w:rPr>
          <w:rFonts w:hint="eastAsia"/>
        </w:rPr>
        <w:t>b) 安全装备：区分不同类型灭火器，掌握急救包、拖车绳、三角警示牌、反光背心的基础使用与有效期检查。</w:t>
      </w:r>
    </w:p>
    <w:p w14:paraId="707A5F74">
      <w:pPr>
        <w:pStyle w:val="60"/>
        <w:ind w:firstLine="420"/>
      </w:pPr>
      <w:r>
        <w:rPr>
          <w:rFonts w:hint="eastAsia"/>
        </w:rPr>
        <w:t>c) 通讯装备：掌握对讲机基础操作，了解手机、卫星电话应急使用方式。</w:t>
      </w:r>
    </w:p>
    <w:p w14:paraId="21ACE2B9">
      <w:pPr>
        <w:pStyle w:val="98"/>
        <w:spacing w:before="120" w:after="120"/>
      </w:pPr>
      <w:r>
        <w:rPr>
          <w:rFonts w:hint="eastAsia"/>
        </w:rPr>
        <w:t>工具使用能力要求</w:t>
      </w:r>
    </w:p>
    <w:p w14:paraId="45D37F39">
      <w:pPr>
        <w:pStyle w:val="60"/>
        <w:ind w:firstLine="420"/>
      </w:pPr>
      <w:r>
        <w:rPr>
          <w:rFonts w:hint="eastAsia"/>
        </w:rPr>
        <w:t>a) 熟练使用千斤顶、充气泵、胎压表、基础维修工具、水深尺、坡度仪；掌握补胎工具、应急启动电源、防滑链基础操作。</w:t>
      </w:r>
    </w:p>
    <w:p w14:paraId="5DC48D20">
      <w:pPr>
        <w:pStyle w:val="98"/>
        <w:spacing w:before="120" w:after="120"/>
      </w:pPr>
      <w:r>
        <w:rPr>
          <w:rFonts w:hint="eastAsia"/>
        </w:rPr>
        <w:t>应急装备配备要求</w:t>
      </w:r>
    </w:p>
    <w:p w14:paraId="7BDF637E">
      <w:pPr>
        <w:pStyle w:val="60"/>
        <w:ind w:firstLine="420"/>
      </w:pPr>
      <w:r>
        <w:rPr>
          <w:rFonts w:hint="eastAsia"/>
        </w:rPr>
        <w:t>a) 按附录 C 基础标准配齐医疗急救包、车辆应急包、个人应急包、通讯设备、灭火及救援装备。</w:t>
      </w:r>
    </w:p>
    <w:p w14:paraId="43F8D0E3">
      <w:pPr>
        <w:pStyle w:val="169"/>
        <w:outlineLvl w:val="2"/>
      </w:pPr>
      <w:r>
        <w:rPr>
          <w:rFonts w:hint="eastAsia" w:ascii="黑体" w:hAnsi="黑体" w:eastAsia="黑体"/>
        </w:rPr>
        <w:t>理论知识要求</w:t>
      </w:r>
    </w:p>
    <w:p w14:paraId="3B726577">
      <w:pPr>
        <w:pStyle w:val="98"/>
        <w:spacing w:before="120" w:after="120"/>
      </w:pPr>
      <w:r>
        <w:rPr>
          <w:rFonts w:hint="eastAsia"/>
        </w:rPr>
        <w:t>安全知识要求</w:t>
      </w:r>
    </w:p>
    <w:p w14:paraId="7BD9EF04">
      <w:pPr>
        <w:pStyle w:val="60"/>
        <w:ind w:firstLine="420"/>
      </w:pPr>
      <w:r>
        <w:rPr>
          <w:rFonts w:hint="eastAsia"/>
          <w:lang w:val="en-US" w:eastAsia="zh-CN"/>
        </w:rPr>
        <w:t>a</w:t>
      </w:r>
      <w:r>
        <w:rPr>
          <w:rFonts w:hint="eastAsia"/>
        </w:rPr>
        <w:t>) 安全驾驶知识：掌握越野驾驶基本安全守则，了解常见越野风险类型（陷车、侧翻、涉水等），知道应急报警电话和求救方法（110、120、122），掌握基础急救知识（止血、包扎、心肺复苏等）。</w:t>
      </w:r>
    </w:p>
    <w:p w14:paraId="72B35B32">
      <w:pPr>
        <w:pStyle w:val="60"/>
        <w:ind w:firstLine="420"/>
      </w:pPr>
      <w:r>
        <w:rPr>
          <w:rFonts w:hint="eastAsia"/>
          <w:lang w:val="en-US" w:eastAsia="zh-CN"/>
        </w:rPr>
        <w:t>b</w:t>
      </w:r>
      <w:r>
        <w:rPr>
          <w:rFonts w:hint="eastAsia"/>
        </w:rPr>
        <w:t>) 风险评估知识：了解基本风险评估方法，掌握风险识别技巧，知道风险规避原则，了解风险应急处理。</w:t>
      </w:r>
    </w:p>
    <w:p w14:paraId="65BE78FC">
      <w:pPr>
        <w:pStyle w:val="98"/>
        <w:spacing w:before="120" w:after="120"/>
      </w:pPr>
      <w:r>
        <w:rPr>
          <w:rFonts w:hint="eastAsia"/>
        </w:rPr>
        <w:t>车辆知识要求</w:t>
      </w:r>
    </w:p>
    <w:p w14:paraId="57344412">
      <w:pPr>
        <w:pStyle w:val="60"/>
        <w:ind w:firstLine="420"/>
      </w:pPr>
      <w:r>
        <w:rPr>
          <w:rFonts w:hint="eastAsia"/>
        </w:rPr>
        <w:t>a) 车辆结构知识：了解越野车辆基本结构（底盘、悬挂、传动等），掌握四驱系统工作原理（分动箱、差速器、差速锁），熟悉车辆基本保养周期（机油、机滤、空滤等），了解轮胎型号与参数的含义。</w:t>
      </w:r>
    </w:p>
    <w:p w14:paraId="0B244F4B">
      <w:pPr>
        <w:pStyle w:val="60"/>
        <w:ind w:firstLine="420"/>
      </w:pPr>
      <w:r>
        <w:rPr>
          <w:rFonts w:hint="eastAsia"/>
        </w:rPr>
        <w:t>b) 车辆性能知识：了解车辆通过性参数的意义，掌握车辆动力性能参数，了解车辆安全配置功能，知道车辆使用限制。</w:t>
      </w:r>
    </w:p>
    <w:p w14:paraId="0B02A12E">
      <w:pPr>
        <w:pStyle w:val="60"/>
        <w:ind w:firstLine="420"/>
      </w:pPr>
      <w:r>
        <w:rPr>
          <w:rFonts w:hint="eastAsia"/>
        </w:rPr>
        <w:t>c) 车辆维护知识：掌握日常检查项目，了解定期保养内容，知道常见故障判断，了解应急维修方法</w:t>
      </w:r>
    </w:p>
    <w:p w14:paraId="7EEE0646">
      <w:pPr>
        <w:pStyle w:val="98"/>
        <w:spacing w:before="120" w:after="120"/>
      </w:pPr>
      <w:r>
        <w:rPr>
          <w:rFonts w:hint="eastAsia"/>
        </w:rPr>
        <w:t>地理知识要求</w:t>
      </w:r>
    </w:p>
    <w:p w14:paraId="0C739DD9">
      <w:pPr>
        <w:pStyle w:val="60"/>
        <w:ind w:firstLine="420"/>
      </w:pPr>
      <w:r>
        <w:rPr>
          <w:rFonts w:hint="eastAsia"/>
        </w:rPr>
        <w:t>a) 地形特征知识：了解不同地形特征（山地、丘陵、平原、沙漠等），掌握基本方向判断方法（太阳、星星、指南针），了解天气对越野的影响（雨、雪、雾等），知道基础地图阅读方法。</w:t>
      </w:r>
    </w:p>
    <w:p w14:paraId="4A7B4F65">
      <w:pPr>
        <w:pStyle w:val="60"/>
        <w:ind w:firstLine="420"/>
      </w:pPr>
      <w:r>
        <w:rPr>
          <w:rFonts w:hint="eastAsia"/>
        </w:rPr>
        <w:t>b) 环境知识：了解不同地质条件，掌握气候变化规律，了解植被分布特征，知道水源分布规律。</w:t>
      </w:r>
    </w:p>
    <w:p w14:paraId="77A1AD0E">
      <w:pPr>
        <w:pStyle w:val="60"/>
        <w:ind w:firstLine="420"/>
      </w:pPr>
      <w:r>
        <w:rPr>
          <w:rFonts w:hint="eastAsia"/>
        </w:rPr>
        <w:t>c) 导航知识：掌握基础导航方法，了解GPS使用技巧，知道地图标注方法，了解路线规划原则。</w:t>
      </w:r>
    </w:p>
    <w:p w14:paraId="1078EA59">
      <w:pPr>
        <w:pStyle w:val="109"/>
        <w:spacing w:before="120" w:after="120"/>
      </w:pPr>
      <w:bookmarkStart w:id="50" w:name="_Toc232609059"/>
      <w:r>
        <w:rPr>
          <w:rFonts w:hint="eastAsia"/>
        </w:rPr>
        <w:t>S2爱好者级要求</w:t>
      </w:r>
      <w:bookmarkEnd w:id="50"/>
    </w:p>
    <w:p w14:paraId="09C32057">
      <w:pPr>
        <w:pStyle w:val="169"/>
        <w:outlineLvl w:val="2"/>
        <w:rPr>
          <w:rFonts w:ascii="黑体" w:hAnsi="黑体" w:eastAsia="黑体"/>
          <w:b/>
        </w:rPr>
      </w:pPr>
      <w:r>
        <w:rPr>
          <w:rFonts w:hint="eastAsia" w:ascii="黑体" w:hAnsi="黑体" w:eastAsia="黑体"/>
          <w:b/>
        </w:rPr>
        <w:t>经验要求</w:t>
      </w:r>
    </w:p>
    <w:p w14:paraId="1DBC7270">
      <w:pPr>
        <w:pStyle w:val="98"/>
        <w:spacing w:before="120" w:after="120"/>
      </w:pPr>
      <w:r>
        <w:rPr>
          <w:rFonts w:hint="eastAsia"/>
        </w:rPr>
        <w:t>驾驶经验要求</w:t>
      </w:r>
    </w:p>
    <w:p w14:paraId="5BE7A0FA">
      <w:pPr>
        <w:pStyle w:val="60"/>
        <w:ind w:firstLine="420"/>
      </w:pPr>
      <w:r>
        <w:rPr>
          <w:rFonts w:hint="eastAsia"/>
        </w:rPr>
        <w:t>a) 总驾驶里程：不少于 15000 公里，铺装路面≥12000 公里，非铺装路面≥3000 公里；S1 证书持证时长不少于 6 个月。</w:t>
      </w:r>
    </w:p>
    <w:p w14:paraId="60178EA1">
      <w:pPr>
        <w:pStyle w:val="60"/>
        <w:ind w:firstLine="420"/>
      </w:pPr>
      <w:r>
        <w:rPr>
          <w:rFonts w:hint="eastAsia"/>
        </w:rPr>
        <w:t>b) 越野专项里程：不少于 1500 公里，中等难度地形（涉水、陡坡等）≥300 公里，夜间越野≥100 公里，具备至少 2 个季节的驾驶经验。</w:t>
      </w:r>
    </w:p>
    <w:p w14:paraId="73D7BECC">
      <w:pPr>
        <w:pStyle w:val="60"/>
        <w:ind w:firstLine="420"/>
      </w:pPr>
      <w:r>
        <w:rPr>
          <w:rFonts w:hint="eastAsia"/>
        </w:rPr>
        <w:t>c) 越野驾驶时长：累计不少于 30 小时，教练指导≥5 小时，独立驾驶≥25 小时，复杂路况驾驶≥5 小时，团队编队驾驶≥10 小时。</w:t>
      </w:r>
    </w:p>
    <w:p w14:paraId="36BF8402">
      <w:pPr>
        <w:pStyle w:val="98"/>
        <w:spacing w:before="120" w:after="120"/>
      </w:pPr>
      <w:r>
        <w:rPr>
          <w:rFonts w:hint="eastAsia"/>
        </w:rPr>
        <w:t>场景经验要求</w:t>
      </w:r>
    </w:p>
    <w:p w14:paraId="04AF0214">
      <w:pPr>
        <w:pStyle w:val="60"/>
        <w:ind w:firstLine="420"/>
      </w:pPr>
      <w:r>
        <w:rPr>
          <w:rFonts w:hint="eastAsia"/>
        </w:rPr>
        <w:t>a) 路面类型：在 S1 基础上，新增完成 5 类中等难度地形：20~40cm 涉水路段、60%~80% 纵坡、40% 侧坡、连续沙地、20°~30° 碎石坡道。</w:t>
      </w:r>
    </w:p>
    <w:p w14:paraId="48EF597C">
      <w:pPr>
        <w:pStyle w:val="60"/>
        <w:ind w:firstLine="420"/>
      </w:pPr>
      <w:r>
        <w:rPr>
          <w:rFonts w:hint="eastAsia"/>
        </w:rPr>
        <w:t>b) 时段与天气：参与不少于 2 次夜间越野（单次≥2 小时），具备雨、雾等恶劣天气，黄昏 / 黎明时段驾驶经验。</w:t>
      </w:r>
    </w:p>
    <w:p w14:paraId="16C99AC2">
      <w:pPr>
        <w:pStyle w:val="60"/>
        <w:ind w:firstLine="420"/>
      </w:pPr>
      <w:r>
        <w:rPr>
          <w:rFonts w:hint="eastAsia"/>
        </w:rPr>
        <w:t>c) 团队与应急：参与车队编组行驶不少于 3 次；具备轻度陷车自救、基础团队救援、简易车辆故障处置经验。</w:t>
      </w:r>
    </w:p>
    <w:p w14:paraId="4F42B734">
      <w:pPr>
        <w:pStyle w:val="169"/>
        <w:outlineLvl w:val="2"/>
        <w:rPr>
          <w:rFonts w:ascii="黑体" w:hAnsi="黑体" w:eastAsia="黑体"/>
          <w:b/>
        </w:rPr>
      </w:pPr>
      <w:r>
        <w:rPr>
          <w:rFonts w:hint="eastAsia" w:ascii="黑体" w:hAnsi="黑体" w:eastAsia="黑体"/>
          <w:b/>
        </w:rPr>
        <w:t>驾驶技能要求</w:t>
      </w:r>
    </w:p>
    <w:p w14:paraId="4D7B1E9B">
      <w:pPr>
        <w:pStyle w:val="98"/>
        <w:spacing w:before="120" w:after="120"/>
      </w:pPr>
      <w:r>
        <w:rPr>
          <w:rFonts w:hint="eastAsia"/>
        </w:rPr>
        <w:t>进阶操作技能要求</w:t>
      </w:r>
    </w:p>
    <w:p w14:paraId="0827D081">
      <w:pPr>
        <w:pStyle w:val="60"/>
        <w:ind w:firstLine="420"/>
      </w:pPr>
      <w:r>
        <w:rPr>
          <w:rFonts w:hint="eastAsia"/>
        </w:rPr>
        <w:t>a) 陡坡控制：熟练驾驭 80% 纵坡，掌握坡道动量利用、中途停顿处置技巧，杜绝溜车、空挡滑行。</w:t>
      </w:r>
    </w:p>
    <w:p w14:paraId="7A7687ED">
      <w:pPr>
        <w:pStyle w:val="60"/>
        <w:ind w:firstLine="420"/>
      </w:pPr>
      <w:r>
        <w:rPr>
          <w:rFonts w:hint="eastAsia"/>
        </w:rPr>
        <w:t>b) 深水通过：应对 20~40cm 涉水路段，评估水流风险，掌握涉水熄火应急处置流程。</w:t>
      </w:r>
    </w:p>
    <w:p w14:paraId="30498F9A">
      <w:pPr>
        <w:pStyle w:val="60"/>
        <w:ind w:firstLine="420"/>
      </w:pPr>
      <w:r>
        <w:rPr>
          <w:rFonts w:hint="eastAsia"/>
        </w:rPr>
        <w:t>c) 侧坡驾驶：驾驭 40% 侧坡，精准控制重心与行驶轨迹，判断侧坡安全极限。</w:t>
      </w:r>
    </w:p>
    <w:p w14:paraId="6510D4E7">
      <w:pPr>
        <w:pStyle w:val="60"/>
        <w:ind w:firstLine="420"/>
      </w:pPr>
      <w:r>
        <w:rPr>
          <w:rFonts w:hint="eastAsia"/>
        </w:rPr>
        <w:t>d) 陷车自救：独立完成轻度陷车自救，掌握绞盘基础安装、连接与操作，了解多车拖拽救援逻辑。</w:t>
      </w:r>
    </w:p>
    <w:p w14:paraId="51C49D66">
      <w:pPr>
        <w:pStyle w:val="98"/>
        <w:spacing w:before="120" w:after="120"/>
      </w:pPr>
      <w:r>
        <w:rPr>
          <w:rFonts w:hint="eastAsia"/>
        </w:rPr>
        <w:t>地形通过能力要求</w:t>
      </w:r>
    </w:p>
    <w:p w14:paraId="6ED95C37">
      <w:pPr>
        <w:pStyle w:val="60"/>
        <w:ind w:firstLine="420"/>
      </w:pPr>
      <w:r>
        <w:rPr>
          <w:rFonts w:hint="eastAsia"/>
        </w:rPr>
        <w:t>a) 中度泥地：结合胎压调节、防滑板、绞盘开展脱困，掌握多车协作救援要点。</w:t>
      </w:r>
    </w:p>
    <w:p w14:paraId="23B3ADEE">
      <w:pPr>
        <w:pStyle w:val="60"/>
        <w:ind w:firstLine="420"/>
      </w:pPr>
      <w:r>
        <w:rPr>
          <w:rFonts w:hint="eastAsia"/>
        </w:rPr>
        <w:t>b) 连续沙地：优化油门、刹车、转向操作，适配沙地行驶特性，预判路况风险。</w:t>
      </w:r>
    </w:p>
    <w:p w14:paraId="3F24585B">
      <w:pPr>
        <w:pStyle w:val="60"/>
        <w:ind w:firstLine="420"/>
      </w:pPr>
      <w:r>
        <w:rPr>
          <w:rFonts w:hint="eastAsia"/>
        </w:rPr>
        <w:t>c) 碎石坡道：运用重心转移技巧爬坡，应对坡道中途调整需求。</w:t>
      </w:r>
    </w:p>
    <w:p w14:paraId="18E7E281">
      <w:pPr>
        <w:pStyle w:val="60"/>
        <w:ind w:firstLine="420"/>
      </w:pPr>
      <w:r>
        <w:rPr>
          <w:rFonts w:hint="eastAsia"/>
        </w:rPr>
        <w:t>d) 涉水路段：精准判断水流、规划行驶路线，全面管控涉水风险。</w:t>
      </w:r>
    </w:p>
    <w:p w14:paraId="12E92C62">
      <w:pPr>
        <w:pStyle w:val="98"/>
        <w:spacing w:before="120" w:after="120"/>
      </w:pPr>
      <w:r>
        <w:rPr>
          <w:rFonts w:hint="eastAsia"/>
        </w:rPr>
        <w:t>团队协作能力要求</w:t>
      </w:r>
    </w:p>
    <w:p w14:paraId="165863F3">
      <w:pPr>
        <w:pStyle w:val="60"/>
        <w:ind w:firstLine="420"/>
      </w:pPr>
      <w:r>
        <w:rPr>
          <w:rFonts w:hint="eastAsia"/>
        </w:rPr>
        <w:t>a) 车队编队能力：能参与车队编队行驶（了解车队位置）；掌握车队通讯设备使用（对讲机通话规则）；了解车队安全距离保持；能配合车队整体节奏。</w:t>
      </w:r>
    </w:p>
    <w:p w14:paraId="57FF2B88">
      <w:pPr>
        <w:pStyle w:val="60"/>
        <w:ind w:firstLine="420"/>
      </w:pPr>
      <w:r>
        <w:rPr>
          <w:rFonts w:hint="eastAsia"/>
        </w:rPr>
        <w:t>b) 通讯协调能力：掌握基础通讯设备使用；了解车队通讯协议；能进行清晰准确的信息传递；了解应急通讯方法。</w:t>
      </w:r>
    </w:p>
    <w:p w14:paraId="7335DA78">
      <w:pPr>
        <w:pStyle w:val="60"/>
        <w:ind w:firstLine="420"/>
      </w:pPr>
      <w:r>
        <w:rPr>
          <w:rFonts w:hint="eastAsia"/>
        </w:rPr>
        <w:t>c) 救援配合能力：能配合完成基础救援；了解救援中的角色分工；掌握救援安全注意事项；能按指令进行救援操作</w:t>
      </w:r>
    </w:p>
    <w:p w14:paraId="740B142B">
      <w:pPr>
        <w:pStyle w:val="60"/>
        <w:ind w:firstLine="420"/>
      </w:pPr>
      <w:r>
        <w:rPr>
          <w:rFonts w:hint="eastAsia"/>
        </w:rPr>
        <w:t>d) 团队规则掌握：了解车队行进规则；掌握团队行为规范；了解团队决策机制；能遵守团队纪律</w:t>
      </w:r>
    </w:p>
    <w:p w14:paraId="6811A915">
      <w:pPr>
        <w:pStyle w:val="169"/>
        <w:outlineLvl w:val="2"/>
        <w:rPr>
          <w:rFonts w:ascii="黑体" w:hAnsi="黑体" w:eastAsia="黑体"/>
          <w:b/>
        </w:rPr>
      </w:pPr>
      <w:r>
        <w:rPr>
          <w:rFonts w:hint="eastAsia" w:ascii="黑体" w:hAnsi="黑体" w:eastAsia="黑体"/>
          <w:b/>
        </w:rPr>
        <w:t>装备掌握要求</w:t>
      </w:r>
    </w:p>
    <w:p w14:paraId="08908763">
      <w:pPr>
        <w:pStyle w:val="98"/>
        <w:spacing w:before="120" w:after="120"/>
      </w:pPr>
      <w:r>
        <w:rPr>
          <w:rFonts w:hint="eastAsia"/>
        </w:rPr>
        <w:t>进阶装备认知要求</w:t>
      </w:r>
    </w:p>
    <w:p w14:paraId="39335C4B">
      <w:pPr>
        <w:pStyle w:val="60"/>
        <w:ind w:firstLine="420"/>
      </w:pPr>
      <w:r>
        <w:rPr>
          <w:rFonts w:hint="eastAsia"/>
        </w:rPr>
        <w:t>a) 救援装备：掌握绞盘结构、工作原理、遥控器及离合操作，熟知卸扣、抱树带、滑轮等配件使用规范。</w:t>
      </w:r>
    </w:p>
    <w:p w14:paraId="026875AD">
      <w:pPr>
        <w:pStyle w:val="60"/>
        <w:ind w:firstLine="420"/>
      </w:pPr>
      <w:r>
        <w:rPr>
          <w:rFonts w:hint="eastAsia"/>
        </w:rPr>
        <w:t>b) 轮胎装备：区分 HT/AT/MT 等越野轮胎类型，明确不同轮胎适配场景与改装禁忌。</w:t>
      </w:r>
    </w:p>
    <w:p w14:paraId="3F4EF06F">
      <w:pPr>
        <w:pStyle w:val="60"/>
        <w:ind w:firstLine="420"/>
      </w:pPr>
      <w:r>
        <w:rPr>
          <w:rFonts w:hint="eastAsia"/>
        </w:rPr>
        <w:t>c) 改装装备：了解升高套件、底盘护板、射灯等常见改装部件，掌握改装合法性及对车辆性能的影响。</w:t>
      </w:r>
    </w:p>
    <w:p w14:paraId="526AA69E">
      <w:pPr>
        <w:pStyle w:val="98"/>
        <w:spacing w:before="120" w:after="120"/>
      </w:pPr>
      <w:r>
        <w:rPr>
          <w:rFonts w:hint="eastAsia"/>
        </w:rPr>
        <w:t>应急处理能力要求</w:t>
      </w:r>
    </w:p>
    <w:p w14:paraId="6086E280">
      <w:pPr>
        <w:pStyle w:val="60"/>
        <w:ind w:firstLine="420"/>
      </w:pPr>
      <w:r>
        <w:rPr>
          <w:rFonts w:hint="eastAsia"/>
        </w:rPr>
        <w:t>a) 车辆救援能力：掌握车辆陷车基础救援方法（绞盘、拖车、千斤顶）；能组织2车基础拖拽救援；了解多角度救援方法；掌握救援安全注意事项</w:t>
      </w:r>
    </w:p>
    <w:p w14:paraId="31AC1FF1">
      <w:pPr>
        <w:pStyle w:val="60"/>
        <w:ind w:firstLine="420"/>
      </w:pPr>
      <w:r>
        <w:rPr>
          <w:rFonts w:hint="eastAsia"/>
        </w:rPr>
        <w:t>b) 通讯应急能力：了解野外应急通讯方法（卫星电话、应急信标）；掌握信号发送技巧（火光、烟雾、声音）；了解位置报告方法（坐标、地标）；掌握应急通讯协议</w:t>
      </w:r>
    </w:p>
    <w:p w14:paraId="3352396B">
      <w:pPr>
        <w:pStyle w:val="60"/>
        <w:ind w:firstLine="420"/>
      </w:pPr>
      <w:r>
        <w:rPr>
          <w:rFonts w:hint="eastAsia"/>
        </w:rPr>
        <w:t>c) 医疗应急能力：掌握基础医疗急救知识（创伤处理、骨折固定）；了解常见野外伤病处理；掌握应急药品使用方法；了解医疗救援呼叫方法</w:t>
      </w:r>
    </w:p>
    <w:p w14:paraId="747181AE">
      <w:pPr>
        <w:pStyle w:val="60"/>
        <w:ind w:firstLine="420"/>
      </w:pPr>
      <w:r>
        <w:rPr>
          <w:rFonts w:hint="eastAsia"/>
        </w:rPr>
        <w:t>d) 生存应急能力：掌握基础野外生存知识；了解应急食物和水源获取；掌握应急庇护所搭建；了解恶劣天气应对。</w:t>
      </w:r>
    </w:p>
    <w:p w14:paraId="4188D8D0">
      <w:pPr>
        <w:pStyle w:val="98"/>
        <w:spacing w:before="120" w:after="120"/>
      </w:pPr>
      <w:r>
        <w:rPr>
          <w:rFonts w:hint="eastAsia"/>
        </w:rPr>
        <w:t>装备保养知识要求</w:t>
      </w:r>
    </w:p>
    <w:p w14:paraId="39F26CEB">
      <w:pPr>
        <w:pStyle w:val="60"/>
        <w:ind w:firstLine="420"/>
      </w:pPr>
      <w:r>
        <w:rPr>
          <w:rFonts w:hint="eastAsia"/>
        </w:rPr>
        <w:t>a) 绞盘保养知识：掌握绞盘基本保养方法（清洁、润滑、检查）；了解绞盘电缆使用注意事项；掌握绞盘电机维护要点；了解绞盘故障判断。</w:t>
      </w:r>
    </w:p>
    <w:p w14:paraId="2449468B">
      <w:pPr>
        <w:pStyle w:val="60"/>
        <w:ind w:firstLine="420"/>
      </w:pPr>
      <w:r>
        <w:rPr>
          <w:rFonts w:hint="eastAsia"/>
        </w:rPr>
        <w:t>b) 拖车装备保养：了解拖车绳使用寿命判断（磨损、老化）；掌握卸扣检查方法（裂纹、变形）；了解抱树带保养要点；掌握滑轮维护方法。</w:t>
      </w:r>
    </w:p>
    <w:p w14:paraId="2A240DCD">
      <w:pPr>
        <w:pStyle w:val="60"/>
        <w:ind w:firstLine="420"/>
      </w:pPr>
      <w:r>
        <w:rPr>
          <w:rFonts w:hint="eastAsia"/>
        </w:rPr>
        <w:t>c) 轮胎保养知识：掌握越野轮胎磨损检查；了解轮胎气压调整原则；掌握轮胎花纹深度测量；了解轮胎修补方法。</w:t>
      </w:r>
    </w:p>
    <w:p w14:paraId="44323A01">
      <w:pPr>
        <w:pStyle w:val="60"/>
        <w:ind w:firstLine="420"/>
      </w:pPr>
      <w:r>
        <w:rPr>
          <w:rFonts w:hint="eastAsia"/>
        </w:rPr>
        <w:t>d) 车辆保养知识：了解车辆涉水后保养要点；掌握沙地行驶后检查项目；了解泥地行驶后清洁要求；掌握极端使用后保养。</w:t>
      </w:r>
    </w:p>
    <w:p w14:paraId="55E80B9C">
      <w:pPr>
        <w:pStyle w:val="169"/>
        <w:outlineLvl w:val="2"/>
        <w:rPr>
          <w:rFonts w:ascii="黑体" w:hAnsi="黑体" w:eastAsia="黑体"/>
          <w:b/>
        </w:rPr>
      </w:pPr>
      <w:r>
        <w:rPr>
          <w:rFonts w:hint="eastAsia" w:ascii="黑体" w:hAnsi="黑体" w:eastAsia="黑体"/>
          <w:b/>
        </w:rPr>
        <w:t>理论知识要求</w:t>
      </w:r>
    </w:p>
    <w:p w14:paraId="421231F1">
      <w:pPr>
        <w:pStyle w:val="98"/>
        <w:spacing w:before="120" w:after="120"/>
      </w:pPr>
      <w:r>
        <w:rPr>
          <w:rFonts w:hint="eastAsia"/>
        </w:rPr>
        <w:t>技术知识要求</w:t>
      </w:r>
    </w:p>
    <w:p w14:paraId="4F12D553">
      <w:pPr>
        <w:pStyle w:val="60"/>
        <w:ind w:firstLine="420"/>
      </w:pPr>
      <w:r>
        <w:rPr>
          <w:rFonts w:hint="eastAsia"/>
        </w:rPr>
        <w:t>a) 车辆动力学知识：掌握车辆重心转移原理（加速、刹车、转向），了解重心转移对操控的影响，掌握重心控制技巧，了解重心与稳定性的关系</w:t>
      </w:r>
    </w:p>
    <w:p w14:paraId="208EA4C6">
      <w:pPr>
        <w:pStyle w:val="60"/>
        <w:ind w:firstLine="420"/>
      </w:pPr>
      <w:r>
        <w:rPr>
          <w:rFonts w:hint="eastAsia"/>
        </w:rPr>
        <w:t>b) 附着力知识：了解不同地形附着力特性（摩擦系数范围），掌握附着力影响因素（压力、速度、温度），了解附着力提升方法，掌握附着力判断技巧</w:t>
      </w:r>
    </w:p>
    <w:p w14:paraId="1B540EAF">
      <w:pPr>
        <w:pStyle w:val="60"/>
        <w:ind w:firstLine="420"/>
      </w:pPr>
      <w:r>
        <w:rPr>
          <w:rFonts w:hint="eastAsia"/>
        </w:rPr>
        <w:t>c) 救援力学知识：熟悉绞盘力学原理（拉力计算、角度影响），了解拖车力学原理（力的合成与分解），掌握滑轮组力学优势，知道救援中的力学风险</w:t>
      </w:r>
    </w:p>
    <w:p w14:paraId="02C3FF62">
      <w:pPr>
        <w:pStyle w:val="60"/>
        <w:ind w:firstLine="420"/>
      </w:pPr>
      <w:r>
        <w:rPr>
          <w:rFonts w:hint="eastAsia"/>
        </w:rPr>
        <w:t>d) 轮胎知识：知道轮胎与地面相互作用关系，了解轮胎变形对通过性的影响，掌握轮胎气压调整原理，了解轮胎花纹设计原理</w:t>
      </w:r>
    </w:p>
    <w:p w14:paraId="342901BC">
      <w:pPr>
        <w:pStyle w:val="98"/>
        <w:spacing w:before="120" w:after="120"/>
      </w:pPr>
      <w:r>
        <w:rPr>
          <w:rFonts w:hint="eastAsia"/>
        </w:rPr>
        <w:t>安全知识要求</w:t>
      </w:r>
    </w:p>
    <w:p w14:paraId="24344671">
      <w:pPr>
        <w:pStyle w:val="60"/>
        <w:ind w:firstLine="420"/>
      </w:pPr>
      <w:r>
        <w:rPr>
          <w:rFonts w:hint="eastAsia"/>
        </w:rPr>
        <w:t>a) 车队安全知识：掌握车队行进安全规则（车距、速度、通讯），了解车队编队安全要求，熟悉车队应急响应流程，知道车队解散规则</w:t>
      </w:r>
    </w:p>
    <w:p w14:paraId="047F2FED">
      <w:pPr>
        <w:pStyle w:val="60"/>
        <w:ind w:firstLine="420"/>
      </w:pPr>
      <w:r>
        <w:rPr>
          <w:rFonts w:hint="eastAsia"/>
        </w:rPr>
        <w:t>b) 风险评估知识：了解越野风险评估方法（定性、定量），掌握风险识别技巧（环境、车辆、人员），熟悉风险控制措施（规避、转移、降低），知道风险应急准备</w:t>
      </w:r>
    </w:p>
    <w:p w14:paraId="1E5E4688">
      <w:pPr>
        <w:pStyle w:val="60"/>
        <w:ind w:firstLine="420"/>
      </w:pPr>
      <w:r>
        <w:rPr>
          <w:rFonts w:hint="eastAsia"/>
        </w:rPr>
        <w:t>c) 应急响应知识：熟悉野外应急响应流程（评估、决策、行动），了解应急资源调配，掌握应急通讯协调，知道应急后处理。</w:t>
      </w:r>
    </w:p>
    <w:p w14:paraId="21C4820F">
      <w:pPr>
        <w:pStyle w:val="60"/>
        <w:ind w:firstLine="420"/>
      </w:pPr>
      <w:r>
        <w:rPr>
          <w:rFonts w:hint="eastAsia"/>
        </w:rPr>
        <w:t>d) 天气应对知识：知道恶劣天气应对措施（雨、雪、雾、风），了解天气变化预警，掌握天气风险评估，了解天气应急准备。</w:t>
      </w:r>
    </w:p>
    <w:p w14:paraId="0ABE4B33">
      <w:pPr>
        <w:pStyle w:val="98"/>
        <w:spacing w:before="120" w:after="120"/>
      </w:pPr>
      <w:r>
        <w:rPr>
          <w:rFonts w:hint="eastAsia"/>
        </w:rPr>
        <w:t>地理知识要求</w:t>
      </w:r>
    </w:p>
    <w:p w14:paraId="41579D86">
      <w:pPr>
        <w:pStyle w:val="60"/>
        <w:ind w:firstLine="420"/>
      </w:pPr>
      <w:r>
        <w:rPr>
          <w:rFonts w:hint="eastAsia"/>
        </w:rPr>
        <w:t>a) 地图知识：掌握基本地形图阅读（等高线、图例、比例尺），了解地形图与实际地形对应，掌握地图标注方法，了解地图更新要求</w:t>
      </w:r>
    </w:p>
    <w:p w14:paraId="5942E7C8">
      <w:pPr>
        <w:pStyle w:val="60"/>
        <w:ind w:firstLine="420"/>
      </w:pPr>
      <w:r>
        <w:rPr>
          <w:rFonts w:hint="eastAsia"/>
        </w:rPr>
        <w:t>b) 地质知识：了解不同地质条件对驾驶的影响（土壤类型、岩石硬度），掌握地质风险识别（滑坡、塌方、流沙），了解地质勘察方法，知道地质应急处理</w:t>
      </w:r>
    </w:p>
    <w:p w14:paraId="76C2D625">
      <w:pPr>
        <w:pStyle w:val="60"/>
        <w:ind w:firstLine="420"/>
      </w:pPr>
      <w:r>
        <w:rPr>
          <w:rFonts w:hint="eastAsia"/>
        </w:rPr>
        <w:t>c) 气象知识：掌握天气变化对越野的影响判断，了解天气预报解读，掌握天气观察技巧，了解气候区域特征</w:t>
      </w:r>
    </w:p>
    <w:p w14:paraId="2B9E3843">
      <w:pPr>
        <w:pStyle w:val="60"/>
        <w:ind w:firstLine="420"/>
      </w:pPr>
      <w:r>
        <w:rPr>
          <w:rFonts w:hint="eastAsia"/>
        </w:rPr>
        <w:t>d) 路线知识：知道典型越野路线特征，了解路线难度评估，掌握路线选择原则，了解路线记录方法</w:t>
      </w:r>
    </w:p>
    <w:p w14:paraId="6FE12EB0">
      <w:pPr>
        <w:pStyle w:val="109"/>
        <w:spacing w:before="120" w:after="120"/>
      </w:pPr>
      <w:bookmarkStart w:id="51" w:name="_Toc232609060"/>
      <w:r>
        <w:rPr>
          <w:rFonts w:hint="eastAsia"/>
        </w:rPr>
        <w:t>S3 玩家级要求</w:t>
      </w:r>
      <w:bookmarkEnd w:id="51"/>
    </w:p>
    <w:p w14:paraId="2CC919AA">
      <w:pPr>
        <w:pStyle w:val="169"/>
        <w:outlineLvl w:val="2"/>
        <w:rPr>
          <w:rFonts w:ascii="黑体" w:hAnsi="黑体" w:eastAsia="黑体"/>
        </w:rPr>
      </w:pPr>
      <w:r>
        <w:rPr>
          <w:rFonts w:hint="eastAsia" w:ascii="黑体" w:hAnsi="黑体" w:eastAsia="黑体"/>
        </w:rPr>
        <w:t>经验要求</w:t>
      </w:r>
    </w:p>
    <w:p w14:paraId="39EA4ED2">
      <w:pPr>
        <w:pStyle w:val="98"/>
        <w:spacing w:before="120" w:after="120"/>
      </w:pPr>
      <w:r>
        <w:rPr>
          <w:rFonts w:hint="eastAsia"/>
        </w:rPr>
        <w:t>驾驶经验要求</w:t>
      </w:r>
    </w:p>
    <w:p w14:paraId="48B55CA7">
      <w:pPr>
        <w:pStyle w:val="60"/>
        <w:ind w:firstLine="420"/>
      </w:pPr>
      <w:r>
        <w:rPr>
          <w:rFonts w:hint="eastAsia"/>
        </w:rPr>
        <w:t>a) 总驾驶里程：不少于 30000 公里，铺装路面≥22000 公里，非铺装路面≥8000 公里；S2 证书持证时长不少于 12 个月。</w:t>
      </w:r>
    </w:p>
    <w:p w14:paraId="70B05B6A">
      <w:pPr>
        <w:pStyle w:val="60"/>
        <w:ind w:firstLine="420"/>
      </w:pPr>
      <w:r>
        <w:rPr>
          <w:rFonts w:hint="eastAsia"/>
        </w:rPr>
        <w:t>b) 越野专项里程：不少于 3000 公里，中高难度地形（岩石、深水、沙丘等）≥800 公里。</w:t>
      </w:r>
    </w:p>
    <w:p w14:paraId="084ABB8C">
      <w:pPr>
        <w:pStyle w:val="60"/>
        <w:ind w:firstLine="420"/>
      </w:pPr>
      <w:r>
        <w:rPr>
          <w:rFonts w:hint="eastAsia"/>
        </w:rPr>
        <w:t>c) 越野驾驶时长：累计不少于 80 小时，独立高难度地形驾驶≥40 小时，团队协同驾驶≥30 小时，专业人员陪同指导≥10 小时。</w:t>
      </w:r>
    </w:p>
    <w:p w14:paraId="3609A8BA">
      <w:pPr>
        <w:pStyle w:val="98"/>
        <w:spacing w:before="120" w:after="120"/>
      </w:pPr>
      <w:r>
        <w:rPr>
          <w:rFonts w:hint="eastAsia"/>
        </w:rPr>
        <w:t>场景经验要求</w:t>
      </w:r>
    </w:p>
    <w:p w14:paraId="38E2EB44">
      <w:pPr>
        <w:pStyle w:val="60"/>
        <w:ind w:firstLine="420"/>
      </w:pPr>
      <w:r>
        <w:rPr>
          <w:rFonts w:hint="eastAsia"/>
        </w:rPr>
        <w:t xml:space="preserve">a) 路面类型：在 S2 基础上，新增 </w:t>
      </w:r>
      <w:r>
        <w:t>3</w:t>
      </w:r>
      <w:r>
        <w:rPr>
          <w:rFonts w:hint="eastAsia"/>
        </w:rPr>
        <w:t xml:space="preserve"> 类复杂地形，包含不规则岩石路（≥150m）、40~60cm 深水路段（≥80m）、复合型连续沙丘（累计≥300m）。</w:t>
      </w:r>
    </w:p>
    <w:p w14:paraId="7468565C">
      <w:pPr>
        <w:pStyle w:val="60"/>
        <w:ind w:firstLine="420"/>
      </w:pPr>
      <w:r>
        <w:rPr>
          <w:rFonts w:hint="eastAsia"/>
        </w:rPr>
        <w:t>b) 特殊环境：参与海拔 3000 米及以上高海拔越野活动不少于 2 次（单次≥4 小时）；累计夜间复杂地形驾驶时长≥15 小时。</w:t>
      </w:r>
    </w:p>
    <w:p w14:paraId="71BB3BFE">
      <w:pPr>
        <w:pStyle w:val="60"/>
        <w:ind w:firstLine="420"/>
      </w:pPr>
      <w:r>
        <w:rPr>
          <w:rFonts w:hint="eastAsia"/>
        </w:rPr>
        <w:t>c) 救援经验：参与多车协同野外救援不少于 3 次，熟悉团队救援分工与配合流程。</w:t>
      </w:r>
    </w:p>
    <w:p w14:paraId="36F97F67">
      <w:pPr>
        <w:pStyle w:val="169"/>
        <w:outlineLvl w:val="2"/>
        <w:rPr>
          <w:rFonts w:ascii="黑体" w:hAnsi="黑体" w:eastAsia="黑体"/>
        </w:rPr>
      </w:pPr>
      <w:r>
        <w:rPr>
          <w:rFonts w:hint="eastAsia" w:ascii="黑体" w:hAnsi="黑体" w:eastAsia="黑体"/>
        </w:rPr>
        <w:t>驾驶技能要求</w:t>
      </w:r>
    </w:p>
    <w:p w14:paraId="1C995D46">
      <w:pPr>
        <w:pStyle w:val="98"/>
        <w:spacing w:before="120" w:after="120"/>
      </w:pPr>
      <w:r>
        <w:rPr>
          <w:rFonts w:hint="eastAsia"/>
        </w:rPr>
        <w:t>高级操作技能要求</w:t>
      </w:r>
    </w:p>
    <w:p w14:paraId="429C0B84">
      <w:pPr>
        <w:pStyle w:val="60"/>
        <w:ind w:firstLine="420"/>
      </w:pPr>
      <w:r>
        <w:rPr>
          <w:rFonts w:hint="eastAsia"/>
        </w:rPr>
        <w:t>a) 极限陡坡控制能力：熟练掌握</w:t>
      </w:r>
      <w:r>
        <w:t>100%</w:t>
      </w:r>
      <w:r>
        <w:rPr>
          <w:rFonts w:hint="eastAsia"/>
        </w:rPr>
        <w:t>纵坡上下坡全套控制技巧，可平稳完成坡道起步、中途控速、坡道驻车，能根据坡面材质调整油门、刹车及四驱模式。</w:t>
      </w:r>
    </w:p>
    <w:p w14:paraId="77728C8F">
      <w:pPr>
        <w:pStyle w:val="60"/>
        <w:ind w:firstLine="420"/>
      </w:pPr>
      <w:r>
        <w:rPr>
          <w:rFonts w:hint="eastAsia"/>
        </w:rPr>
        <w:t>b) 深水通过能力：可安全通过最大 60cm 水深路段，熟练完成涉水前勘察、路线选择、匀速通行、涉水后全车检查整套流程，应对水流扰动、水底坑洼等突发状况。</w:t>
      </w:r>
    </w:p>
    <w:p w14:paraId="00874057">
      <w:pPr>
        <w:pStyle w:val="60"/>
        <w:ind w:firstLine="420"/>
      </w:pPr>
      <w:r>
        <w:rPr>
          <w:rFonts w:hint="eastAsia"/>
        </w:rPr>
        <w:t>c) 大角度侧坡驾驶能力：掌握坡度不超过</w:t>
      </w:r>
      <w:r>
        <w:t>60%</w:t>
      </w:r>
      <w:r>
        <w:rPr>
          <w:rFonts w:hint="eastAsia"/>
        </w:rPr>
        <w:t>侧坡路段驾驶技巧，精准控制车身重心与行驶轨迹，判断侧坡安全极限，及时修正车身姿态防止侧滑、侧翻。</w:t>
      </w:r>
    </w:p>
    <w:p w14:paraId="5FBBFCC8">
      <w:pPr>
        <w:pStyle w:val="60"/>
        <w:ind w:firstLine="420"/>
      </w:pPr>
      <w:r>
        <w:rPr>
          <w:rFonts w:hint="eastAsia"/>
        </w:rPr>
        <w:t>d) 重度陷车自救能力：针对车轮完全陷埋、底盘托底等重度陷车场景，独立完成胎压调节、防滑工具铺设、差速锁组合使用等全套自救操作。</w:t>
      </w:r>
    </w:p>
    <w:p w14:paraId="49DD60D2">
      <w:pPr>
        <w:pStyle w:val="60"/>
        <w:ind w:firstLine="420"/>
      </w:pPr>
      <w:r>
        <w:rPr>
          <w:rFonts w:hint="eastAsia"/>
        </w:rPr>
        <w:t>e) 多车协同救援能力：熟练配合多台车辆完成拖拽、牵引作业，掌握救援站位、通讯配合、受力观察等协同要点，规范执行救援操作流程。</w:t>
      </w:r>
    </w:p>
    <w:p w14:paraId="4CD82743">
      <w:pPr>
        <w:pStyle w:val="98"/>
        <w:spacing w:before="120" w:after="120"/>
      </w:pPr>
      <w:r>
        <w:rPr>
          <w:rFonts w:hint="eastAsia"/>
        </w:rPr>
        <w:t>地形通过能力要求</w:t>
      </w:r>
    </w:p>
    <w:p w14:paraId="1B67206A">
      <w:pPr>
        <w:pStyle w:val="60"/>
        <w:ind w:firstLine="420"/>
      </w:pPr>
      <w:r>
        <w:rPr>
          <w:rFonts w:hint="eastAsia"/>
        </w:rPr>
        <w:t>a) 岩石路面通过能力：熟练运用点刹控制车速，精准选择车轮落点，规避尖锐岩石剐蹭轮胎与底盘；合理切换差速锁，利用悬挂行程提升通过性，识别岩石路段风险点。</w:t>
      </w:r>
    </w:p>
    <w:p w14:paraId="5E534BA3">
      <w:pPr>
        <w:pStyle w:val="60"/>
        <w:ind w:firstLine="420"/>
      </w:pPr>
      <w:r>
        <w:rPr>
          <w:rFonts w:hint="eastAsia"/>
        </w:rPr>
        <w:t>b) 深泥地脱困能力：面对深度大于20cm的深泥地，可组织并实施多车协同救援，区分不同泥质路况制定脱困方案，把控救援节奏，避免车辆二次陷车。</w:t>
      </w:r>
    </w:p>
    <w:p w14:paraId="3C8990D8">
      <w:pPr>
        <w:pStyle w:val="60"/>
        <w:ind w:firstLine="420"/>
      </w:pPr>
      <w:r>
        <w:rPr>
          <w:rFonts w:hint="eastAsia"/>
        </w:rPr>
        <w:t>c) 连续沙丘驾驶能力：掌握沙丘冲坡、峰顶控速、下坡滑行全套技巧，根据沙质软硬调整胎压与油门输出，判断沙丘刀锋、背风面等危险区域并规避。</w:t>
      </w:r>
    </w:p>
    <w:p w14:paraId="04868624">
      <w:pPr>
        <w:pStyle w:val="60"/>
        <w:ind w:firstLine="420"/>
      </w:pPr>
      <w:r>
        <w:rPr>
          <w:rFonts w:hint="eastAsia"/>
        </w:rPr>
        <w:t>d) 冰雪路面控制能力：熟练使用雪地胎、防滑链等装备，掌握冰雪路面起步、转向、制动的防滑操作技巧，应对路面打滑、溜车等情况，控制车辆行驶姿态。</w:t>
      </w:r>
    </w:p>
    <w:p w14:paraId="37D4B41F">
      <w:pPr>
        <w:pStyle w:val="98"/>
        <w:spacing w:before="120" w:after="120"/>
      </w:pPr>
      <w:r>
        <w:rPr>
          <w:rFonts w:hint="eastAsia"/>
        </w:rPr>
        <w:t>应急处理能力要求</w:t>
      </w:r>
    </w:p>
    <w:p w14:paraId="760EE712">
      <w:pPr>
        <w:pStyle w:val="60"/>
        <w:ind w:firstLine="420"/>
      </w:pPr>
      <w:r>
        <w:rPr>
          <w:rFonts w:hint="eastAsia"/>
        </w:rPr>
        <w:t>a) 复杂救援处置能力：可独立规划并实施单台/多车复杂野外救援作业，综合运用绞盘、防滑板、地锚等装备，完成多角度牵引、陷车拖拽等复杂工况处置。</w:t>
      </w:r>
    </w:p>
    <w:p w14:paraId="34C38744">
      <w:pPr>
        <w:pStyle w:val="60"/>
        <w:ind w:firstLine="420"/>
      </w:pPr>
      <w:r>
        <w:rPr>
          <w:rFonts w:hint="eastAsia"/>
        </w:rPr>
        <w:t>b) 车辆翻滚应急处置：掌握车辆侧翻、翻滚后的现场安全排查、人员撤离、车辆固定、扶正作业流程，第一时间切断车辆电源，规避燃油泄漏、部件脱落等次生风险。</w:t>
      </w:r>
    </w:p>
    <w:p w14:paraId="4C28FA91">
      <w:pPr>
        <w:pStyle w:val="60"/>
        <w:ind w:firstLine="420"/>
      </w:pPr>
      <w:r>
        <w:rPr>
          <w:rFonts w:hint="eastAsia"/>
        </w:rPr>
        <w:t>c) 野外医疗急救能力：掌握野外基础急救操作，包含创伤止血、伤口包扎、简单骨折固定，可对中暑、高原反应、轻微外伤等常见野外伤病开展初步处置。</w:t>
      </w:r>
    </w:p>
    <w:p w14:paraId="5B2175B9">
      <w:pPr>
        <w:pStyle w:val="60"/>
        <w:ind w:firstLine="420"/>
      </w:pPr>
      <w:r>
        <w:rPr>
          <w:rFonts w:hint="eastAsia"/>
        </w:rPr>
        <w:t>d) 卫星通讯设备使用：熟练操作卫星电话、北斗应急终端等设备，完成位置定位、语音通讯、应急求救信号发送，掌握无手机信号区域的通讯联络规范。</w:t>
      </w:r>
    </w:p>
    <w:p w14:paraId="2DAE2D60">
      <w:pPr>
        <w:pStyle w:val="169"/>
        <w:outlineLvl w:val="2"/>
        <w:rPr>
          <w:rFonts w:ascii="黑体" w:hAnsi="黑体" w:eastAsia="黑体"/>
        </w:rPr>
      </w:pPr>
      <w:r>
        <w:rPr>
          <w:rFonts w:hint="eastAsia" w:ascii="黑体" w:hAnsi="黑体" w:eastAsia="黑体"/>
        </w:rPr>
        <w:t>装备掌握要求</w:t>
      </w:r>
    </w:p>
    <w:p w14:paraId="0E0F7653">
      <w:pPr>
        <w:pStyle w:val="98"/>
        <w:spacing w:before="120" w:after="120"/>
      </w:pPr>
      <w:r>
        <w:rPr>
          <w:rFonts w:hint="eastAsia"/>
        </w:rPr>
        <w:t>专业装备认知要求</w:t>
      </w:r>
    </w:p>
    <w:p w14:paraId="023AF558">
      <w:pPr>
        <w:pStyle w:val="60"/>
        <w:ind w:firstLine="420"/>
      </w:pPr>
      <w:r>
        <w:rPr>
          <w:rFonts w:hint="eastAsia"/>
        </w:rPr>
        <w:t>a) 绞盘装备认知：全面掌握单绞盘、多绞盘组合协同使用方法，区分电动、液压绞盘适用场景，识别绞盘线缆、卸扣、滑轮组等配件规格与载荷参数。</w:t>
      </w:r>
    </w:p>
    <w:p w14:paraId="2AE2E45F">
      <w:pPr>
        <w:pStyle w:val="60"/>
        <w:ind w:firstLine="420"/>
      </w:pPr>
      <w:r>
        <w:rPr>
          <w:rFonts w:hint="eastAsia"/>
        </w:rPr>
        <w:t>b) 越野改装认知：掌握越野基础改装知识，了解底盘升高、减震改装、进气改装、防护套件等常见改装项目的作用、合规要求与使用限制。</w:t>
      </w:r>
    </w:p>
    <w:p w14:paraId="5D5FDB37">
      <w:pPr>
        <w:pStyle w:val="60"/>
        <w:ind w:firstLine="420"/>
      </w:pPr>
      <w:r>
        <w:rPr>
          <w:rFonts w:hint="eastAsia"/>
        </w:rPr>
        <w:t>c) 卫星通讯装备认知：熟知各类卫星通讯设备的功能、信号覆盖范围、续航能力与操作逻辑，区分普通对讲机、车载电台、卫星终端的使用场景差异。</w:t>
      </w:r>
    </w:p>
    <w:p w14:paraId="4169C17F">
      <w:pPr>
        <w:pStyle w:val="60"/>
        <w:ind w:firstLine="420"/>
      </w:pPr>
      <w:r>
        <w:rPr>
          <w:rFonts w:hint="eastAsia"/>
        </w:rPr>
        <w:t>d) 专业救援装备认知：完整认识脱困板、液压顶、抱树带、地锚、专业拖车组等高端救援装备，掌握各装备材质、强度、适用工况与安全使用边界。</w:t>
      </w:r>
    </w:p>
    <w:p w14:paraId="1130E9ED">
      <w:pPr>
        <w:pStyle w:val="98"/>
        <w:spacing w:before="120" w:after="120"/>
      </w:pPr>
      <w:r>
        <w:rPr>
          <w:rFonts w:hint="eastAsia"/>
        </w:rPr>
        <w:t>复杂救援能力要求</w:t>
      </w:r>
    </w:p>
    <w:p w14:paraId="1C8AD2D6">
      <w:pPr>
        <w:pStyle w:val="60"/>
        <w:ind w:firstLine="420"/>
      </w:pPr>
      <w:r>
        <w:rPr>
          <w:rFonts w:hint="eastAsia"/>
        </w:rPr>
        <w:t>a) 多车复杂救援组织：能够牵头组织多台车辆开展复杂地形救援，合理分配人员岗位、划分作业区域，统一指挥操作节奏，全程监控装备受力与车辆状态。</w:t>
      </w:r>
    </w:p>
    <w:p w14:paraId="14C715E4">
      <w:pPr>
        <w:pStyle w:val="60"/>
        <w:ind w:firstLine="420"/>
      </w:pPr>
      <w:r>
        <w:rPr>
          <w:rFonts w:hint="eastAsia"/>
        </w:rPr>
        <w:t>b) 车辆翻滚应急处置：熟练使用救援装备对侧翻、翻滚车辆进行固定、支撑、扶正作业，规范操作流程，防止救援过程中车辆二次倾覆、人员受伤。</w:t>
      </w:r>
    </w:p>
    <w:p w14:paraId="349F7D82">
      <w:pPr>
        <w:pStyle w:val="60"/>
        <w:ind w:firstLine="420"/>
      </w:pPr>
      <w:r>
        <w:rPr>
          <w:rFonts w:hint="eastAsia"/>
        </w:rPr>
        <w:t>c) 野外医疗急救实操：熟练使用专业急救包内各类器械与药品，按照急救流程开展伤情判断、现场处置，掌握伤员临时转运的基础规范。</w:t>
      </w:r>
    </w:p>
    <w:p w14:paraId="659EA81C">
      <w:pPr>
        <w:pStyle w:val="60"/>
        <w:ind w:firstLine="420"/>
      </w:pPr>
      <w:r>
        <w:rPr>
          <w:rFonts w:hint="eastAsia"/>
        </w:rPr>
        <w:t>d) 专业救援工具使用：熟练操作液压救援顶、组合滑轮组、高强度牵引套件等专业工具，严格遵循载荷规范，杜绝超载、违规操作。</w:t>
      </w:r>
    </w:p>
    <w:p w14:paraId="12A429BE">
      <w:pPr>
        <w:pStyle w:val="98"/>
        <w:spacing w:before="120" w:after="120"/>
      </w:pPr>
      <w:r>
        <w:rPr>
          <w:rFonts w:hint="eastAsia"/>
        </w:rPr>
        <w:t>装备优化知识要求</w:t>
      </w:r>
    </w:p>
    <w:p w14:paraId="3EE22342">
      <w:pPr>
        <w:pStyle w:val="60"/>
        <w:ind w:firstLine="420"/>
      </w:pPr>
      <w:r>
        <w:rPr>
          <w:rFonts w:hint="eastAsia"/>
        </w:rPr>
        <w:t>a) 车辆性能改装优化：掌握针对不同地形的车辆性能提升改装方案，区分沙漠、岩石、冰雪、泥地等场景的改装侧重点，评估改装对原车安全、可靠性的影响。</w:t>
      </w:r>
    </w:p>
    <w:p w14:paraId="046F6E87">
      <w:pPr>
        <w:pStyle w:val="60"/>
        <w:ind w:firstLine="420"/>
      </w:pPr>
      <w:r>
        <w:rPr>
          <w:rFonts w:hint="eastAsia"/>
        </w:rPr>
        <w:t>b) 地形适配轮胎选择：熟知 HT、AT、MT、雪地胎、雨林胎等各类越野轮胎特性，根据地形、路况、气候条件合理选择轮胎型号、花纹与胎压参数。</w:t>
      </w:r>
    </w:p>
    <w:p w14:paraId="41EFD276">
      <w:pPr>
        <w:pStyle w:val="60"/>
        <w:ind w:firstLine="420"/>
      </w:pPr>
      <w:r>
        <w:rPr>
          <w:rFonts w:hint="eastAsia"/>
        </w:rPr>
        <w:t>c) 车载电器系统维护：掌握车载大功率电器、通讯设备、救援装备电路系统的日常检查、故障判断与基础维护方法，排查线路老化、接触不良等隐患。</w:t>
      </w:r>
    </w:p>
    <w:p w14:paraId="2869D328">
      <w:pPr>
        <w:pStyle w:val="60"/>
        <w:ind w:firstLine="420"/>
      </w:pPr>
      <w:r>
        <w:rPr>
          <w:rFonts w:hint="eastAsia"/>
        </w:rPr>
        <w:t>d) 专业装备配置原则：根据出行距离、地形难度、人员规模、环境条件，遵循安全、实用、轻量化原则，制定全套专业越野装备搭配与装载方案。</w:t>
      </w:r>
    </w:p>
    <w:p w14:paraId="7ED67AA5">
      <w:pPr>
        <w:pStyle w:val="169"/>
        <w:outlineLvl w:val="2"/>
        <w:rPr>
          <w:rFonts w:ascii="黑体" w:hAnsi="黑体" w:eastAsia="黑体"/>
        </w:rPr>
      </w:pPr>
      <w:r>
        <w:rPr>
          <w:rFonts w:hint="eastAsia" w:ascii="黑体" w:hAnsi="黑体" w:eastAsia="黑体"/>
        </w:rPr>
        <w:t>理论知识要求</w:t>
      </w:r>
    </w:p>
    <w:p w14:paraId="052C1956">
      <w:pPr>
        <w:pStyle w:val="98"/>
        <w:spacing w:before="120" w:after="120"/>
      </w:pPr>
      <w:r>
        <w:rPr>
          <w:rFonts w:hint="eastAsia"/>
        </w:rPr>
        <w:t>专业技术知识要求</w:t>
      </w:r>
    </w:p>
    <w:p w14:paraId="07D4A26E">
      <w:pPr>
        <w:pStyle w:val="60"/>
        <w:ind w:firstLine="420"/>
      </w:pPr>
      <w:r>
        <w:rPr>
          <w:rFonts w:hint="eastAsia"/>
        </w:rPr>
        <w:t>a) 车辆动力学应用：掌握车辆重心转移、动力输出、悬挂形变等动力学原理，结合不同地形调整驾驶操作，最大化车辆通过性能与行驶稳定性。</w:t>
      </w:r>
    </w:p>
    <w:p w14:paraId="0368138E">
      <w:pPr>
        <w:pStyle w:val="60"/>
        <w:ind w:firstLine="420"/>
      </w:pPr>
      <w:r>
        <w:rPr>
          <w:rFonts w:hint="eastAsia"/>
        </w:rPr>
        <w:t>b) 轮胎附着力理论：理解轮胎胎压、花纹、接地面积与不同地形附着力的对应关系，掌握提升附着力、避免打滑的理论依据与实操方法。</w:t>
      </w:r>
    </w:p>
    <w:p w14:paraId="4AC2EDE6">
      <w:pPr>
        <w:pStyle w:val="60"/>
        <w:ind w:firstLine="420"/>
      </w:pPr>
      <w:r>
        <w:rPr>
          <w:rFonts w:hint="eastAsia"/>
        </w:rPr>
        <w:t>c) 越野改装技术原理：熟知主流越野改装项目的机械原理、结构改动、动力匹配逻辑，掌握改装后车辆参数变化对驾驶特性的影响。</w:t>
      </w:r>
    </w:p>
    <w:p w14:paraId="332D7D0D">
      <w:pPr>
        <w:pStyle w:val="60"/>
        <w:ind w:firstLine="420"/>
      </w:pPr>
      <w:r>
        <w:rPr>
          <w:rFonts w:hint="eastAsia"/>
        </w:rPr>
        <w:t>d) 专业救援技术要点：掌握滑轮组增力、多角度牵引、地锚固定等救援力学原理，明确各类救援操作的技术规范、受力极限与禁忌事项。</w:t>
      </w:r>
    </w:p>
    <w:p w14:paraId="73233629">
      <w:pPr>
        <w:pStyle w:val="98"/>
        <w:spacing w:before="120" w:after="120"/>
      </w:pPr>
      <w:r>
        <w:rPr>
          <w:rFonts w:hint="eastAsia"/>
        </w:rPr>
        <w:t>风险管理知识要求</w:t>
      </w:r>
    </w:p>
    <w:p w14:paraId="28E1A5F4">
      <w:pPr>
        <w:pStyle w:val="60"/>
        <w:ind w:firstLine="420"/>
      </w:pPr>
      <w:r>
        <w:rPr>
          <w:rFonts w:hint="eastAsia"/>
        </w:rPr>
        <w:t>a) 复杂地形风险评估：掌握岩石、深水、沙丘、高海拔、冰雪等复杂地形的风险识别方法，从路况、车况、人员、环境多维度开展风险研判并制定规避措施。</w:t>
      </w:r>
    </w:p>
    <w:p w14:paraId="73A83A35">
      <w:pPr>
        <w:pStyle w:val="60"/>
        <w:ind w:firstLine="420"/>
      </w:pPr>
      <w:r>
        <w:rPr>
          <w:rFonts w:hint="eastAsia"/>
        </w:rPr>
        <w:t>b) 野外生存基础知识：掌握野外取水、应急取火、临时庇护所搭建、食物辨识等基础生存理论，了解无人区、荒野环境的生存风险与应对原则。</w:t>
      </w:r>
    </w:p>
    <w:p w14:paraId="17CE08C7">
      <w:pPr>
        <w:pStyle w:val="60"/>
        <w:ind w:firstLine="420"/>
      </w:pPr>
      <w:r>
        <w:rPr>
          <w:rFonts w:hint="eastAsia"/>
        </w:rPr>
        <w:t>c) 紧急医疗处置流程：熟悉野外重伤、突发疾病、高原反应、失温等紧急情况的分级处置流程，掌握急救优先级、转运原则与求救联动机制。</w:t>
      </w:r>
    </w:p>
    <w:p w14:paraId="56338824">
      <w:pPr>
        <w:pStyle w:val="60"/>
        <w:ind w:firstLine="420"/>
      </w:pPr>
      <w:r>
        <w:rPr>
          <w:rFonts w:hint="eastAsia"/>
        </w:rPr>
        <w:t>d) 极端天气应对策略：掌握暴雨、暴雪、强风、沙尘暴、浓雾等极端天气的预判方法、行驶限制、避险点位与车队应急处置策略。</w:t>
      </w:r>
    </w:p>
    <w:p w14:paraId="11FAC2B8">
      <w:pPr>
        <w:pStyle w:val="98"/>
        <w:spacing w:before="120" w:after="120"/>
      </w:pPr>
      <w:r>
        <w:rPr>
          <w:rFonts w:hint="eastAsia"/>
        </w:rPr>
        <w:t>地理环境知识要求</w:t>
      </w:r>
    </w:p>
    <w:p w14:paraId="5C0CC710">
      <w:pPr>
        <w:pStyle w:val="60"/>
        <w:ind w:firstLine="420"/>
      </w:pPr>
      <w:r>
        <w:rPr>
          <w:rFonts w:hint="eastAsia"/>
        </w:rPr>
        <w:t>a) 地形图实景对应：熟练判读等高线地形图、越野专用路线图，实现图纸地形与实地场景精准对应，识别山谷、山脊、陡坡、沟壑等地貌特征。</w:t>
      </w:r>
    </w:p>
    <w:p w14:paraId="713D8FD2">
      <w:pPr>
        <w:pStyle w:val="60"/>
        <w:ind w:firstLine="420"/>
      </w:pPr>
      <w:r>
        <w:rPr>
          <w:rFonts w:hint="eastAsia"/>
        </w:rPr>
        <w:t>b) 气候环境影响知识：掌握不同气候、季节、温湿度条件对路面状态、车辆性能、人员状态的影响规律，据此调整行驶方案与装备配置。</w:t>
      </w:r>
    </w:p>
    <w:p w14:paraId="61C3516A">
      <w:pPr>
        <w:pStyle w:val="60"/>
        <w:ind w:firstLine="420"/>
      </w:pPr>
      <w:r>
        <w:rPr>
          <w:rFonts w:hint="eastAsia"/>
        </w:rPr>
        <w:t>c) 野外导航技巧：综合运用 GPS、北斗、纸质地图、指南针、天象地标等多类方式完成野外导航，掌握导航失效后的人工定位与路线修正方法。</w:t>
      </w:r>
    </w:p>
    <w:p w14:paraId="1D173F87">
      <w:pPr>
        <w:pStyle w:val="60"/>
        <w:ind w:firstLine="420"/>
      </w:pPr>
      <w:r>
        <w:rPr>
          <w:rFonts w:hint="eastAsia"/>
        </w:rPr>
        <w:t>d) 高海拔环境适配知识：了解高海拔地区气压、含氧量、气温变化规律，掌握高原环境下车辆使用、人员身体适应、行进节奏控制的理论要点。</w:t>
      </w:r>
    </w:p>
    <w:p w14:paraId="1FECE6BA">
      <w:pPr>
        <w:pStyle w:val="109"/>
        <w:spacing w:before="120" w:after="120"/>
      </w:pPr>
      <w:bookmarkStart w:id="52" w:name="_Toc232609061"/>
      <w:r>
        <w:rPr>
          <w:rFonts w:hint="eastAsia"/>
        </w:rPr>
        <w:t>S4 教官级要求</w:t>
      </w:r>
      <w:bookmarkEnd w:id="52"/>
    </w:p>
    <w:p w14:paraId="5E5C2863">
      <w:pPr>
        <w:pStyle w:val="169"/>
        <w:outlineLvl w:val="2"/>
        <w:rPr>
          <w:rFonts w:ascii="黑体" w:hAnsi="黑体" w:eastAsia="黑体"/>
        </w:rPr>
      </w:pPr>
      <w:r>
        <w:rPr>
          <w:rFonts w:hint="eastAsia" w:ascii="黑体" w:hAnsi="黑体" w:eastAsia="黑体"/>
        </w:rPr>
        <w:t>经验要求</w:t>
      </w:r>
    </w:p>
    <w:p w14:paraId="10864E5C">
      <w:pPr>
        <w:pStyle w:val="98"/>
        <w:spacing w:before="120" w:after="120"/>
      </w:pPr>
      <w:r>
        <w:rPr>
          <w:rFonts w:hint="eastAsia"/>
        </w:rPr>
        <w:t>驾驶经验要求</w:t>
      </w:r>
    </w:p>
    <w:p w14:paraId="64C6A29D">
      <w:pPr>
        <w:pStyle w:val="60"/>
        <w:ind w:firstLine="420"/>
        <w:rPr>
          <w:rFonts w:hint="eastAsia"/>
        </w:rPr>
      </w:pPr>
      <w:r>
        <w:rPr>
          <w:rFonts w:hint="eastAsia"/>
        </w:rPr>
        <w:t>a) 总驾驶里程：不少于 80000 公里，铺装路面≥55000 公里，非铺装路面≥25000 公里；S3 证书持证时长不少于 24 个月。</w:t>
      </w:r>
    </w:p>
    <w:p w14:paraId="335960CA">
      <w:pPr>
        <w:pStyle w:val="60"/>
        <w:ind w:firstLine="420"/>
        <w:rPr>
          <w:rFonts w:hint="eastAsia"/>
        </w:rPr>
      </w:pPr>
      <w:r>
        <w:rPr>
          <w:rFonts w:hint="eastAsia"/>
        </w:rPr>
        <w:t>b) 越野专项里程：不少于 8000 公里，极限高难度地形驾驶≥2000 公里。</w:t>
      </w:r>
    </w:p>
    <w:p w14:paraId="1A38F9F3">
      <w:pPr>
        <w:pStyle w:val="60"/>
        <w:ind w:firstLine="420"/>
      </w:pPr>
      <w:r>
        <w:rPr>
          <w:rFonts w:hint="eastAsia"/>
        </w:rPr>
        <w:t>c) 越野驾驶时长：累计专业越野驾驶时长不少于 200 小时，覆盖极端环境、长距离穿越、应急救援等全场景。</w:t>
      </w:r>
    </w:p>
    <w:p w14:paraId="16D9918F">
      <w:pPr>
        <w:pStyle w:val="98"/>
        <w:spacing w:before="120" w:after="120"/>
      </w:pPr>
      <w:r>
        <w:rPr>
          <w:rFonts w:hint="eastAsia"/>
        </w:rPr>
        <w:t>教学经验要求</w:t>
      </w:r>
    </w:p>
    <w:p w14:paraId="33B1C9DB">
      <w:pPr>
        <w:pStyle w:val="60"/>
        <w:ind w:firstLine="420"/>
      </w:pPr>
      <w:r>
        <w:rPr>
          <w:rFonts w:hint="eastAsia"/>
        </w:rPr>
        <w:t>a) 累计教学时长：从事越野驾驶技能教学、实操带教、理论授课累计时长不少于 200 小时，包含理论课、实操课、应急演练等各类教学形式。</w:t>
      </w:r>
    </w:p>
    <w:p w14:paraId="4699A529">
      <w:pPr>
        <w:pStyle w:val="60"/>
        <w:ind w:firstLine="420"/>
      </w:pPr>
      <w:r>
        <w:rPr>
          <w:rFonts w:hint="eastAsia"/>
        </w:rPr>
        <w:t>b) 学员指导数量：累计独立指导越野学员人数不少于 50 人，完整跟进学员从入门到等级考核全流程学习。</w:t>
      </w:r>
    </w:p>
    <w:p w14:paraId="0F61DE21">
      <w:pPr>
        <w:pStyle w:val="60"/>
        <w:ind w:firstLine="420"/>
      </w:pPr>
      <w:r>
        <w:rPr>
          <w:rFonts w:hint="eastAsia"/>
        </w:rPr>
        <w:t>c) 活动组织经验：独立策划、组织越野实训活动、考核演练活动不少于 10 次，负责活动流程、场地、装备、安全全流程管理。</w:t>
      </w:r>
    </w:p>
    <w:p w14:paraId="38934F5C">
      <w:pPr>
        <w:pStyle w:val="60"/>
        <w:ind w:firstLine="420"/>
      </w:pPr>
      <w:r>
        <w:rPr>
          <w:rFonts w:hint="eastAsia"/>
        </w:rPr>
        <w:t>d) 教材编写经验：具备培训课件、实操手册、知识点题库等教学材料编写、修订经验，熟悉教学内容标准化编制要求。</w:t>
      </w:r>
    </w:p>
    <w:p w14:paraId="06585F2E">
      <w:pPr>
        <w:pStyle w:val="169"/>
        <w:outlineLvl w:val="2"/>
        <w:rPr>
          <w:rFonts w:ascii="黑体" w:hAnsi="黑体" w:eastAsia="黑体"/>
        </w:rPr>
      </w:pPr>
      <w:r>
        <w:rPr>
          <w:rFonts w:hint="eastAsia" w:ascii="黑体" w:hAnsi="黑体" w:eastAsia="黑体"/>
        </w:rPr>
        <w:t>教学能力要求</w:t>
      </w:r>
    </w:p>
    <w:p w14:paraId="07482AA0">
      <w:pPr>
        <w:pStyle w:val="98"/>
        <w:spacing w:before="120" w:after="120"/>
      </w:pPr>
      <w:r>
        <w:rPr>
          <w:rFonts w:hint="eastAsia"/>
        </w:rPr>
        <w:t>教学演示技能要求</w:t>
      </w:r>
    </w:p>
    <w:p w14:paraId="7697F777">
      <w:pPr>
        <w:pStyle w:val="60"/>
        <w:ind w:firstLine="420"/>
      </w:pPr>
      <w:r>
        <w:rPr>
          <w:rFonts w:hint="eastAsia"/>
        </w:rPr>
        <w:t>a) 全等级标准演示：能够按照标准流程，完整、规范演示 S1~S3 全部驾驶技能、装备操作、应急处置项目，动作标准、步骤清晰、要点明确。</w:t>
      </w:r>
    </w:p>
    <w:p w14:paraId="3EFD8B0A">
      <w:pPr>
        <w:pStyle w:val="60"/>
        <w:ind w:firstLine="420"/>
      </w:pPr>
      <w:r>
        <w:rPr>
          <w:rFonts w:hint="eastAsia"/>
        </w:rPr>
        <w:t>b) 错误操作纠正：精准识别学员典型错误操作，对比演示标准动作与错误动作差异，讲解错误成因、风险危害及修正方法。</w:t>
      </w:r>
    </w:p>
    <w:p w14:paraId="1FCBCD62">
      <w:pPr>
        <w:pStyle w:val="60"/>
        <w:ind w:firstLine="420"/>
      </w:pPr>
      <w:r>
        <w:rPr>
          <w:rFonts w:hint="eastAsia"/>
        </w:rPr>
        <w:t>c) 差异化教学适配：区分零基础、有基础、进阶型学员的学习特点，调整演示方式、讲解深度与练习强度，做到因材施教。</w:t>
      </w:r>
    </w:p>
    <w:p w14:paraId="6892FEC4">
      <w:pPr>
        <w:pStyle w:val="60"/>
        <w:ind w:firstLine="420"/>
      </w:pPr>
      <w:r>
        <w:rPr>
          <w:rFonts w:hint="eastAsia"/>
        </w:rPr>
        <w:t>d) 教学节奏控制：根据课堂状态、学员接受速度把控教学节奏，合理分配演示、讲解、练习、答疑时长，保障教学效率与学习效果。</w:t>
      </w:r>
    </w:p>
    <w:p w14:paraId="6A44A10F">
      <w:pPr>
        <w:pStyle w:val="98"/>
        <w:spacing w:before="120" w:after="120"/>
      </w:pPr>
      <w:r>
        <w:rPr>
          <w:rFonts w:hint="eastAsia"/>
        </w:rPr>
        <w:t>应急教学能力要求</w:t>
      </w:r>
    </w:p>
    <w:p w14:paraId="65E39FF4">
      <w:pPr>
        <w:pStyle w:val="60"/>
        <w:ind w:firstLine="420"/>
      </w:pPr>
      <w:r>
        <w:rPr>
          <w:rFonts w:hint="eastAsia"/>
        </w:rPr>
        <w:t>a) 应急场景模拟教学：可搭建各类车辆故障、地形危险、人员突发状况等应急模拟场景，开展沉浸式应急教学，完整演示处置流程。</w:t>
      </w:r>
    </w:p>
    <w:p w14:paraId="687C35DF">
      <w:pPr>
        <w:pStyle w:val="60"/>
        <w:ind w:firstLine="420"/>
      </w:pPr>
      <w:r>
        <w:rPr>
          <w:rFonts w:hint="eastAsia"/>
        </w:rPr>
        <w:t>b) 学员心理疏导：掌握学员紧张、恐惧、自负、畏难等各类情绪的疏导技巧，安抚学员心态，帮助学员建立操作信心与安全意识。</w:t>
      </w:r>
    </w:p>
    <w:p w14:paraId="002B8AE0">
      <w:pPr>
        <w:pStyle w:val="60"/>
        <w:ind w:firstLine="420"/>
      </w:pPr>
      <w:r>
        <w:rPr>
          <w:rFonts w:hint="eastAsia"/>
        </w:rPr>
        <w:t>c) 模拟救援演练组织：独立策划、组织学员开展团队救援、自救互救模拟演练，划分角色、明确分工、把控现场安全与演练进度。</w:t>
      </w:r>
    </w:p>
    <w:p w14:paraId="217B6534">
      <w:pPr>
        <w:pStyle w:val="60"/>
        <w:ind w:firstLine="420"/>
      </w:pPr>
      <w:r>
        <w:rPr>
          <w:rFonts w:hint="eastAsia"/>
        </w:rPr>
        <w:t>d) 教学安全管理：建立课堂、实训场地全流程安全管控机制，识别教学过程中的安全隐患，落实安全防护、现场监护各项管理要求。</w:t>
      </w:r>
    </w:p>
    <w:p w14:paraId="15E64DB7">
      <w:pPr>
        <w:pStyle w:val="98"/>
        <w:spacing w:before="120" w:after="120"/>
      </w:pPr>
      <w:r>
        <w:rPr>
          <w:rFonts w:hint="eastAsia"/>
        </w:rPr>
        <w:t>课程设计能力要求</w:t>
      </w:r>
    </w:p>
    <w:p w14:paraId="3F4034D4">
      <w:pPr>
        <w:pStyle w:val="60"/>
        <w:ind w:firstLine="420"/>
      </w:pPr>
      <w:r>
        <w:rPr>
          <w:rFonts w:hint="eastAsia"/>
        </w:rPr>
        <w:t>a) 完整培训计划制定：结合等级考核标准，编制阶段性、全周期越野驾驶培训计划，明确教学目标、课时分配、内容模块与考核节点。</w:t>
      </w:r>
    </w:p>
    <w:p w14:paraId="1D379092">
      <w:pPr>
        <w:pStyle w:val="60"/>
        <w:ind w:firstLine="420"/>
      </w:pPr>
      <w:r>
        <w:rPr>
          <w:rFonts w:hint="eastAsia"/>
        </w:rPr>
        <w:t>b) 教学评估方法运用：掌握过程性评估、实操评估、理论测评等多种教学评估方式，根据评估结果分析学习短板并优化教学内容。</w:t>
      </w:r>
    </w:p>
    <w:p w14:paraId="77B1E590">
      <w:pPr>
        <w:pStyle w:val="60"/>
        <w:ind w:firstLine="420"/>
      </w:pPr>
      <w:r>
        <w:rPr>
          <w:rFonts w:hint="eastAsia"/>
        </w:rPr>
        <w:t>c) 培训教材编写：独立编写标准化授课教案、学员学习手册、实操指导书等教学材料，内容贴合标准、通俗易懂、实用性强。</w:t>
      </w:r>
    </w:p>
    <w:p w14:paraId="7EC0ABD0">
      <w:pPr>
        <w:pStyle w:val="60"/>
        <w:ind w:firstLine="420"/>
      </w:pPr>
      <w:r>
        <w:rPr>
          <w:rFonts w:hint="eastAsia"/>
        </w:rPr>
        <w:t>d) 成人学习理论应用：熟练运用成人学习规律设计课程内容、教学形式，结合成年人学习特点优化授课逻辑与练习模式。</w:t>
      </w:r>
    </w:p>
    <w:p w14:paraId="408C36FC">
      <w:pPr>
        <w:pStyle w:val="169"/>
        <w:outlineLvl w:val="2"/>
        <w:rPr>
          <w:rFonts w:ascii="黑体" w:hAnsi="黑体" w:eastAsia="黑体"/>
        </w:rPr>
      </w:pPr>
      <w:r>
        <w:rPr>
          <w:rFonts w:hint="eastAsia" w:ascii="黑体" w:hAnsi="黑体" w:eastAsia="黑体"/>
        </w:rPr>
        <w:t>装备掌握要求</w:t>
      </w:r>
    </w:p>
    <w:p w14:paraId="5E263517">
      <w:pPr>
        <w:pStyle w:val="98"/>
        <w:spacing w:before="120" w:after="120"/>
      </w:pPr>
      <w:r>
        <w:rPr>
          <w:rFonts w:hint="eastAsia"/>
        </w:rPr>
        <w:t>教学装备使用要求</w:t>
      </w:r>
    </w:p>
    <w:p w14:paraId="7ACFA17F">
      <w:pPr>
        <w:pStyle w:val="60"/>
        <w:ind w:firstLine="420"/>
      </w:pPr>
      <w:r>
        <w:rPr>
          <w:rFonts w:hint="eastAsia"/>
        </w:rPr>
        <w:t>a) 常规教学设备使用：熟练操作越野教学车、驾驶模拟器、测量仪器、演示教具等全部教学设备，掌握设备开关机、参数调节、日常操作规范。</w:t>
      </w:r>
    </w:p>
    <w:p w14:paraId="0A7385CB">
      <w:pPr>
        <w:pStyle w:val="60"/>
        <w:ind w:firstLine="420"/>
      </w:pPr>
      <w:r>
        <w:rPr>
          <w:rFonts w:hint="eastAsia"/>
        </w:rPr>
        <w:t>b) 教学辅助工具制作：根据教学需求，自制简易演示模型、地形模拟道具、操作示意图等辅助工具，提升可视化教学效果。</w:t>
      </w:r>
    </w:p>
    <w:p w14:paraId="0CE06B94">
      <w:pPr>
        <w:pStyle w:val="60"/>
        <w:ind w:firstLine="420"/>
      </w:pPr>
      <w:r>
        <w:rPr>
          <w:rFonts w:hint="eastAsia"/>
        </w:rPr>
        <w:t>c) 安全教学装备配置：熟知实训课堂、考核场地的安全装备配置标准，按要求配齐防护、急救、警示、救援类教学安全装备。</w:t>
      </w:r>
    </w:p>
    <w:p w14:paraId="188BD466">
      <w:pPr>
        <w:pStyle w:val="60"/>
        <w:ind w:firstLine="420"/>
      </w:pPr>
      <w:r>
        <w:rPr>
          <w:rFonts w:hint="eastAsia"/>
        </w:rPr>
        <w:t>d) 多媒体教学技术：熟练使用视频录制、剪辑、投屏、动画演示等多媒体工具，运用音视频资料辅助实操讲解与复盘教学。</w:t>
      </w:r>
    </w:p>
    <w:p w14:paraId="47601968">
      <w:pPr>
        <w:pStyle w:val="98"/>
        <w:spacing w:before="120" w:after="120"/>
      </w:pPr>
      <w:r>
        <w:rPr>
          <w:rFonts w:hint="eastAsia"/>
        </w:rPr>
        <w:t>教学资源管理要求</w:t>
      </w:r>
    </w:p>
    <w:p w14:paraId="4CBB8824">
      <w:pPr>
        <w:pStyle w:val="60"/>
        <w:ind w:firstLine="420"/>
      </w:pPr>
      <w:r>
        <w:rPr>
          <w:rFonts w:hint="eastAsia"/>
        </w:rPr>
        <w:t>a) 车辆与装备管理：建立教学车辆、实训装备台账，落实使用登记、日常检查、定期保养、故障报修制度，保障装备完好可用。</w:t>
      </w:r>
    </w:p>
    <w:p w14:paraId="5162B35B">
      <w:pPr>
        <w:pStyle w:val="60"/>
        <w:ind w:firstLine="420"/>
      </w:pPr>
      <w:r>
        <w:rPr>
          <w:rFonts w:hint="eastAsia"/>
        </w:rPr>
        <w:t>b) 教学场地安全评估：每次授课前对实训场地、越野路段开展安全评估，排查路面隐患、设施缺陷，划定安全作业区域。</w:t>
      </w:r>
    </w:p>
    <w:p w14:paraId="52878193">
      <w:pPr>
        <w:pStyle w:val="60"/>
        <w:ind w:firstLine="420"/>
      </w:pPr>
      <w:r>
        <w:rPr>
          <w:rFonts w:hint="eastAsia"/>
        </w:rPr>
        <w:t>c) 教学资源优化配置：根据课时、学员人数、教学内容，合理调配车辆、装备、场地、教具等资源，提升资源利用效率。</w:t>
      </w:r>
    </w:p>
    <w:p w14:paraId="3382C43D">
      <w:pPr>
        <w:pStyle w:val="60"/>
        <w:ind w:firstLine="420"/>
      </w:pPr>
      <w:r>
        <w:rPr>
          <w:rFonts w:hint="eastAsia"/>
        </w:rPr>
        <w:t>d) 教学成本控制：在保障教学质量与安全的前提下，合理管控车辆油耗、装备损耗、场地使用等各类教学成本。</w:t>
      </w:r>
    </w:p>
    <w:p w14:paraId="3AAF17DA">
      <w:pPr>
        <w:pStyle w:val="98"/>
        <w:spacing w:before="120" w:after="120"/>
      </w:pPr>
      <w:r>
        <w:rPr>
          <w:rFonts w:hint="eastAsia"/>
        </w:rPr>
        <w:t>考核装备使用要求</w:t>
      </w:r>
    </w:p>
    <w:p w14:paraId="6A32C8CE">
      <w:pPr>
        <w:pStyle w:val="60"/>
        <w:ind w:firstLine="420"/>
      </w:pPr>
      <w:r>
        <w:rPr>
          <w:rFonts w:hint="eastAsia"/>
        </w:rPr>
        <w:t>a) 考核设备操作：熟练使用计时设备、数据记录仪、视频监控、电子评分系统等全套考核专用设备，掌握设备调试与基础故障排查。</w:t>
      </w:r>
    </w:p>
    <w:p w14:paraId="394E7308">
      <w:pPr>
        <w:pStyle w:val="60"/>
        <w:ind w:firstLine="420"/>
      </w:pPr>
      <w:r>
        <w:rPr>
          <w:rFonts w:hint="eastAsia"/>
        </w:rPr>
        <w:t>b) 考核标准执行：严格依照本标准各等级考核细则开展考评，统一评判尺度，做到考核过程标准化、结果客观化。</w:t>
      </w:r>
    </w:p>
    <w:p w14:paraId="119FDED6">
      <w:pPr>
        <w:pStyle w:val="60"/>
        <w:ind w:firstLine="420"/>
      </w:pPr>
      <w:r>
        <w:rPr>
          <w:rFonts w:hint="eastAsia"/>
        </w:rPr>
        <w:t>c) 考核数据记录：规范记录实操动作、用时、扣分点、异常情况等考核数据，保证记录完整、可追溯。</w:t>
      </w:r>
    </w:p>
    <w:p w14:paraId="3D3484EB">
      <w:pPr>
        <w:pStyle w:val="60"/>
        <w:ind w:firstLine="420"/>
      </w:pPr>
      <w:r>
        <w:rPr>
          <w:rFonts w:hint="eastAsia"/>
        </w:rPr>
        <w:t>d) 评分标准应用：吃透各项目评分细则，精准对应操作行为判定得分、扣分，做到评分公平、公正、有据可依。</w:t>
      </w:r>
    </w:p>
    <w:p w14:paraId="22DC08A9">
      <w:pPr>
        <w:pStyle w:val="169"/>
        <w:outlineLvl w:val="2"/>
        <w:rPr>
          <w:rFonts w:ascii="黑体" w:hAnsi="黑体" w:eastAsia="黑体"/>
        </w:rPr>
      </w:pPr>
      <w:r>
        <w:rPr>
          <w:rFonts w:hint="eastAsia" w:ascii="黑体" w:hAnsi="黑体" w:eastAsia="黑体"/>
        </w:rPr>
        <w:t>理论知识要求</w:t>
      </w:r>
    </w:p>
    <w:p w14:paraId="6E44F456">
      <w:pPr>
        <w:pStyle w:val="98"/>
        <w:spacing w:before="120" w:after="120"/>
      </w:pPr>
      <w:r>
        <w:rPr>
          <w:rFonts w:hint="eastAsia"/>
        </w:rPr>
        <w:t>教育学知识要求</w:t>
      </w:r>
    </w:p>
    <w:p w14:paraId="665E893E">
      <w:pPr>
        <w:pStyle w:val="60"/>
        <w:ind w:firstLine="420"/>
      </w:pPr>
      <w:r>
        <w:rPr>
          <w:rFonts w:hint="eastAsia"/>
        </w:rPr>
        <w:t>a) 成人学习理论：系统掌握成人学习动机、学习习惯、认知规律等理论知识，并落地应用于日常授课与课程设计。</w:t>
      </w:r>
    </w:p>
    <w:p w14:paraId="53C3EF0E">
      <w:pPr>
        <w:pStyle w:val="60"/>
        <w:ind w:firstLine="420"/>
      </w:pPr>
      <w:r>
        <w:rPr>
          <w:rFonts w:hint="eastAsia"/>
        </w:rPr>
        <w:t>b) 多元化教学方法：了解演示教学、案例教学、情景教学、分组实训等主流教学方法，根据教学场景灵活选用。</w:t>
      </w:r>
    </w:p>
    <w:p w14:paraId="1EB6DCA1">
      <w:pPr>
        <w:pStyle w:val="60"/>
        <w:ind w:firstLine="420"/>
      </w:pPr>
      <w:r>
        <w:rPr>
          <w:rFonts w:hint="eastAsia"/>
        </w:rPr>
        <w:t>c) 教学评估体系：熟悉教学效果、学员能力、课程质量的全套评估方法，掌握数据统计与结果分析要点。</w:t>
      </w:r>
    </w:p>
    <w:p w14:paraId="683ADF95">
      <w:pPr>
        <w:pStyle w:val="60"/>
        <w:ind w:firstLine="420"/>
      </w:pPr>
      <w:r>
        <w:rPr>
          <w:rFonts w:hint="eastAsia"/>
        </w:rPr>
        <w:t>d) 课程设计原理：掌握课程目标拆解、模块划分、课时排布、内容递进的基本原理，保证课程体系科学合理。</w:t>
      </w:r>
    </w:p>
    <w:p w14:paraId="35A041D4">
      <w:pPr>
        <w:pStyle w:val="98"/>
        <w:spacing w:before="120" w:after="120"/>
      </w:pPr>
      <w:r>
        <w:rPr>
          <w:rFonts w:hint="eastAsia"/>
        </w:rPr>
        <w:t>安全管理知识要求</w:t>
      </w:r>
    </w:p>
    <w:p w14:paraId="600A2EAA">
      <w:pPr>
        <w:pStyle w:val="60"/>
        <w:ind w:firstLine="420"/>
      </w:pPr>
      <w:r>
        <w:rPr>
          <w:rFonts w:hint="eastAsia"/>
        </w:rPr>
        <w:t>a) 学员心理特征：熟知不同年龄段、不同基础学员的心理特点、行为习惯与学习诉求，针对性开展教学引导。</w:t>
      </w:r>
    </w:p>
    <w:p w14:paraId="01AD28FF">
      <w:pPr>
        <w:pStyle w:val="60"/>
        <w:ind w:firstLine="420"/>
      </w:pPr>
      <w:r>
        <w:rPr>
          <w:rFonts w:hint="eastAsia"/>
        </w:rPr>
        <w:t>b) 压力与情绪管理：掌握学员实训压力、操作焦虑的识别与疏导方法，帮助学员调节心态、稳定发挥。</w:t>
      </w:r>
    </w:p>
    <w:p w14:paraId="6B0A6E10">
      <w:pPr>
        <w:pStyle w:val="60"/>
        <w:ind w:firstLine="420"/>
      </w:pPr>
      <w:r>
        <w:rPr>
          <w:rFonts w:hint="eastAsia"/>
        </w:rPr>
        <w:t>c) 团队建设理论：了解团队协作心理、群体互动规律，运用团队建设方法提升学员团队配合能力。</w:t>
      </w:r>
    </w:p>
    <w:p w14:paraId="0A2D5B32">
      <w:pPr>
        <w:pStyle w:val="60"/>
        <w:ind w:firstLine="420"/>
      </w:pPr>
      <w:r>
        <w:rPr>
          <w:rFonts w:hint="eastAsia"/>
        </w:rPr>
        <w:t>d) 沟通技巧应用：掌握师生沟通、学员之间沟通的技巧，做到指令清晰、讲解易懂、矛盾有效化解。</w:t>
      </w:r>
    </w:p>
    <w:p w14:paraId="09104FA1">
      <w:pPr>
        <w:pStyle w:val="98"/>
        <w:spacing w:before="120" w:after="120"/>
      </w:pPr>
      <w:r>
        <w:rPr>
          <w:rFonts w:hint="eastAsia"/>
        </w:rPr>
        <w:t>安全管理知识要求</w:t>
      </w:r>
    </w:p>
    <w:p w14:paraId="51CB8B62">
      <w:pPr>
        <w:pStyle w:val="60"/>
        <w:ind w:firstLine="420"/>
      </w:pPr>
      <w:r>
        <w:rPr>
          <w:rFonts w:hint="eastAsia"/>
        </w:rPr>
        <w:t>a) 教学全流程安全管理：建立课前、课中、课后全链条安全管理制度，落实人员、车辆、场地、装备各项安全管控措施。</w:t>
      </w:r>
    </w:p>
    <w:p w14:paraId="08AF1BC7">
      <w:pPr>
        <w:pStyle w:val="60"/>
        <w:ind w:firstLine="420"/>
      </w:pPr>
      <w:r>
        <w:rPr>
          <w:rFonts w:hint="eastAsia"/>
        </w:rPr>
        <w:t>b) 法律责任界定：熟知越野教学活动相关法律法规，明确教练、机构、学员三方的安全责任与法律边界。</w:t>
      </w:r>
    </w:p>
    <w:p w14:paraId="40C9475B">
      <w:pPr>
        <w:pStyle w:val="60"/>
        <w:ind w:firstLine="420"/>
      </w:pPr>
      <w:r>
        <w:rPr>
          <w:rFonts w:hint="eastAsia"/>
        </w:rPr>
        <w:t>c) 保险理赔流程：了解教学场景下意外伤害、车辆损伤的保险种类、报案流程、理赔资料准备与对接规范。</w:t>
      </w:r>
    </w:p>
    <w:p w14:paraId="04C35264">
      <w:pPr>
        <w:pStyle w:val="60"/>
        <w:ind w:firstLine="420"/>
      </w:pPr>
      <w:r>
        <w:rPr>
          <w:rFonts w:hint="eastAsia"/>
        </w:rPr>
        <w:t>d) 应急预案制定：针对人员受伤、车辆故障、场地险情、极端天气等场景，编制完整、可落地的教学应急预案</w:t>
      </w:r>
    </w:p>
    <w:p w14:paraId="543C821F">
      <w:pPr>
        <w:pStyle w:val="109"/>
        <w:spacing w:before="120" w:after="120"/>
      </w:pPr>
      <w:bookmarkStart w:id="53" w:name="_Toc232609062"/>
      <w:r>
        <w:rPr>
          <w:rFonts w:hint="eastAsia"/>
        </w:rPr>
        <w:t>S5 领队级要求</w:t>
      </w:r>
      <w:bookmarkEnd w:id="53"/>
    </w:p>
    <w:p w14:paraId="3058B727">
      <w:pPr>
        <w:pStyle w:val="169"/>
        <w:outlineLvl w:val="2"/>
        <w:rPr>
          <w:rFonts w:ascii="黑体" w:hAnsi="黑体" w:eastAsia="黑体"/>
        </w:rPr>
      </w:pPr>
      <w:r>
        <w:rPr>
          <w:rFonts w:hint="eastAsia" w:ascii="黑体" w:hAnsi="黑体" w:eastAsia="黑体"/>
        </w:rPr>
        <w:t>经验要求</w:t>
      </w:r>
    </w:p>
    <w:p w14:paraId="56772F7B">
      <w:pPr>
        <w:pStyle w:val="98"/>
        <w:spacing w:before="120" w:after="120"/>
      </w:pPr>
      <w:r>
        <w:rPr>
          <w:rFonts w:hint="eastAsia"/>
        </w:rPr>
        <w:t>驾驶经验要求</w:t>
      </w:r>
    </w:p>
    <w:p w14:paraId="45EB5E3C">
      <w:pPr>
        <w:pStyle w:val="60"/>
        <w:ind w:firstLine="420"/>
        <w:rPr>
          <w:rFonts w:hint="eastAsia"/>
        </w:rPr>
      </w:pPr>
      <w:r>
        <w:rPr>
          <w:rFonts w:hint="eastAsia"/>
        </w:rPr>
        <w:t>a) 总驾驶里程：不少于 150000 公里，铺装路面≥80000 公里，非铺装路面≥70000 公里；S4 证书持证时长不少于 36 个月。</w:t>
      </w:r>
    </w:p>
    <w:p w14:paraId="718AFB63">
      <w:pPr>
        <w:pStyle w:val="60"/>
        <w:ind w:firstLine="420"/>
        <w:rPr>
          <w:rFonts w:hint="eastAsia"/>
        </w:rPr>
      </w:pPr>
      <w:r>
        <w:rPr>
          <w:rFonts w:hint="eastAsia"/>
        </w:rPr>
        <w:t>b) 越野专项里程：不少于 15000 公里，极限地形、无人区路段驾驶≥5000 公里。</w:t>
      </w:r>
    </w:p>
    <w:p w14:paraId="3F270355">
      <w:pPr>
        <w:pStyle w:val="60"/>
        <w:ind w:firstLine="420"/>
      </w:pPr>
      <w:r>
        <w:rPr>
          <w:rFonts w:hint="eastAsia"/>
        </w:rPr>
        <w:t>c) 驾驶时长：累计带队 + 专业越野时长不少于 500 小时，覆盖长距离穿越、极限环境、大型车队、综合应急救援场景。</w:t>
      </w:r>
    </w:p>
    <w:p w14:paraId="56B79E82">
      <w:pPr>
        <w:pStyle w:val="98"/>
        <w:spacing w:before="120" w:after="120"/>
      </w:pPr>
      <w:r>
        <w:rPr>
          <w:rFonts w:hint="eastAsia"/>
        </w:rPr>
        <w:t>领队经验要求</w:t>
      </w:r>
    </w:p>
    <w:p w14:paraId="5D48B7C4">
      <w:pPr>
        <w:pStyle w:val="60"/>
        <w:ind w:firstLine="420"/>
      </w:pPr>
      <w:r>
        <w:rPr>
          <w:rFonts w:hint="eastAsia"/>
        </w:rPr>
        <w:t>a) 大型活动组织经验：独立牵头组织大型越野团队活动不少于 5 次，单次活动参与车辆不少于 20 台，负责整体策划、路线、指挥、安全、后勤全流程管理。</w:t>
      </w:r>
    </w:p>
    <w:p w14:paraId="49BED28A">
      <w:pPr>
        <w:pStyle w:val="60"/>
        <w:ind w:firstLine="420"/>
      </w:pPr>
      <w:r>
        <w:rPr>
          <w:rFonts w:hint="eastAsia"/>
        </w:rPr>
        <w:t>b) 复杂救援指挥经验：作为总指挥，组织实施野外大型、复杂化救援任务不少于 3 次，统筹多车、多人、多装备协同作业。</w:t>
      </w:r>
    </w:p>
    <w:p w14:paraId="389FC708">
      <w:pPr>
        <w:pStyle w:val="60"/>
        <w:ind w:firstLine="420"/>
      </w:pPr>
      <w:r>
        <w:rPr>
          <w:rFonts w:hint="eastAsia"/>
        </w:rPr>
        <w:t>c) 应急指挥经验：具备极端天气、人员伤病、车辆大规模故障、通讯中断等突发状况下的现场应急指挥处置经验。</w:t>
      </w:r>
    </w:p>
    <w:p w14:paraId="64A36202">
      <w:pPr>
        <w:pStyle w:val="169"/>
        <w:outlineLvl w:val="2"/>
        <w:rPr>
          <w:rFonts w:ascii="黑体" w:hAnsi="黑体" w:eastAsia="黑体"/>
        </w:rPr>
      </w:pPr>
      <w:r>
        <w:rPr>
          <w:rFonts w:hint="eastAsia" w:ascii="黑体" w:hAnsi="黑体" w:eastAsia="黑体"/>
        </w:rPr>
        <w:t>指挥能力要求</w:t>
      </w:r>
    </w:p>
    <w:p w14:paraId="6AF3DA57">
      <w:pPr>
        <w:pStyle w:val="98"/>
        <w:spacing w:before="120" w:after="120"/>
      </w:pPr>
      <w:r>
        <w:rPr>
          <w:rFonts w:hint="eastAsia"/>
        </w:rPr>
        <w:t>指挥决策技能要求</w:t>
      </w:r>
    </w:p>
    <w:p w14:paraId="280C1FDC">
      <w:pPr>
        <w:pStyle w:val="60"/>
        <w:ind w:firstLine="420"/>
      </w:pPr>
      <w:r>
        <w:rPr>
          <w:rFonts w:hint="eastAsia"/>
        </w:rPr>
        <w:t>a) 大型活动方案制定：结合路线、地形、气候、人员、车辆、后勤、政策等多维度因素，编制复杂长周期越野活动整体执行方案与备选预案。</w:t>
      </w:r>
    </w:p>
    <w:p w14:paraId="742F1642">
      <w:pPr>
        <w:pStyle w:val="60"/>
        <w:ind w:firstLine="420"/>
      </w:pPr>
      <w:r>
        <w:rPr>
          <w:rFonts w:hint="eastAsia"/>
        </w:rPr>
        <w:t>b) 大规模车队调度：掌握 20 台及以上大型车队编组、行进队形、车距控制、分段指挥、前后呼应的全套调度技巧。</w:t>
      </w:r>
    </w:p>
    <w:p w14:paraId="4D75CBED">
      <w:pPr>
        <w:pStyle w:val="60"/>
        <w:ind w:firstLine="420"/>
      </w:pPr>
      <w:r>
        <w:rPr>
          <w:rFonts w:hint="eastAsia"/>
        </w:rPr>
        <w:t>c) 突发危机处置：面对人员遇险、车辆集群故障、环境突变、道路阻断等危机事件，快速研判、下达指令、统筹资源、控制事态。</w:t>
      </w:r>
    </w:p>
    <w:p w14:paraId="3B1D16F1">
      <w:pPr>
        <w:pStyle w:val="60"/>
        <w:ind w:firstLine="420"/>
      </w:pPr>
      <w:r>
        <w:rPr>
          <w:rFonts w:hint="eastAsia"/>
        </w:rPr>
        <w:t>d) 全域资源协调：统筹车辆、装备、物资、人员、外部救援、地方保障等各类资源，根据现场动态灵活调配。</w:t>
      </w:r>
    </w:p>
    <w:p w14:paraId="6605FF34">
      <w:pPr>
        <w:pStyle w:val="98"/>
        <w:spacing w:before="120" w:after="120"/>
      </w:pPr>
      <w:r>
        <w:rPr>
          <w:rFonts w:hint="eastAsia"/>
        </w:rPr>
        <w:t>极限环境能力要求</w:t>
      </w:r>
    </w:p>
    <w:p w14:paraId="0F1C5E10">
      <w:pPr>
        <w:pStyle w:val="60"/>
        <w:ind w:firstLine="420"/>
      </w:pPr>
      <w:r>
        <w:rPr>
          <w:rFonts w:hint="eastAsia"/>
        </w:rPr>
        <w:t>a) 极端天气指挥：可在暴雨、暴雪、沙尘暴、强降温、高温酷暑等极端天气下，统筹车队行进、避险、休整、撤离等指挥工作。</w:t>
      </w:r>
    </w:p>
    <w:p w14:paraId="4E513C11">
      <w:pPr>
        <w:pStyle w:val="60"/>
        <w:ind w:firstLine="420"/>
      </w:pPr>
      <w:r>
        <w:rPr>
          <w:rFonts w:hint="eastAsia"/>
        </w:rPr>
        <w:t>b) 无人区导航指挥：在无信号、无道路、无补给的无人区环境下，统筹全队导航、路线修正、能耗管控、行进节奏指挥。</w:t>
      </w:r>
    </w:p>
    <w:p w14:paraId="2E2F877C">
      <w:pPr>
        <w:pStyle w:val="169"/>
        <w:outlineLvl w:val="2"/>
        <w:rPr>
          <w:rFonts w:ascii="黑体" w:hAnsi="黑体" w:eastAsia="黑体"/>
        </w:rPr>
      </w:pPr>
      <w:r>
        <w:rPr>
          <w:rFonts w:hint="eastAsia" w:ascii="黑体" w:hAnsi="黑体" w:eastAsia="黑体"/>
        </w:rPr>
        <w:t>装备掌握要求</w:t>
      </w:r>
    </w:p>
    <w:p w14:paraId="706D5997">
      <w:pPr>
        <w:pStyle w:val="98"/>
        <w:spacing w:before="120" w:after="120"/>
      </w:pPr>
      <w:r>
        <w:rPr>
          <w:rFonts w:hint="eastAsia"/>
        </w:rPr>
        <w:t>指挥装备使用要求</w:t>
      </w:r>
    </w:p>
    <w:p w14:paraId="2E12E2E1">
      <w:pPr>
        <w:pStyle w:val="60"/>
        <w:ind w:firstLine="420"/>
      </w:pPr>
      <w:r>
        <w:rPr>
          <w:rFonts w:hint="eastAsia"/>
        </w:rPr>
        <w:t>a) 卫星通讯指挥系统：熟练操作卫星通信、北斗指挥终端、远程对讲组网系统，实现远距离、无信号区域全队通讯指挥。</w:t>
      </w:r>
    </w:p>
    <w:p w14:paraId="2596904E">
      <w:pPr>
        <w:pStyle w:val="60"/>
        <w:ind w:firstLine="420"/>
      </w:pPr>
      <w:r>
        <w:rPr>
          <w:rFonts w:hint="eastAsia"/>
        </w:rPr>
        <w:t>b) 无人机侦察设备：熟练使用多型号越野专用无人机，完成路线侦察、风险排查、车队监控、应急搜救等作业。</w:t>
      </w:r>
    </w:p>
    <w:p w14:paraId="1C2ACD84">
      <w:pPr>
        <w:pStyle w:val="60"/>
        <w:ind w:firstLine="420"/>
      </w:pPr>
      <w:r>
        <w:t>c</w:t>
      </w:r>
      <w:r>
        <w:rPr>
          <w:rFonts w:hint="eastAsia"/>
        </w:rPr>
        <w:t>) 信息化指挥平台：熟练运用车队定位、状态监控、数据汇总、指令下发等信息化指挥平台，实现数字化全域管控。</w:t>
      </w:r>
    </w:p>
    <w:p w14:paraId="311AF7E0">
      <w:pPr>
        <w:pStyle w:val="98"/>
        <w:spacing w:before="120" w:after="120"/>
      </w:pPr>
      <w:r>
        <w:rPr>
          <w:rFonts w:hint="eastAsia"/>
        </w:rPr>
        <w:t>资源协调能力要求</w:t>
      </w:r>
    </w:p>
    <w:p w14:paraId="72A42BAE">
      <w:pPr>
        <w:pStyle w:val="60"/>
        <w:ind w:firstLine="420"/>
      </w:pPr>
      <w:r>
        <w:rPr>
          <w:rFonts w:hint="eastAsia"/>
        </w:rPr>
        <w:t>a) 多部门资源协调：可对接交通、应急、文旅、公安、边防、医疗机构等多部门，完成审批、保障、应急联动等协调工作。</w:t>
      </w:r>
    </w:p>
    <w:p w14:paraId="1F2CB437">
      <w:pPr>
        <w:pStyle w:val="60"/>
        <w:ind w:firstLine="420"/>
      </w:pPr>
      <w:r>
        <w:t>b</w:t>
      </w:r>
      <w:r>
        <w:rPr>
          <w:rFonts w:hint="eastAsia"/>
        </w:rPr>
        <w:t>) 应急物资调配：针对长距离、极限环境、大型车队，完成应急油料、食品、药品、救援装备等物资的统筹调配与补给规划。</w:t>
      </w:r>
    </w:p>
    <w:p w14:paraId="110A5B27">
      <w:pPr>
        <w:pStyle w:val="98"/>
        <w:spacing w:before="120" w:after="120"/>
      </w:pPr>
      <w:r>
        <w:rPr>
          <w:rFonts w:hint="eastAsia"/>
        </w:rPr>
        <w:t>标准化管理要求</w:t>
      </w:r>
    </w:p>
    <w:p w14:paraId="5557B159">
      <w:pPr>
        <w:pStyle w:val="60"/>
        <w:ind w:firstLine="420"/>
      </w:pPr>
      <w:r>
        <w:rPr>
          <w:rFonts w:hint="eastAsia"/>
        </w:rPr>
        <w:t>a) 装备管理标准制定：结合国标与国际惯例，编制越野车辆、救援装备、通讯设备、防护装备的管理、使用、维保标准。</w:t>
      </w:r>
    </w:p>
    <w:p w14:paraId="203B766E">
      <w:pPr>
        <w:pStyle w:val="60"/>
        <w:ind w:firstLine="420"/>
      </w:pPr>
      <w:r>
        <w:rPr>
          <w:rFonts w:hint="eastAsia"/>
        </w:rPr>
        <w:t>b) 装备质量评估：建立装备性能、损耗、安全系数的评估体系，定期开展质量检测、隐患排查与报废判定。</w:t>
      </w:r>
    </w:p>
    <w:p w14:paraId="243B1E4C">
      <w:pPr>
        <w:pStyle w:val="60"/>
        <w:ind w:firstLine="420"/>
      </w:pPr>
      <w:r>
        <w:rPr>
          <w:rFonts w:hint="eastAsia"/>
        </w:rPr>
        <w:t>c)标准化体系建设：统筹搭建活动组织、人员管理、装备管控、安全考核、应急处置全套标准化运营体系。</w:t>
      </w:r>
    </w:p>
    <w:p w14:paraId="0B061644">
      <w:pPr>
        <w:pStyle w:val="169"/>
        <w:outlineLvl w:val="2"/>
        <w:rPr>
          <w:rFonts w:ascii="黑体" w:hAnsi="黑体" w:eastAsia="黑体"/>
        </w:rPr>
      </w:pPr>
      <w:r>
        <w:rPr>
          <w:rFonts w:hint="eastAsia" w:ascii="黑体" w:hAnsi="黑体" w:eastAsia="黑体"/>
        </w:rPr>
        <w:t>理论知识要求</w:t>
      </w:r>
    </w:p>
    <w:p w14:paraId="0390DB37">
      <w:pPr>
        <w:pStyle w:val="98"/>
        <w:spacing w:before="120" w:after="120"/>
      </w:pPr>
      <w:r>
        <w:rPr>
          <w:rFonts w:hint="eastAsia"/>
        </w:rPr>
        <w:t>大型车队指挥与编队理论</w:t>
      </w:r>
    </w:p>
    <w:p w14:paraId="0313A625">
      <w:pPr>
        <w:pStyle w:val="60"/>
        <w:ind w:firstLine="420"/>
      </w:pPr>
      <w:r>
        <w:rPr>
          <w:rFonts w:hint="eastAsia"/>
        </w:rPr>
        <w:t>a)</w:t>
      </w:r>
      <w:r>
        <w:t xml:space="preserve"> </w:t>
      </w:r>
      <w:r>
        <w:rPr>
          <w:rFonts w:hint="eastAsia"/>
        </w:rPr>
        <w:t>车队组织架构：20 台及以上大型车队编组规则、头车 / 尾车 / 救援车 / 后勤车岗位职责、编队队形选择（单列、双列、分组编队）及适用路况；</w:t>
      </w:r>
    </w:p>
    <w:p w14:paraId="23D9862D">
      <w:pPr>
        <w:pStyle w:val="60"/>
        <w:ind w:firstLine="420"/>
      </w:pPr>
      <w:r>
        <w:rPr>
          <w:rFonts w:hint="eastAsia"/>
        </w:rPr>
        <w:t>b)</w:t>
      </w:r>
      <w:r>
        <w:t xml:space="preserve"> </w:t>
      </w:r>
      <w:r>
        <w:rPr>
          <w:rFonts w:hint="eastAsia"/>
        </w:rPr>
        <w:t>车队行进管控：不同地形（公路 / 非铺装 / 窄路 / 险路）车距标准、车速协同规则、临时停车 / 紧急靠边流程；</w:t>
      </w:r>
    </w:p>
    <w:p w14:paraId="6AFD30AF">
      <w:pPr>
        <w:pStyle w:val="60"/>
        <w:ind w:firstLine="420"/>
      </w:pPr>
      <w:r>
        <w:rPr>
          <w:rFonts w:hint="eastAsia"/>
        </w:rPr>
        <w:t>c)</w:t>
      </w:r>
      <w:r>
        <w:t xml:space="preserve"> </w:t>
      </w:r>
      <w:r>
        <w:rPr>
          <w:rFonts w:hint="eastAsia"/>
        </w:rPr>
        <w:t>全域通讯管理：多频段对讲组网、卫星通讯 + 地面通讯联动规则、车队标准通话用语、静默管理要求、通讯中断应急方案；</w:t>
      </w:r>
    </w:p>
    <w:p w14:paraId="65A4BC97">
      <w:pPr>
        <w:pStyle w:val="60"/>
        <w:ind w:firstLine="420"/>
      </w:pPr>
      <w:bookmarkStart w:id="54" w:name="OLE_LINK11"/>
      <w:bookmarkStart w:id="55" w:name="OLE_LINK12"/>
      <w:r>
        <w:rPr>
          <w:rFonts w:hint="eastAsia"/>
        </w:rPr>
        <w:t>d)</w:t>
      </w:r>
      <w:r>
        <w:t xml:space="preserve"> </w:t>
      </w:r>
      <w:bookmarkEnd w:id="54"/>
      <w:bookmarkEnd w:id="55"/>
      <w:r>
        <w:rPr>
          <w:rFonts w:hint="eastAsia"/>
        </w:rPr>
        <w:t>车队人员管理：长途穿越人员作息管控、疲劳驾驶防控、团队行为规范、人员分工与临时岗位调配。</w:t>
      </w:r>
    </w:p>
    <w:p w14:paraId="2CB4D371">
      <w:pPr>
        <w:pStyle w:val="98"/>
        <w:spacing w:before="120" w:after="120"/>
      </w:pPr>
      <w:r>
        <w:rPr>
          <w:rFonts w:hint="eastAsia"/>
        </w:rPr>
        <w:t>极限野外综合处置理论</w:t>
      </w:r>
    </w:p>
    <w:p w14:paraId="0D939F49">
      <w:pPr>
        <w:pStyle w:val="60"/>
        <w:ind w:firstLine="420"/>
      </w:pPr>
      <w:r>
        <w:rPr>
          <w:rFonts w:hint="eastAsia"/>
        </w:rPr>
        <w:t>a)多场景复合型风险研判：无人区、高海拔、沙漠、雨林、冰雪、汛期河道等极限环境叠加风险识别、分级管控标准；</w:t>
      </w:r>
    </w:p>
    <w:p w14:paraId="73526F76">
      <w:pPr>
        <w:pStyle w:val="60"/>
        <w:ind w:firstLine="420"/>
      </w:pPr>
      <w:r>
        <w:rPr>
          <w:rFonts w:hint="eastAsia"/>
        </w:rPr>
        <w:t>b)群体性应急处置：多人同时受伤、多车同步故障、群体性高原反应 / 失温 / 中暑的分级处置流程、救援优先级判定；</w:t>
      </w:r>
    </w:p>
    <w:p w14:paraId="3C8AE7B2">
      <w:pPr>
        <w:pStyle w:val="60"/>
        <w:ind w:firstLine="420"/>
      </w:pPr>
      <w:r>
        <w:rPr>
          <w:rFonts w:hint="eastAsia"/>
        </w:rPr>
        <w:t>c)长距离穿越能耗管控：车辆燃油、电瓶、物资、饮用水、食品的消耗测算、补给点位规划、应急物资分配规则；</w:t>
      </w:r>
    </w:p>
    <w:p w14:paraId="66038F60">
      <w:pPr>
        <w:pStyle w:val="60"/>
        <w:ind w:firstLine="420"/>
      </w:pPr>
      <w:r>
        <w:rPr>
          <w:rFonts w:hint="eastAsia"/>
        </w:rPr>
        <w:t>d)极端环境撤离理论：道路阻断、天气突变、环境恶化时，全队分段撤离、分批转移、留守警戒的标准化流程。</w:t>
      </w:r>
    </w:p>
    <w:p w14:paraId="36971890">
      <w:pPr>
        <w:pStyle w:val="98"/>
        <w:spacing w:before="120" w:after="120"/>
      </w:pPr>
      <w:r>
        <w:rPr>
          <w:rFonts w:hint="eastAsia"/>
        </w:rPr>
        <w:t>户外出行合规与现场管理理论</w:t>
      </w:r>
    </w:p>
    <w:p w14:paraId="5D962FBE">
      <w:pPr>
        <w:pStyle w:val="60"/>
        <w:ind w:firstLine="420"/>
      </w:pPr>
      <w:r>
        <w:rPr>
          <w:rFonts w:hint="eastAsia"/>
        </w:rPr>
        <w:t>a)出行报备管理：越野穿越、大型车队、无人区 / 边境区域出行的报备流程、审批要求、协议签订规范；</w:t>
      </w:r>
    </w:p>
    <w:p w14:paraId="65B26749">
      <w:pPr>
        <w:pStyle w:val="60"/>
        <w:ind w:firstLine="420"/>
      </w:pPr>
      <w:r>
        <w:rPr>
          <w:rFonts w:hint="eastAsia"/>
        </w:rPr>
        <w:t>b)属地规则与民俗常识：不同地域野外出行禁忌、当地交通 / 边防 / 景区管理规定、野外环境保护（无痕越野）标准；</w:t>
      </w:r>
    </w:p>
    <w:p w14:paraId="08313E81">
      <w:pPr>
        <w:pStyle w:val="60"/>
        <w:ind w:firstLine="420"/>
      </w:pPr>
      <w:r>
        <w:rPr>
          <w:rFonts w:hint="eastAsia"/>
        </w:rPr>
        <w:t>c)现场安全台账：大型活动车辆检查记录、装备点检记录、人员健康登记、风险点位记录的填写与管理；</w:t>
      </w:r>
    </w:p>
    <w:p w14:paraId="270AED6F">
      <w:pPr>
        <w:pStyle w:val="60"/>
        <w:ind w:firstLine="420"/>
      </w:pPr>
      <w:r>
        <w:rPr>
          <w:rFonts w:hint="eastAsia"/>
        </w:rPr>
        <w:t>d)事故现场处置与上报：野外事故现场保护、证据留存、内部上报、对接公安 / 应急 / 医疗部门的流程规范。</w:t>
      </w:r>
    </w:p>
    <w:p w14:paraId="110A7BAA">
      <w:pPr>
        <w:pStyle w:val="108"/>
        <w:spacing w:before="240" w:after="240"/>
      </w:pPr>
      <w:bookmarkStart w:id="56" w:name="_Toc232609063"/>
      <w:r>
        <w:rPr>
          <w:rFonts w:hint="eastAsia"/>
        </w:rPr>
        <w:t>考核</w:t>
      </w:r>
      <w:bookmarkEnd w:id="56"/>
    </w:p>
    <w:p w14:paraId="5A36E9F2">
      <w:pPr>
        <w:pStyle w:val="109"/>
        <w:spacing w:before="120" w:after="120"/>
      </w:pPr>
      <w:bookmarkStart w:id="57" w:name="_Toc232609064"/>
      <w:r>
        <w:rPr>
          <w:rFonts w:hint="eastAsia"/>
        </w:rPr>
        <w:t>考核方式</w:t>
      </w:r>
      <w:bookmarkEnd w:id="57"/>
    </w:p>
    <w:p w14:paraId="07B9C3CE">
      <w:pPr>
        <w:pStyle w:val="169"/>
        <w:outlineLvl w:val="2"/>
        <w:rPr>
          <w:rFonts w:ascii="黑体" w:hAnsi="黑体" w:eastAsia="黑体"/>
        </w:rPr>
      </w:pPr>
      <w:r>
        <w:rPr>
          <w:rFonts w:hint="eastAsia" w:ascii="黑体" w:hAnsi="黑体" w:eastAsia="黑体"/>
        </w:rPr>
        <w:t>理论考核</w:t>
      </w:r>
    </w:p>
    <w:p w14:paraId="7C9975F9">
      <w:pPr>
        <w:pStyle w:val="60"/>
        <w:ind w:firstLine="420"/>
      </w:pPr>
      <w:r>
        <w:rPr>
          <w:rFonts w:hint="eastAsia"/>
        </w:rPr>
        <w:t>a) 统一采用闭卷考试形式，禁止携带教材、笔记、电子设备等辅助资料，考场实行封闭式管理；</w:t>
      </w:r>
    </w:p>
    <w:p w14:paraId="264FBDE1">
      <w:pPr>
        <w:pStyle w:val="169"/>
        <w:outlineLvl w:val="2"/>
        <w:rPr>
          <w:rFonts w:ascii="黑体" w:hAnsi="黑体" w:eastAsia="黑体"/>
        </w:rPr>
      </w:pPr>
      <w:r>
        <w:rPr>
          <w:rFonts w:hint="eastAsia" w:ascii="黑体" w:hAnsi="黑体" w:eastAsia="黑体"/>
        </w:rPr>
        <w:t>实操考核</w:t>
      </w:r>
    </w:p>
    <w:p w14:paraId="5C343448">
      <w:pPr>
        <w:pStyle w:val="60"/>
        <w:ind w:firstLine="420"/>
      </w:pPr>
      <w:r>
        <w:rPr>
          <w:rFonts w:hint="eastAsia"/>
        </w:rPr>
        <w:t>a) 所有实操项目必须在经认证的标准化考核场地内开展，严禁在非指定野外路段组织正式考核；</w:t>
      </w:r>
    </w:p>
    <w:p w14:paraId="59C69C4D">
      <w:pPr>
        <w:pStyle w:val="60"/>
        <w:ind w:firstLine="420"/>
      </w:pPr>
      <w:r>
        <w:rPr>
          <w:rFonts w:hint="eastAsia"/>
        </w:rPr>
        <w:t>b) 统一配置同型号、同车况考核车辆、专业工具及辅助设备，考前完成车况与设备校验，消除硬件差异影响；</w:t>
      </w:r>
    </w:p>
    <w:p w14:paraId="33671043">
      <w:pPr>
        <w:pStyle w:val="60"/>
        <w:ind w:firstLine="420"/>
      </w:pPr>
      <w:r>
        <w:rPr>
          <w:rFonts w:hint="eastAsia"/>
        </w:rPr>
        <w:t>c) 每组考核配备不少于2名持证考官，两名考官独立打分、互不干扰，分数出现明显偏差时启动复核机制；</w:t>
      </w:r>
    </w:p>
    <w:p w14:paraId="13E7AF76">
      <w:pPr>
        <w:pStyle w:val="60"/>
        <w:ind w:firstLine="420"/>
      </w:pPr>
      <w:r>
        <w:rPr>
          <w:rFonts w:hint="eastAsia"/>
        </w:rPr>
        <w:t>d) 实操全过程多角度录像存档，视频资料保存周期不低于180天，作为成绩复核、争议处理的原始依据。</w:t>
      </w:r>
    </w:p>
    <w:p w14:paraId="3A430288">
      <w:pPr>
        <w:pStyle w:val="169"/>
        <w:outlineLvl w:val="2"/>
        <w:rPr>
          <w:rFonts w:ascii="黑体" w:hAnsi="黑体" w:eastAsia="黑体"/>
        </w:rPr>
      </w:pPr>
      <w:r>
        <w:rPr>
          <w:rFonts w:hint="eastAsia" w:ascii="黑体" w:hAnsi="黑体" w:eastAsia="黑体"/>
        </w:rPr>
        <w:t>经验验证</w:t>
      </w:r>
    </w:p>
    <w:p w14:paraId="37C4EBE1">
      <w:pPr>
        <w:pStyle w:val="60"/>
        <w:ind w:firstLine="420"/>
      </w:pPr>
      <w:r>
        <w:rPr>
          <w:rFonts w:hint="eastAsia"/>
        </w:rPr>
        <w:t>a) 依托官方信息化管理平台，对驾驶轨迹、活动记录、持证时长等数据进行线上自动比对核验；</w:t>
      </w:r>
    </w:p>
    <w:p w14:paraId="1899F3BA">
      <w:pPr>
        <w:pStyle w:val="60"/>
        <w:ind w:firstLine="420"/>
      </w:pPr>
      <w:r>
        <w:rPr>
          <w:rFonts w:hint="eastAsia"/>
        </w:rPr>
        <w:t>b) 申请人按要求提交驾驶日志、GPS轨迹截图、活动证明、培训记录等原始纸质/电子证明材料；</w:t>
      </w:r>
    </w:p>
    <w:p w14:paraId="6527EA01">
      <w:pPr>
        <w:pStyle w:val="60"/>
        <w:ind w:firstLine="420"/>
      </w:pPr>
      <w:r>
        <w:rPr>
          <w:rFonts w:hint="eastAsia"/>
        </w:rPr>
        <w:t>c) 针对高等级、存疑人员开展必要背景调查，核查交通违法、安全事故、违规记录等信息；</w:t>
      </w:r>
    </w:p>
    <w:p w14:paraId="4749147C">
      <w:pPr>
        <w:pStyle w:val="60"/>
        <w:ind w:firstLine="420"/>
      </w:pPr>
      <w:r>
        <w:rPr>
          <w:rFonts w:hint="eastAsia"/>
        </w:rPr>
        <w:t>d) 结合线上数据、纸质材料、现场问询三方交叉核验，确认驾驶经验、场景经验、持证经历真实有效。</w:t>
      </w:r>
    </w:p>
    <w:p w14:paraId="59A3B701">
      <w:pPr>
        <w:pStyle w:val="109"/>
        <w:spacing w:before="120" w:after="120"/>
      </w:pPr>
      <w:bookmarkStart w:id="58" w:name="_Toc232609065"/>
      <w:r>
        <w:rPr>
          <w:rFonts w:hint="eastAsia"/>
        </w:rPr>
        <w:t>考核内容</w:t>
      </w:r>
      <w:bookmarkEnd w:id="58"/>
    </w:p>
    <w:p w14:paraId="78B09905">
      <w:pPr>
        <w:pStyle w:val="169"/>
        <w:outlineLvl w:val="2"/>
        <w:rPr>
          <w:rFonts w:ascii="黑体" w:hAnsi="黑体" w:eastAsia="黑体"/>
        </w:rPr>
      </w:pPr>
      <w:r>
        <w:rPr>
          <w:rFonts w:hint="eastAsia" w:ascii="黑体" w:hAnsi="黑体" w:eastAsia="黑体"/>
        </w:rPr>
        <w:t>理论考核内容</w:t>
      </w:r>
    </w:p>
    <w:p w14:paraId="29EB5818">
      <w:pPr>
        <w:pStyle w:val="60"/>
        <w:ind w:firstLine="420"/>
      </w:pPr>
      <w:r>
        <w:rPr>
          <w:rFonts w:hint="eastAsia"/>
        </w:rPr>
        <w:t>结合各等级能力要求分级设置考核内容，考核范围包括但不限于：</w:t>
      </w:r>
    </w:p>
    <w:p w14:paraId="449F4D30">
      <w:pPr>
        <w:pStyle w:val="60"/>
        <w:ind w:firstLine="420"/>
      </w:pPr>
      <w:r>
        <w:rPr>
          <w:rFonts w:hint="eastAsia"/>
        </w:rPr>
        <w:t>a) 安全知识：道路交通法规、越野安全守则、风险识别、应急避险、急救常识等；</w:t>
      </w:r>
    </w:p>
    <w:p w14:paraId="2E60F451">
      <w:pPr>
        <w:pStyle w:val="60"/>
        <w:ind w:firstLine="420"/>
      </w:pPr>
      <w:r>
        <w:rPr>
          <w:rFonts w:hint="eastAsia"/>
        </w:rPr>
        <w:t>b) 车辆知识：越野车辆结构、四驱系统、差速锁、轮胎、底盘、日常检查与基础维护等；</w:t>
      </w:r>
    </w:p>
    <w:p w14:paraId="5889A503">
      <w:pPr>
        <w:pStyle w:val="60"/>
        <w:ind w:firstLine="420"/>
      </w:pPr>
      <w:r>
        <w:rPr>
          <w:rFonts w:hint="eastAsia"/>
        </w:rPr>
        <w:t>c) 地理知识：地形地貌、气象气候、地图判读、野外导航、区域环境特征等；</w:t>
      </w:r>
    </w:p>
    <w:p w14:paraId="338C38E9">
      <w:pPr>
        <w:pStyle w:val="60"/>
        <w:ind w:firstLine="420"/>
      </w:pPr>
      <w:r>
        <w:rPr>
          <w:rFonts w:hint="eastAsia"/>
        </w:rPr>
        <w:t>d) 技术知识：驾驶操作原理、地形通过技巧、救援力学、装备使用、改装常识等；</w:t>
      </w:r>
    </w:p>
    <w:p w14:paraId="25700DCD">
      <w:pPr>
        <w:pStyle w:val="60"/>
        <w:ind w:firstLine="420"/>
      </w:pPr>
      <w:r>
        <w:rPr>
          <w:rFonts w:hint="eastAsia"/>
        </w:rPr>
        <w:t>e) 管理知识：仅针对S4教官级、S5领队级，包含教学管理、团队指挥、项目运营、标准化管理、国际规则等。</w:t>
      </w:r>
    </w:p>
    <w:p w14:paraId="56CE2C11">
      <w:pPr>
        <w:pStyle w:val="169"/>
        <w:outlineLvl w:val="2"/>
        <w:rPr>
          <w:rFonts w:ascii="黑体" w:hAnsi="黑体" w:eastAsia="黑体"/>
        </w:rPr>
      </w:pPr>
      <w:r>
        <w:rPr>
          <w:rFonts w:hint="eastAsia" w:ascii="黑体" w:hAnsi="黑体" w:eastAsia="黑体"/>
        </w:rPr>
        <w:t>实操考核内容</w:t>
      </w:r>
    </w:p>
    <w:p w14:paraId="3E7D63AA">
      <w:pPr>
        <w:pStyle w:val="60"/>
        <w:ind w:firstLine="420"/>
      </w:pPr>
      <w:r>
        <w:rPr>
          <w:rFonts w:hint="eastAsia"/>
        </w:rPr>
        <w:t>依据各等级技能梯度设置实操项目，考核范围包括但不限于：</w:t>
      </w:r>
    </w:p>
    <w:p w14:paraId="6B654247">
      <w:pPr>
        <w:pStyle w:val="60"/>
        <w:ind w:firstLine="420"/>
      </w:pPr>
      <w:r>
        <w:rPr>
          <w:rFonts w:hint="eastAsia"/>
        </w:rPr>
        <w:t>a) 基础驾驶技能：四驱切换、坡道驾驶、转向控制、车速控制、常规路面行驶等（S1~S5通用）；</w:t>
      </w:r>
    </w:p>
    <w:p w14:paraId="26AC8F9C">
      <w:pPr>
        <w:pStyle w:val="60"/>
        <w:ind w:firstLine="420"/>
      </w:pPr>
      <w:r>
        <w:rPr>
          <w:rFonts w:hint="eastAsia"/>
        </w:rPr>
        <w:t>b) 地形通过能力：碎石路、泥地、沙地、岩石、涉水、交叉轴、侧坡、冰雪路面等全地形通行能力（S1~S3核心）；</w:t>
      </w:r>
    </w:p>
    <w:p w14:paraId="450E2A37">
      <w:pPr>
        <w:pStyle w:val="60"/>
        <w:ind w:firstLine="420"/>
      </w:pPr>
      <w:r>
        <w:rPr>
          <w:rFonts w:hint="eastAsia"/>
        </w:rPr>
        <w:t>c) 应急处理能力：车辆陷车自救、多车协同救援、故障处置、人员急救、极端场景应急处置（S2~S5通用）；</w:t>
      </w:r>
    </w:p>
    <w:p w14:paraId="4B7651F4">
      <w:pPr>
        <w:pStyle w:val="60"/>
        <w:ind w:firstLine="420"/>
      </w:pPr>
      <w:r>
        <w:rPr>
          <w:rFonts w:hint="eastAsia"/>
        </w:rPr>
        <w:t>d) 教学演示能力：标准动作示范、错误纠正、课程组织、应急教学，仅针对S4教官级；</w:t>
      </w:r>
    </w:p>
    <w:p w14:paraId="1532CC8B">
      <w:pPr>
        <w:pStyle w:val="60"/>
        <w:ind w:firstLine="420"/>
      </w:pPr>
      <w:r>
        <w:rPr>
          <w:rFonts w:hint="eastAsia"/>
        </w:rPr>
        <w:t>e) 指挥决策能力：车队调度、方案制定、危机处置、资源协调、大型活动指挥，仅针对S5领队级。</w:t>
      </w:r>
    </w:p>
    <w:p w14:paraId="58DDAE3C">
      <w:pPr>
        <w:pStyle w:val="109"/>
        <w:spacing w:before="120" w:after="120"/>
      </w:pPr>
      <w:bookmarkStart w:id="59" w:name="_Toc232609066"/>
      <w:r>
        <w:rPr>
          <w:rFonts w:hint="eastAsia"/>
        </w:rPr>
        <w:t>评分标准</w:t>
      </w:r>
      <w:bookmarkEnd w:id="59"/>
    </w:p>
    <w:p w14:paraId="4B722769">
      <w:pPr>
        <w:pStyle w:val="169"/>
        <w:outlineLvl w:val="2"/>
        <w:rPr>
          <w:rFonts w:ascii="黑体" w:hAnsi="黑体" w:eastAsia="黑体"/>
        </w:rPr>
      </w:pPr>
      <w:r>
        <w:rPr>
          <w:rFonts w:hint="eastAsia" w:ascii="黑体" w:hAnsi="黑体" w:eastAsia="黑体"/>
        </w:rPr>
        <w:t>理论考核评分</w:t>
      </w:r>
    </w:p>
    <w:p w14:paraId="755ECB65">
      <w:pPr>
        <w:pStyle w:val="60"/>
        <w:ind w:firstLine="420"/>
      </w:pPr>
      <w:r>
        <w:rPr>
          <w:rFonts w:hint="eastAsia"/>
        </w:rPr>
        <w:t>a) 客观题型（单选、多选、判断）由系统自动机器评分，评分规则固定，杜绝人为误差；</w:t>
      </w:r>
    </w:p>
    <w:p w14:paraId="50ADE33E">
      <w:pPr>
        <w:pStyle w:val="60"/>
        <w:ind w:firstLine="420"/>
      </w:pPr>
      <w:r>
        <w:rPr>
          <w:rFonts w:hint="eastAsia"/>
        </w:rPr>
        <w:t>b) 主观题型（简答、论述、案例分析）执行双评制度，两名阅卷人员独立打分，分差超出阈值时交由仲裁人员复核；</w:t>
      </w:r>
    </w:p>
    <w:p w14:paraId="39F39D9C">
      <w:pPr>
        <w:pStyle w:val="60"/>
        <w:ind w:firstLine="420"/>
      </w:pPr>
      <w:r>
        <w:rPr>
          <w:rFonts w:hint="eastAsia"/>
        </w:rPr>
        <w:t>c) 多模块试题按照预设权重进行加权平均，计算最终理论总成绩；</w:t>
      </w:r>
    </w:p>
    <w:p w14:paraId="51F24C94">
      <w:pPr>
        <w:pStyle w:val="169"/>
        <w:outlineLvl w:val="2"/>
        <w:rPr>
          <w:rFonts w:ascii="黑体" w:hAnsi="黑体" w:eastAsia="黑体"/>
        </w:rPr>
      </w:pPr>
      <w:r>
        <w:rPr>
          <w:rFonts w:hint="eastAsia" w:ascii="黑体" w:hAnsi="黑体" w:eastAsia="黑体"/>
        </w:rPr>
        <w:t>实操考核评分</w:t>
      </w:r>
    </w:p>
    <w:p w14:paraId="57709A9D">
      <w:pPr>
        <w:pStyle w:val="60"/>
        <w:ind w:firstLine="420"/>
      </w:pPr>
      <w:r>
        <w:rPr>
          <w:rFonts w:hint="eastAsia"/>
        </w:rPr>
        <w:t>a) 所有实操项目实行分项独立评分，按照动作规范、完成质量、风险控制划分得分档位；</w:t>
      </w:r>
    </w:p>
    <w:p w14:paraId="15E85281">
      <w:pPr>
        <w:pStyle w:val="60"/>
        <w:ind w:firstLine="420"/>
      </w:pPr>
      <w:r>
        <w:rPr>
          <w:rFonts w:hint="eastAsia"/>
        </w:rPr>
        <w:t>b) 安全表现实行一票否决制，考核中出现危险操作、安全隐患、违规行为，直接判定实操不合格；</w:t>
      </w:r>
    </w:p>
    <w:p w14:paraId="0CB1CDB2">
      <w:pPr>
        <w:pStyle w:val="60"/>
        <w:ind w:firstLine="420"/>
      </w:pPr>
      <w:r>
        <w:rPr>
          <w:rFonts w:hint="eastAsia"/>
        </w:rPr>
        <w:t>c) 各项目设置标准完成时长，超出规定时长按照统一规则逐次扣分，超时严重直接判定项目不合格；</w:t>
      </w:r>
    </w:p>
    <w:p w14:paraId="1C2CED4C">
      <w:pPr>
        <w:pStyle w:val="60"/>
        <w:ind w:firstLine="420"/>
      </w:pPr>
      <w:r>
        <w:rPr>
          <w:rFonts w:hint="eastAsia"/>
        </w:rPr>
        <w:t>d) 严格依据国标规定的操作规范评分，动作缺项、顺序错误、操作不标准均按对应条款扣减分数。</w:t>
      </w:r>
    </w:p>
    <w:p w14:paraId="029848F7">
      <w:pPr>
        <w:pStyle w:val="169"/>
        <w:outlineLvl w:val="2"/>
        <w:rPr>
          <w:rFonts w:ascii="黑体" w:hAnsi="黑体" w:eastAsia="黑体"/>
        </w:rPr>
      </w:pPr>
      <w:r>
        <w:rPr>
          <w:rFonts w:hint="eastAsia" w:ascii="黑体" w:hAnsi="黑体" w:eastAsia="黑体"/>
        </w:rPr>
        <w:t>综合评分</w:t>
      </w:r>
    </w:p>
    <w:p w14:paraId="2733E2BB">
      <w:pPr>
        <w:pStyle w:val="60"/>
        <w:ind w:firstLine="420"/>
      </w:pPr>
      <w:r>
        <w:rPr>
          <w:rFonts w:hint="eastAsia"/>
        </w:rPr>
        <w:t>a) 理论考核成绩在综合成绩中占比40%；</w:t>
      </w:r>
    </w:p>
    <w:p w14:paraId="0C8DDFDA">
      <w:pPr>
        <w:pStyle w:val="60"/>
        <w:ind w:firstLine="420"/>
      </w:pPr>
      <w:r>
        <w:rPr>
          <w:rFonts w:hint="eastAsia"/>
        </w:rPr>
        <w:t>b) 实操考核成绩在综合成绩中占比60%；</w:t>
      </w:r>
    </w:p>
    <w:p w14:paraId="39D1765A">
      <w:pPr>
        <w:pStyle w:val="60"/>
        <w:ind w:firstLine="420"/>
      </w:pPr>
      <w:r>
        <w:rPr>
          <w:rFonts w:hint="eastAsia"/>
        </w:rPr>
        <w:t>c) 经验验证为刚性通过性要求，经验核验不通过，直接判定整体认证不合格，不参与综合计分；</w:t>
      </w:r>
    </w:p>
    <w:p w14:paraId="33B63177">
      <w:pPr>
        <w:pStyle w:val="60"/>
        <w:ind w:firstLine="420"/>
      </w:pPr>
      <w:r>
        <w:rPr>
          <w:rFonts w:hint="eastAsia"/>
        </w:rPr>
        <w:t>d) 最终成绩按照理论、实操权重加权计算，综合分数达到对应等级合格线且经验验证通过，方可认定考核合格。</w:t>
      </w:r>
    </w:p>
    <w:p w14:paraId="6F9462BE">
      <w:pPr>
        <w:pStyle w:val="108"/>
        <w:spacing w:before="240" w:after="240"/>
      </w:pPr>
      <w:bookmarkStart w:id="60" w:name="_Toc232609067"/>
      <w:r>
        <w:rPr>
          <w:rFonts w:hint="eastAsia"/>
        </w:rPr>
        <w:t>实施要求</w:t>
      </w:r>
      <w:bookmarkEnd w:id="60"/>
    </w:p>
    <w:p w14:paraId="2A9CFBED">
      <w:pPr>
        <w:pStyle w:val="109"/>
        <w:spacing w:before="120" w:after="120"/>
      </w:pPr>
      <w:bookmarkStart w:id="61" w:name="_Toc232609068"/>
      <w:r>
        <w:rPr>
          <w:rFonts w:hint="eastAsia"/>
        </w:rPr>
        <w:t>场地要求</w:t>
      </w:r>
      <w:bookmarkEnd w:id="61"/>
    </w:p>
    <w:p w14:paraId="637971F6">
      <w:pPr>
        <w:pStyle w:val="169"/>
        <w:outlineLvl w:val="2"/>
        <w:rPr>
          <w:rFonts w:ascii="黑体" w:hAnsi="黑体" w:eastAsia="黑体"/>
        </w:rPr>
      </w:pPr>
      <w:r>
        <w:rPr>
          <w:rFonts w:hint="eastAsia" w:ascii="黑体" w:hAnsi="黑体" w:eastAsia="黑体"/>
        </w:rPr>
        <w:t>考核场地</w:t>
      </w:r>
    </w:p>
    <w:p w14:paraId="4515D36B">
      <w:pPr>
        <w:pStyle w:val="60"/>
        <w:ind w:firstLine="420"/>
      </w:pPr>
      <w:r>
        <w:rPr>
          <w:rFonts w:hint="eastAsia"/>
        </w:rPr>
        <w:t>a) 专业越野考核场地总使用面积不小于</w:t>
      </w:r>
      <w:r>
        <w:t>1</w:t>
      </w:r>
      <w:r>
        <w:rPr>
          <w:rFonts w:hint="eastAsia"/>
        </w:rPr>
        <w:t>0000平方米，功能分区清晰，布局合理；</w:t>
      </w:r>
    </w:p>
    <w:p w14:paraId="715C7CAB">
      <w:pPr>
        <w:pStyle w:val="60"/>
        <w:ind w:firstLine="420"/>
      </w:pPr>
      <w:r>
        <w:rPr>
          <w:rFonts w:hint="eastAsia"/>
        </w:rPr>
        <w:t>b) 场地内配齐砂石路、泥地、沙地、陡坡、侧坡、交叉轴、涉水路段、岩石路面等多种典型越野地形；</w:t>
      </w:r>
    </w:p>
    <w:p w14:paraId="0427B34C">
      <w:pPr>
        <w:pStyle w:val="60"/>
        <w:ind w:firstLine="420"/>
      </w:pPr>
      <w:r>
        <w:rPr>
          <w:rFonts w:hint="eastAsia"/>
        </w:rPr>
        <w:t>c) 全场防护、隔离、排水、防滑等设施齐全，各项指标符合国家安全生产与场地安全标准；</w:t>
      </w:r>
    </w:p>
    <w:p w14:paraId="021611CD">
      <w:pPr>
        <w:pStyle w:val="60"/>
        <w:ind w:firstLine="420"/>
      </w:pPr>
      <w:r>
        <w:rPr>
          <w:rFonts w:hint="eastAsia"/>
        </w:rPr>
        <w:t>d) 场地须通过第三方专业机构检测认证，取得场地使用资质后方可开展考核工作。</w:t>
      </w:r>
    </w:p>
    <w:p w14:paraId="23B598E0">
      <w:pPr>
        <w:pStyle w:val="169"/>
        <w:outlineLvl w:val="2"/>
        <w:rPr>
          <w:rFonts w:ascii="黑体" w:hAnsi="黑体" w:eastAsia="黑体"/>
        </w:rPr>
      </w:pPr>
      <w:r>
        <w:rPr>
          <w:rFonts w:hint="eastAsia" w:ascii="黑体" w:hAnsi="黑体" w:eastAsia="黑体"/>
        </w:rPr>
        <w:t>教学场地</w:t>
      </w:r>
    </w:p>
    <w:p w14:paraId="08B69416">
      <w:pPr>
        <w:pStyle w:val="60"/>
        <w:ind w:firstLine="420"/>
      </w:pPr>
      <w:r>
        <w:rPr>
          <w:rFonts w:hint="eastAsia"/>
        </w:rPr>
        <w:t>a) 设置独立理论教学区域，配备课桌椅、多媒体设备、照明通风设施，满足集中授课要求；</w:t>
      </w:r>
    </w:p>
    <w:p w14:paraId="5F5BB7C7">
      <w:pPr>
        <w:pStyle w:val="60"/>
        <w:ind w:firstLine="420"/>
      </w:pPr>
      <w:r>
        <w:rPr>
          <w:rFonts w:hint="eastAsia"/>
        </w:rPr>
        <w:t>b) 划分专属实操训练区域，按等级划分训练科目区，地形条件匹配对应教学内容；</w:t>
      </w:r>
    </w:p>
    <w:p w14:paraId="5CA63870">
      <w:pPr>
        <w:pStyle w:val="60"/>
        <w:ind w:firstLine="420"/>
      </w:pPr>
      <w:r>
        <w:rPr>
          <w:rFonts w:hint="eastAsia"/>
        </w:rPr>
        <w:t>c) 全场配齐护栏、缓冲设施、隔离带、防护网等安全防护设施；</w:t>
      </w:r>
    </w:p>
    <w:p w14:paraId="6FD01726">
      <w:pPr>
        <w:pStyle w:val="60"/>
        <w:ind w:firstLine="420"/>
      </w:pPr>
      <w:r>
        <w:rPr>
          <w:rFonts w:hint="eastAsia"/>
        </w:rPr>
        <w:t>d) 固定设置应急救护点、应急设备存放区，配齐急救、消防、救援等应急处理设施。</w:t>
      </w:r>
    </w:p>
    <w:p w14:paraId="1D14ED51">
      <w:pPr>
        <w:pStyle w:val="169"/>
        <w:outlineLvl w:val="2"/>
        <w:rPr>
          <w:rFonts w:ascii="黑体" w:hAnsi="黑体" w:eastAsia="黑体"/>
        </w:rPr>
      </w:pPr>
      <w:r>
        <w:rPr>
          <w:rFonts w:hint="eastAsia" w:ascii="黑体" w:hAnsi="黑体" w:eastAsia="黑体"/>
        </w:rPr>
        <w:t>场地管理</w:t>
      </w:r>
    </w:p>
    <w:p w14:paraId="46E0EE1A">
      <w:pPr>
        <w:pStyle w:val="60"/>
        <w:ind w:firstLine="420"/>
      </w:pPr>
      <w:r>
        <w:rPr>
          <w:rFonts w:hint="eastAsia"/>
        </w:rPr>
        <w:t>a) 建立场地定期安全检查制度，每日课前、课后开展常规巡检，每月开展全面安全排查；</w:t>
      </w:r>
    </w:p>
    <w:p w14:paraId="3E1B45B2">
      <w:pPr>
        <w:pStyle w:val="60"/>
        <w:ind w:firstLine="420"/>
      </w:pPr>
      <w:r>
        <w:rPr>
          <w:rFonts w:hint="eastAsia"/>
        </w:rPr>
        <w:t>b) 落实场地道路、地形、附属设施、给排水系统的日常维护与定期保养；</w:t>
      </w:r>
    </w:p>
    <w:p w14:paraId="374D86DF">
      <w:pPr>
        <w:pStyle w:val="60"/>
        <w:ind w:firstLine="420"/>
      </w:pPr>
      <w:r>
        <w:rPr>
          <w:rFonts w:hint="eastAsia"/>
        </w:rPr>
        <w:t>c) 做好场地环境卫生、植被、排水、地貌的常态化管理与维护；</w:t>
      </w:r>
    </w:p>
    <w:p w14:paraId="343BDE3F">
      <w:pPr>
        <w:pStyle w:val="60"/>
        <w:ind w:firstLine="420"/>
      </w:pPr>
      <w:r>
        <w:rPr>
          <w:rFonts w:hint="eastAsia"/>
        </w:rPr>
        <w:t>d) 在危险路段、作业区域、出入口等位置设置清晰规范的安全警示标识、导向标识。</w:t>
      </w:r>
    </w:p>
    <w:p w14:paraId="77C9EA6E">
      <w:pPr>
        <w:pStyle w:val="109"/>
        <w:spacing w:before="120" w:after="120"/>
      </w:pPr>
      <w:bookmarkStart w:id="62" w:name="_Toc232609069"/>
      <w:r>
        <w:rPr>
          <w:rFonts w:hint="eastAsia"/>
        </w:rPr>
        <w:t>设备要求</w:t>
      </w:r>
      <w:bookmarkEnd w:id="62"/>
    </w:p>
    <w:p w14:paraId="18336C1C">
      <w:pPr>
        <w:pStyle w:val="169"/>
        <w:outlineLvl w:val="2"/>
        <w:rPr>
          <w:rFonts w:ascii="黑体" w:hAnsi="黑体" w:eastAsia="黑体"/>
        </w:rPr>
      </w:pPr>
      <w:r>
        <w:rPr>
          <w:rFonts w:hint="eastAsia" w:ascii="黑体" w:hAnsi="黑体" w:eastAsia="黑体"/>
        </w:rPr>
        <w:t>考核设备</w:t>
      </w:r>
    </w:p>
    <w:p w14:paraId="07C72240">
      <w:pPr>
        <w:pStyle w:val="60"/>
        <w:ind w:firstLine="420"/>
      </w:pPr>
      <w:r>
        <w:rPr>
          <w:rFonts w:hint="eastAsia"/>
        </w:rPr>
        <w:t>a) 统一使用车况良好、参数一致的标准化考核车辆，分等级配置对应四驱、防护、救援配置；</w:t>
      </w:r>
    </w:p>
    <w:p w14:paraId="7D79ADF0">
      <w:pPr>
        <w:pStyle w:val="60"/>
        <w:ind w:firstLine="420"/>
      </w:pPr>
      <w:r>
        <w:rPr>
          <w:rFonts w:hint="eastAsia"/>
        </w:rPr>
        <w:t>b) 配齐坡度仪、水深尺、胎压表、花纹深度尺、测距仪等专业测量设备；</w:t>
      </w:r>
    </w:p>
    <w:p w14:paraId="4012D556">
      <w:pPr>
        <w:pStyle w:val="60"/>
        <w:ind w:firstLine="420"/>
      </w:pPr>
      <w:r>
        <w:rPr>
          <w:rFonts w:hint="eastAsia"/>
        </w:rPr>
        <w:t>c) 按人数、项目足额配备头盔、防滑手套、反光背心、急救包、灭火器等安全防护设备；</w:t>
      </w:r>
    </w:p>
    <w:p w14:paraId="2D8F158A">
      <w:pPr>
        <w:pStyle w:val="60"/>
        <w:ind w:firstLine="420"/>
      </w:pPr>
      <w:r>
        <w:rPr>
          <w:rFonts w:hint="eastAsia"/>
        </w:rPr>
        <w:t>d) 配备视频采集、轨迹记录、计时计分、数据上传等全套数据采集设备。</w:t>
      </w:r>
    </w:p>
    <w:p w14:paraId="653A2C0B">
      <w:pPr>
        <w:pStyle w:val="169"/>
        <w:outlineLvl w:val="2"/>
        <w:rPr>
          <w:rFonts w:ascii="黑体" w:hAnsi="黑体" w:eastAsia="黑体"/>
        </w:rPr>
      </w:pPr>
      <w:r>
        <w:rPr>
          <w:rFonts w:hint="eastAsia" w:ascii="黑体" w:hAnsi="黑体" w:eastAsia="黑体"/>
        </w:rPr>
        <w:t>教学设备</w:t>
      </w:r>
    </w:p>
    <w:p w14:paraId="03B884D5">
      <w:pPr>
        <w:pStyle w:val="60"/>
        <w:ind w:firstLine="420"/>
      </w:pPr>
      <w:r>
        <w:rPr>
          <w:rFonts w:hint="eastAsia"/>
        </w:rPr>
        <w:t>a) 配备投影仪、音响、电子白板、终端设备等全套多媒体教学设备；</w:t>
      </w:r>
    </w:p>
    <w:p w14:paraId="58CC82E5">
      <w:pPr>
        <w:pStyle w:val="60"/>
        <w:ind w:firstLine="420"/>
      </w:pPr>
      <w:r>
        <w:rPr>
          <w:rFonts w:hint="eastAsia"/>
        </w:rPr>
        <w:t>b) 配置汽车驾驶模拟器、越野场景模拟设备、故障模拟装置等模拟训练设备；</w:t>
      </w:r>
    </w:p>
    <w:p w14:paraId="38C668C7">
      <w:pPr>
        <w:pStyle w:val="60"/>
        <w:ind w:firstLine="420"/>
      </w:pPr>
      <w:r>
        <w:rPr>
          <w:rFonts w:hint="eastAsia"/>
        </w:rPr>
        <w:t>c) 制作车辆结构模型、地形沙盘、操作示意图等各类教学辅助工具；</w:t>
      </w:r>
    </w:p>
    <w:p w14:paraId="2EAE6F1D">
      <w:pPr>
        <w:pStyle w:val="60"/>
        <w:ind w:firstLine="420"/>
      </w:pPr>
      <w:r>
        <w:rPr>
          <w:rFonts w:hint="eastAsia"/>
        </w:rPr>
        <w:t>d) 配备安全操作演示、事故模拟、应急演练专用安全演示设备。</w:t>
      </w:r>
    </w:p>
    <w:p w14:paraId="74E976AF">
      <w:pPr>
        <w:pStyle w:val="169"/>
        <w:outlineLvl w:val="2"/>
        <w:rPr>
          <w:rFonts w:ascii="黑体" w:hAnsi="黑体" w:eastAsia="黑体"/>
        </w:rPr>
      </w:pPr>
      <w:r>
        <w:rPr>
          <w:rFonts w:hint="eastAsia" w:ascii="黑体" w:hAnsi="黑体" w:eastAsia="黑体"/>
        </w:rPr>
        <w:t>设备管理</w:t>
      </w:r>
    </w:p>
    <w:p w14:paraId="3B7B1EE5">
      <w:pPr>
        <w:pStyle w:val="60"/>
        <w:ind w:firstLine="420"/>
      </w:pPr>
      <w:r>
        <w:rPr>
          <w:rFonts w:hint="eastAsia"/>
        </w:rPr>
        <w:t>a) 所有计量类、考核类设备按照法规要求定期校准、检定，留存检定证书；</w:t>
      </w:r>
    </w:p>
    <w:p w14:paraId="7D5D12D3">
      <w:pPr>
        <w:pStyle w:val="60"/>
        <w:ind w:firstLine="420"/>
      </w:pPr>
      <w:r>
        <w:rPr>
          <w:rFonts w:hint="eastAsia"/>
        </w:rPr>
        <w:t>b) 建立设备台账，完整记录使用、保养、维修、故障情况，留存维护保养记录；</w:t>
      </w:r>
    </w:p>
    <w:p w14:paraId="76A82E79">
      <w:pPr>
        <w:pStyle w:val="60"/>
        <w:ind w:firstLine="420"/>
      </w:pPr>
      <w:r>
        <w:rPr>
          <w:rFonts w:hint="eastAsia"/>
        </w:rPr>
        <w:t>c) 新上岗人员、操作人员必须完成设备使用培训，考核合格后方可独立操作；</w:t>
      </w:r>
    </w:p>
    <w:p w14:paraId="2D0BC1AF">
      <w:pPr>
        <w:pStyle w:val="60"/>
        <w:ind w:firstLine="420"/>
      </w:pPr>
      <w:r>
        <w:rPr>
          <w:rFonts w:hint="eastAsia"/>
        </w:rPr>
        <w:t>d) 制定设备使用年限标准，达到使用极限、性能不达标设备依规执行报废与更新流程。</w:t>
      </w:r>
    </w:p>
    <w:p w14:paraId="37121571">
      <w:pPr>
        <w:pStyle w:val="109"/>
        <w:spacing w:before="120" w:after="120"/>
      </w:pPr>
      <w:bookmarkStart w:id="63" w:name="_Toc232609070"/>
      <w:r>
        <w:rPr>
          <w:rFonts w:hint="eastAsia"/>
        </w:rPr>
        <w:t>人员要求</w:t>
      </w:r>
      <w:bookmarkEnd w:id="63"/>
    </w:p>
    <w:p w14:paraId="4BCD52BD">
      <w:pPr>
        <w:pStyle w:val="169"/>
        <w:outlineLvl w:val="2"/>
        <w:rPr>
          <w:rFonts w:ascii="黑体" w:hAnsi="黑体" w:eastAsia="黑体"/>
        </w:rPr>
      </w:pPr>
      <w:r>
        <w:rPr>
          <w:rFonts w:hint="eastAsia" w:ascii="黑体" w:hAnsi="黑体" w:eastAsia="黑体"/>
        </w:rPr>
        <w:t>考官资质</w:t>
      </w:r>
    </w:p>
    <w:p w14:paraId="1EEBE977">
      <w:pPr>
        <w:pStyle w:val="60"/>
        <w:ind w:firstLine="420"/>
      </w:pPr>
      <w:r>
        <w:rPr>
          <w:rFonts w:hint="eastAsia"/>
        </w:rPr>
        <w:t>a) 正式考官必须持有S4教官级及以上有效等级证书，低级证书人员不得担任主考官；</w:t>
      </w:r>
    </w:p>
    <w:p w14:paraId="5B6834AC">
      <w:pPr>
        <w:pStyle w:val="60"/>
        <w:ind w:firstLine="420"/>
      </w:pPr>
      <w:r>
        <w:rPr>
          <w:rFonts w:hint="eastAsia"/>
        </w:rPr>
        <w:t>b) 完成考官专项培训、考核并取得考官任职资格，熟悉考场纪律与评判规则；</w:t>
      </w:r>
    </w:p>
    <w:p w14:paraId="47B99E66">
      <w:pPr>
        <w:pStyle w:val="60"/>
        <w:ind w:firstLine="420"/>
      </w:pPr>
      <w:r>
        <w:rPr>
          <w:rFonts w:hint="eastAsia"/>
        </w:rPr>
        <w:t>c) 熟练掌握本标准全部考核项目、评分细则、流程规范，能够精准判定操作优劣；</w:t>
      </w:r>
    </w:p>
    <w:p w14:paraId="36FE88D2">
      <w:pPr>
        <w:pStyle w:val="60"/>
        <w:ind w:firstLine="420"/>
      </w:pPr>
      <w:r>
        <w:rPr>
          <w:rFonts w:hint="eastAsia"/>
        </w:rPr>
        <w:t>d) 恪守职业准则，具备独立、客观、公正的评价能力，无不良从业记录。</w:t>
      </w:r>
    </w:p>
    <w:p w14:paraId="5DD3AAFE">
      <w:pPr>
        <w:pStyle w:val="169"/>
        <w:outlineLvl w:val="2"/>
        <w:rPr>
          <w:rFonts w:ascii="黑体" w:hAnsi="黑体" w:eastAsia="黑体"/>
        </w:rPr>
      </w:pPr>
      <w:r>
        <w:rPr>
          <w:rFonts w:hint="eastAsia" w:ascii="黑体" w:hAnsi="黑体" w:eastAsia="黑体"/>
        </w:rPr>
        <w:t>教学人员</w:t>
      </w:r>
    </w:p>
    <w:p w14:paraId="1C53AFC9">
      <w:pPr>
        <w:pStyle w:val="60"/>
        <w:ind w:firstLine="420"/>
      </w:pPr>
      <w:r>
        <w:rPr>
          <w:rFonts w:hint="eastAsia"/>
        </w:rPr>
        <w:t>a) 从事越野驾驶教学人员，必须持有对应等级教学资质及有效越野技能等级证书；</w:t>
      </w:r>
    </w:p>
    <w:p w14:paraId="518B7FDF">
      <w:pPr>
        <w:pStyle w:val="60"/>
        <w:ind w:firstLine="420"/>
      </w:pPr>
      <w:r>
        <w:rPr>
          <w:rFonts w:hint="eastAsia"/>
        </w:rPr>
        <w:t>b) 具备规定时长以上一线教学经验，熟悉不同学员学习特点与实训组织流程；</w:t>
      </w:r>
    </w:p>
    <w:p w14:paraId="6FB55D49">
      <w:pPr>
        <w:pStyle w:val="60"/>
        <w:ind w:firstLine="420"/>
      </w:pPr>
      <w:r>
        <w:rPr>
          <w:rFonts w:hint="eastAsia"/>
        </w:rPr>
        <w:t>c) 全面掌握本标准规定的教学内容、技能要点、安全规范；</w:t>
      </w:r>
    </w:p>
    <w:p w14:paraId="1BC89A1B">
      <w:pPr>
        <w:pStyle w:val="60"/>
        <w:ind w:firstLine="420"/>
      </w:pPr>
      <w:r>
        <w:rPr>
          <w:rFonts w:hint="eastAsia"/>
        </w:rPr>
        <w:t>d) 熟练运用各类教学方法、实训组织方式，具备现场管控与应急处置能力。</w:t>
      </w:r>
    </w:p>
    <w:p w14:paraId="79CCB687">
      <w:pPr>
        <w:pStyle w:val="169"/>
        <w:outlineLvl w:val="2"/>
        <w:rPr>
          <w:rFonts w:ascii="黑体" w:hAnsi="黑体" w:eastAsia="黑体"/>
        </w:rPr>
      </w:pPr>
      <w:r>
        <w:rPr>
          <w:rFonts w:hint="eastAsia" w:ascii="黑体" w:hAnsi="黑体" w:eastAsia="黑体"/>
        </w:rPr>
        <w:t>管理人员</w:t>
      </w:r>
    </w:p>
    <w:p w14:paraId="3D834624">
      <w:pPr>
        <w:pStyle w:val="60"/>
        <w:ind w:firstLine="420"/>
      </w:pPr>
      <w:r>
        <w:rPr>
          <w:rFonts w:hint="eastAsia"/>
        </w:rPr>
        <w:t>a) 熟悉本标准全部条款、考核认证规则、场地设备及日常管理流程；</w:t>
      </w:r>
    </w:p>
    <w:p w14:paraId="70269889">
      <w:pPr>
        <w:pStyle w:val="60"/>
        <w:ind w:firstLine="420"/>
      </w:pPr>
      <w:r>
        <w:rPr>
          <w:rFonts w:hint="eastAsia"/>
        </w:rPr>
        <w:t>b) 具备活动组织、人员调度、多方对接的综合组织协调能力；</w:t>
      </w:r>
    </w:p>
    <w:p w14:paraId="13B6A839">
      <w:pPr>
        <w:pStyle w:val="60"/>
        <w:ind w:firstLine="420"/>
      </w:pPr>
      <w:r>
        <w:rPr>
          <w:rFonts w:hint="eastAsia"/>
        </w:rPr>
        <w:t>c) 掌握质量管理、流程管控、风险管控的基本方法；</w:t>
      </w:r>
    </w:p>
    <w:p w14:paraId="61604E46">
      <w:pPr>
        <w:pStyle w:val="60"/>
        <w:ind w:firstLine="420"/>
      </w:pPr>
      <w:r>
        <w:rPr>
          <w:rFonts w:hint="eastAsia"/>
        </w:rPr>
        <w:t>d) 熟知道路交通安全、安全生产、职业培训等相关法律法规要求。</w:t>
      </w:r>
    </w:p>
    <w:p w14:paraId="46A7BCC7">
      <w:pPr>
        <w:pStyle w:val="109"/>
        <w:spacing w:before="120" w:after="120"/>
      </w:pPr>
      <w:bookmarkStart w:id="64" w:name="_Toc232609071"/>
      <w:r>
        <w:rPr>
          <w:rFonts w:hint="eastAsia"/>
        </w:rPr>
        <w:t>安全要求</w:t>
      </w:r>
      <w:bookmarkEnd w:id="64"/>
    </w:p>
    <w:p w14:paraId="2C0206F8">
      <w:pPr>
        <w:pStyle w:val="169"/>
        <w:outlineLvl w:val="2"/>
        <w:rPr>
          <w:rFonts w:ascii="黑体" w:hAnsi="黑体" w:eastAsia="黑体"/>
        </w:rPr>
      </w:pPr>
      <w:r>
        <w:rPr>
          <w:rFonts w:hint="eastAsia" w:ascii="黑体" w:hAnsi="黑体" w:eastAsia="黑体"/>
        </w:rPr>
        <w:t>安全管理制度</w:t>
      </w:r>
    </w:p>
    <w:p w14:paraId="64D2286A">
      <w:pPr>
        <w:pStyle w:val="60"/>
        <w:ind w:firstLine="420"/>
      </w:pPr>
      <w:r>
        <w:rPr>
          <w:rFonts w:hint="eastAsia"/>
        </w:rPr>
        <w:t>a) 结合场地、设备、人员、考核、教学场景，制定完善的全域安全管理制度；</w:t>
      </w:r>
    </w:p>
    <w:p w14:paraId="6D655FEB">
      <w:pPr>
        <w:pStyle w:val="60"/>
        <w:ind w:firstLine="420"/>
      </w:pPr>
      <w:r>
        <w:rPr>
          <w:rFonts w:hint="eastAsia"/>
        </w:rPr>
        <w:t>b) 逐级划分安全管理岗位，明确各岗位安全职责、责任范围与追责机制；</w:t>
      </w:r>
    </w:p>
    <w:p w14:paraId="651DAC69">
      <w:pPr>
        <w:pStyle w:val="60"/>
        <w:ind w:firstLine="420"/>
      </w:pPr>
      <w:r>
        <w:rPr>
          <w:rFonts w:hint="eastAsia"/>
        </w:rPr>
        <w:t>c) 建立日常巡查、专项检查、节前检查相结合的常态化安全检查机制；</w:t>
      </w:r>
    </w:p>
    <w:p w14:paraId="3E6C23AB">
      <w:pPr>
        <w:pStyle w:val="60"/>
        <w:ind w:firstLine="420"/>
      </w:pPr>
      <w:r>
        <w:rPr>
          <w:rFonts w:hint="eastAsia"/>
        </w:rPr>
        <w:t>d) 针对事故、险情、极端天气、设备故障等场景，编制分级分类应急预案。</w:t>
      </w:r>
    </w:p>
    <w:p w14:paraId="55A123B2">
      <w:pPr>
        <w:pStyle w:val="169"/>
        <w:outlineLvl w:val="2"/>
        <w:rPr>
          <w:rFonts w:ascii="黑体" w:hAnsi="黑体" w:eastAsia="黑体"/>
        </w:rPr>
      </w:pPr>
      <w:r>
        <w:rPr>
          <w:rFonts w:hint="eastAsia" w:ascii="黑体" w:hAnsi="黑体" w:eastAsia="黑体"/>
        </w:rPr>
        <w:t>安全防护措施</w:t>
      </w:r>
    </w:p>
    <w:p w14:paraId="21E355EF">
      <w:pPr>
        <w:pStyle w:val="60"/>
        <w:ind w:firstLine="420"/>
      </w:pPr>
      <w:r>
        <w:rPr>
          <w:rFonts w:hint="eastAsia"/>
        </w:rPr>
        <w:t>a) 按规范为参训、参考人员配齐头盔、护具、反光装备等个人防护装备；</w:t>
      </w:r>
    </w:p>
    <w:p w14:paraId="29646560">
      <w:pPr>
        <w:pStyle w:val="60"/>
        <w:ind w:firstLine="420"/>
      </w:pPr>
      <w:r>
        <w:rPr>
          <w:rFonts w:hint="eastAsia"/>
        </w:rPr>
        <w:t>b) 所有教学、考核车辆定期安检，配齐灭火器、三角警示牌、拖车绳等车辆安全装备；</w:t>
      </w:r>
    </w:p>
    <w:p w14:paraId="0B91EC85">
      <w:pPr>
        <w:pStyle w:val="60"/>
        <w:ind w:firstLine="420"/>
      </w:pPr>
      <w:r>
        <w:rPr>
          <w:rFonts w:hint="eastAsia"/>
        </w:rPr>
        <w:t>c) 场地危险区域、临边路段、障碍区域设置物理隔离与安全防护设施；</w:t>
      </w:r>
    </w:p>
    <w:p w14:paraId="782B5938">
      <w:pPr>
        <w:pStyle w:val="60"/>
        <w:ind w:firstLine="420"/>
      </w:pPr>
      <w:r>
        <w:rPr>
          <w:rFonts w:hint="eastAsia"/>
        </w:rPr>
        <w:t>d) 各点位固定配置急救药品、急救器械、应急救援车辆等应急救护设备。</w:t>
      </w:r>
    </w:p>
    <w:p w14:paraId="320AAE4F">
      <w:pPr>
        <w:pStyle w:val="169"/>
        <w:outlineLvl w:val="2"/>
        <w:rPr>
          <w:rFonts w:ascii="黑体" w:hAnsi="黑体" w:eastAsia="黑体"/>
        </w:rPr>
      </w:pPr>
      <w:r>
        <w:rPr>
          <w:rFonts w:hint="eastAsia" w:ascii="黑体" w:hAnsi="黑体" w:eastAsia="黑体"/>
        </w:rPr>
        <w:t>安全教育培训</w:t>
      </w:r>
    </w:p>
    <w:p w14:paraId="5ECDD501">
      <w:pPr>
        <w:pStyle w:val="60"/>
        <w:ind w:firstLine="420"/>
      </w:pPr>
      <w:r>
        <w:rPr>
          <w:rFonts w:hint="eastAsia"/>
        </w:rPr>
        <w:t>a) 面向学员、工作人员、考官定期开展常态化安全培训；</w:t>
      </w:r>
    </w:p>
    <w:p w14:paraId="19716C12">
      <w:pPr>
        <w:pStyle w:val="60"/>
        <w:ind w:firstLine="420"/>
      </w:pPr>
      <w:r>
        <w:rPr>
          <w:rFonts w:hint="eastAsia"/>
        </w:rPr>
        <w:t>b) 组织安全知识、操作规范、风险辨识专项考核，考核不合格不得上岗/参训；</w:t>
      </w:r>
    </w:p>
    <w:p w14:paraId="2F4BA6D0">
      <w:pPr>
        <w:pStyle w:val="60"/>
        <w:ind w:firstLine="420"/>
      </w:pPr>
      <w:r>
        <w:rPr>
          <w:rFonts w:hint="eastAsia"/>
        </w:rPr>
        <w:t>c) 定期组织应急演练、救援演练、疏散演练，提升全员应急处置能力；</w:t>
      </w:r>
    </w:p>
    <w:p w14:paraId="044B3CDA">
      <w:pPr>
        <w:pStyle w:val="60"/>
        <w:ind w:firstLine="420"/>
      </w:pPr>
      <w:r>
        <w:rPr>
          <w:rFonts w:hint="eastAsia"/>
        </w:rPr>
        <w:t>d) 开展安全文化宣传与建设，树立安全第一、规范操作的行业理念。</w:t>
      </w:r>
    </w:p>
    <w:p w14:paraId="556A2F04">
      <w:pPr>
        <w:pStyle w:val="60"/>
        <w:ind w:firstLine="420"/>
      </w:pPr>
      <w:bookmarkStart w:id="65" w:name="_Toc5007"/>
    </w:p>
    <w:bookmarkEnd w:id="65"/>
    <w:p w14:paraId="659A92A7">
      <w:pPr>
        <w:pStyle w:val="136"/>
        <w:sectPr>
          <w:headerReference r:id="rId17" w:type="default"/>
          <w:footerReference r:id="rId19" w:type="default"/>
          <w:headerReference r:id="rId18" w:type="even"/>
          <w:footerReference r:id="rId20" w:type="even"/>
          <w:pgSz w:w="11906" w:h="16838"/>
          <w:pgMar w:top="1928" w:right="1134" w:bottom="1134" w:left="1134" w:header="1418" w:footer="1134" w:gutter="284"/>
          <w:pgNumType w:start="1"/>
          <w:cols w:space="425" w:num="1"/>
          <w:formProt w:val="0"/>
          <w:docGrid w:linePitch="312" w:charSpace="0"/>
        </w:sectPr>
      </w:pPr>
    </w:p>
    <w:bookmarkEnd w:id="21"/>
    <w:p w14:paraId="75F90794">
      <w:pPr>
        <w:pStyle w:val="202"/>
      </w:pPr>
      <w:bookmarkStart w:id="66" w:name="BookMark5"/>
    </w:p>
    <w:p w14:paraId="6DA49CB8">
      <w:pPr>
        <w:pStyle w:val="203"/>
      </w:pPr>
    </w:p>
    <w:p w14:paraId="5F1D24AB">
      <w:pPr>
        <w:pStyle w:val="80"/>
        <w:spacing w:after="120"/>
      </w:pPr>
      <w:r>
        <w:br w:type="textWrapping"/>
      </w:r>
      <w:bookmarkStart w:id="67" w:name="_Toc170488824"/>
      <w:bookmarkStart w:id="68" w:name="_Toc232609072"/>
      <w:r>
        <w:rPr>
          <w:rFonts w:hint="eastAsia"/>
        </w:rPr>
        <w:t>（资料性/规范性）</w:t>
      </w:r>
      <w:r>
        <w:br w:type="textWrapping"/>
      </w:r>
      <w:bookmarkEnd w:id="67"/>
      <w:r>
        <w:rPr>
          <w:rFonts w:hint="eastAsia"/>
        </w:rPr>
        <w:t>经验要求验证方法</w:t>
      </w:r>
      <w:bookmarkEnd w:id="68"/>
    </w:p>
    <w:p w14:paraId="7C14AEA0">
      <w:pPr>
        <w:pStyle w:val="215"/>
        <w:numPr>
          <w:ilvl w:val="0"/>
          <w:numId w:val="0"/>
        </w:numPr>
        <w:ind w:firstLine="420" w:firstLineChars="200"/>
      </w:pPr>
      <w:r>
        <w:rPr>
          <w:rFonts w:hint="eastAsia"/>
        </w:rPr>
        <w:t>本附录规定本标准全等级对应的驾驶里程、场景经验、教学经验、领队经验统一验证流程、材料规范、核验规则、判定标准，适用于报名考核、等级升级、证书复审全场景。</w:t>
      </w:r>
    </w:p>
    <w:p w14:paraId="407C2FA7">
      <w:pPr>
        <w:pStyle w:val="215"/>
        <w:outlineLvl w:val="0"/>
        <w:rPr>
          <w:rFonts w:ascii="黑体" w:hAnsi="黑体" w:eastAsia="黑体"/>
        </w:rPr>
      </w:pPr>
      <w:r>
        <w:rPr>
          <w:rFonts w:hint="eastAsia" w:ascii="黑体" w:hAnsi="黑体" w:eastAsia="黑体"/>
        </w:rPr>
        <w:t>驾驶里程验证</w:t>
      </w:r>
    </w:p>
    <w:p w14:paraId="773CF980">
      <w:pPr>
        <w:pStyle w:val="60"/>
        <w:ind w:firstLine="420"/>
      </w:pPr>
      <w:r>
        <w:rPr>
          <w:rFonts w:hint="eastAsia"/>
        </w:rPr>
        <w:t>本项用于核验申请人总驾驶里程、铺装路面里程、非铺装路面里程、越野专项里程，所有材料需真实、连续、可追溯、时间线匹配，单一材料存疑时实行多材料交叉核验。</w:t>
      </w:r>
    </w:p>
    <w:p w14:paraId="793C898D">
      <w:pPr>
        <w:pStyle w:val="60"/>
        <w:ind w:firstLine="420"/>
      </w:pPr>
      <w:r>
        <w:rPr>
          <w:rFonts w:hint="eastAsia"/>
        </w:rPr>
        <w:t>a) 车辆行驶记录仪数据</w:t>
      </w:r>
    </w:p>
    <w:p w14:paraId="2275CF59">
      <w:pPr>
        <w:pStyle w:val="60"/>
        <w:ind w:firstLine="420"/>
      </w:pPr>
      <w:r>
        <w:rPr>
          <w:rFonts w:hint="eastAsia"/>
        </w:rPr>
        <w:t>要求提供车载行驶记录仪原始数据、后台云端记录，数据需包含起止时间、累计里程、行驶时长、定位轨迹；数据时间区间需覆盖申报驾驶周期，禁止片段截取、后期篡改，记录仪设备编号、车辆号牌需与登记信息一致；核验规则：按日、按月统计累计里程，区分铺装路面与非铺装路面行驶数据，拆分常规驾驶与专项越野里程。</w:t>
      </w:r>
    </w:p>
    <w:p w14:paraId="1CA05D2E">
      <w:pPr>
        <w:pStyle w:val="60"/>
        <w:ind w:firstLine="420"/>
      </w:pPr>
      <w:r>
        <w:rPr>
          <w:rFonts w:hint="eastAsia"/>
        </w:rPr>
        <w:t>b) GPS 轨迹记录数据</w:t>
      </w:r>
    </w:p>
    <w:p w14:paraId="4F236B00">
      <w:pPr>
        <w:pStyle w:val="60"/>
        <w:ind w:firstLine="420"/>
      </w:pPr>
      <w:r>
        <w:rPr>
          <w:rFonts w:hint="eastAsia"/>
        </w:rPr>
        <w:t>包含专业越野 APP、车载 GPS 终端、手持定位设备生成的完整轨迹文件、轨迹截图、里程统计报表；轨迹需标注行驶路段、地形类型、行驶日期，连续行驶轨迹不得出现长时间断点、人为漂移点位；高难度地形、长距离穿越轨迹需保留点位密度≥1 个 / 10 秒，作为越野里程核心判定依据。</w:t>
      </w:r>
    </w:p>
    <w:p w14:paraId="1CCCCF2C">
      <w:pPr>
        <w:pStyle w:val="60"/>
        <w:ind w:firstLine="420"/>
      </w:pPr>
      <w:r>
        <w:rPr>
          <w:rFonts w:hint="eastAsia"/>
        </w:rPr>
        <w:t>c) 车辆保养维修记录</w:t>
      </w:r>
    </w:p>
    <w:p w14:paraId="78347B3C">
      <w:pPr>
        <w:pStyle w:val="60"/>
        <w:ind w:firstLine="420"/>
      </w:pPr>
      <w:r>
        <w:rPr>
          <w:rFonts w:hint="eastAsia"/>
        </w:rPr>
        <w:t>提供正规汽修机构、4S 店出具的保养单据、维修工单，单据需标注车辆里程数、服务日期、机构公章；按时间顺序梳理里程变化曲线，核对不同节点里程差值，佐证累计行驶总里程真实性；针对重度越野、极限地形行驶产生的底盘、轮胎、悬挂维修记录，同步佐证越野行驶经历。</w:t>
      </w:r>
    </w:p>
    <w:p w14:paraId="1068AC1A">
      <w:pPr>
        <w:pStyle w:val="60"/>
        <w:ind w:firstLine="420"/>
      </w:pPr>
      <w:r>
        <w:rPr>
          <w:rFonts w:hint="eastAsia"/>
        </w:rPr>
        <w:t>d) 其他有效证明材料</w:t>
      </w:r>
    </w:p>
    <w:p w14:paraId="1A9F2C4D">
      <w:pPr>
        <w:pStyle w:val="60"/>
        <w:ind w:firstLine="420"/>
      </w:pPr>
      <w:r>
        <w:rPr>
          <w:rFonts w:hint="eastAsia"/>
        </w:rPr>
        <w:t>单位公务用车行驶台账、车队出车记录、正规越野俱乐部出车登记册（加盖组织公章）；历年保险投保单、车辆年检单据上登记的行驶里程信息；多人共用车辆需补充用车排班表、分人里程分配说明，明确申请人独立驾驶里程；所有辅助材料仅作为补充佐证，不可单独作为里程判定依据。</w:t>
      </w:r>
    </w:p>
    <w:p w14:paraId="67734B0E">
      <w:pPr>
        <w:pStyle w:val="60"/>
        <w:ind w:firstLine="420"/>
      </w:pPr>
      <w:r>
        <w:rPr>
          <w:rFonts w:hint="eastAsia"/>
        </w:rPr>
        <w:t>判定规则：四项材料中至少两项核验一致，里程数值满足对应等级要求，判定里程合格；材料数据相互矛盾、轨迹伪造、单据涂改，直接判定里程核验不合格。</w:t>
      </w:r>
    </w:p>
    <w:p w14:paraId="4D13440F">
      <w:pPr>
        <w:pStyle w:val="215"/>
        <w:outlineLvl w:val="0"/>
        <w:rPr>
          <w:rFonts w:ascii="黑体" w:hAnsi="黑体" w:eastAsia="黑体"/>
        </w:rPr>
      </w:pPr>
      <w:r>
        <w:rPr>
          <w:rFonts w:hint="eastAsia" w:ascii="黑体" w:hAnsi="黑体" w:eastAsia="黑体"/>
        </w:rPr>
        <w:t>场景经验验证</w:t>
      </w:r>
    </w:p>
    <w:p w14:paraId="7726C378">
      <w:pPr>
        <w:pStyle w:val="60"/>
        <w:ind w:firstLine="420"/>
      </w:pPr>
      <w:r>
        <w:rPr>
          <w:rFonts w:hint="eastAsia"/>
        </w:rPr>
        <w:t>本项核验不同地形、环境、时段、团队场景的实操经历，覆盖常规地形、高海拔、夜间、冰雪、沙漠、岩石、多车救援等全部申报场景。</w:t>
      </w:r>
    </w:p>
    <w:p w14:paraId="2525D280">
      <w:pPr>
        <w:pStyle w:val="60"/>
        <w:ind w:firstLine="420"/>
      </w:pPr>
      <w:r>
        <w:rPr>
          <w:rFonts w:hint="eastAsia"/>
        </w:rPr>
        <w:t>a) 活动参与证明</w:t>
      </w:r>
    </w:p>
    <w:p w14:paraId="37092E60">
      <w:pPr>
        <w:pStyle w:val="60"/>
        <w:ind w:firstLine="420"/>
      </w:pPr>
      <w:r>
        <w:rPr>
          <w:rFonts w:hint="eastAsia"/>
        </w:rPr>
        <w:t>由越野俱乐部、培训机构、活动主办方出具正式参与证明，注明活动名称、举办时间、行驶路线、地形类型、参与人员、车辆编号，加盖组织公章；长距离穿越、极限环境、大型车队活动需附带活动报备记录、出行协议；区分普通参与者、主驾、副驾、救援人员身份，仅认可主驾人员场景经验。</w:t>
      </w:r>
    </w:p>
    <w:p w14:paraId="7644E35A">
      <w:pPr>
        <w:pStyle w:val="60"/>
        <w:ind w:firstLine="420"/>
      </w:pPr>
      <w:r>
        <w:rPr>
          <w:rFonts w:hint="eastAsia"/>
        </w:rPr>
        <w:t>b) 照片视频资料</w:t>
      </w:r>
    </w:p>
    <w:p w14:paraId="4BD2E2AA">
      <w:pPr>
        <w:pStyle w:val="60"/>
        <w:ind w:firstLine="420"/>
      </w:pPr>
      <w:r>
        <w:rPr>
          <w:rFonts w:hint="eastAsia"/>
        </w:rPr>
        <w:t>现场实拍照片、行车视频，画面需包含车辆、实地地形、环境特征、时间水印，能够对应申报场景；夜间、高海拔、深水、岩石、沙丘等特殊场景，需提供不少于 5 张实景照片 + 1 段完整行驶视频；资料禁止网络盗图、合成剪辑，画面人物、车辆需与申请人信息匹配。</w:t>
      </w:r>
    </w:p>
    <w:p w14:paraId="744E6E0B">
      <w:pPr>
        <w:pStyle w:val="60"/>
        <w:ind w:firstLine="420"/>
      </w:pPr>
      <w:r>
        <w:rPr>
          <w:rFonts w:hint="eastAsia"/>
        </w:rPr>
        <w:t>c) GPS 轨迹记录</w:t>
      </w:r>
    </w:p>
    <w:p w14:paraId="7FE09779">
      <w:pPr>
        <w:pStyle w:val="60"/>
        <w:ind w:firstLine="420"/>
      </w:pPr>
      <w:r>
        <w:rPr>
          <w:rFonts w:hint="eastAsia"/>
        </w:rPr>
        <w:t>针对每一类申报地形 / 场景，单独提取对应时段完整轨迹，标注地形起止点位、路段属性；夜间越野轨迹需核对行驶时段（当日 19:00— 次日 06:00），高海拔轨迹需核对海拔数据（≥3000m）；连续地形、复合地形轨迹需分段标注，精准区分不同场景行驶里程。</w:t>
      </w:r>
    </w:p>
    <w:p w14:paraId="66200A58">
      <w:pPr>
        <w:pStyle w:val="60"/>
        <w:ind w:firstLine="420"/>
      </w:pPr>
      <w:r>
        <w:rPr>
          <w:rFonts w:hint="eastAsia"/>
        </w:rPr>
        <w:t>d) 同行人员证明</w:t>
      </w:r>
    </w:p>
    <w:p w14:paraId="7639C8E1">
      <w:pPr>
        <w:pStyle w:val="60"/>
        <w:ind w:firstLine="420"/>
      </w:pPr>
      <w:r>
        <w:rPr>
          <w:rFonts w:hint="eastAsia"/>
        </w:rPr>
        <w:t>同车队友、车队领队、活动教练出具书面证明，注明同行时间、路段、场景、申请人驾驶状态；证明人需提供本人有效等级证书、联系方式，核验人员身份真实性，必要时进行电话回访；单人单车出行无同行人员的，以轨迹、影像、场地记录为核心依据，不再要求人员证明。</w:t>
      </w:r>
    </w:p>
    <w:p w14:paraId="21DC43B2">
      <w:pPr>
        <w:pStyle w:val="60"/>
        <w:ind w:firstLine="420"/>
      </w:pPr>
      <w:r>
        <w:rPr>
          <w:rFonts w:hint="eastAsia"/>
        </w:rPr>
        <w:t>判定规则：单一场景需同时具备轨迹 + 影像 / 活动证明方可认定有效；累计场景数量、类型、里程满足等级要求，判定场景经验合格。</w:t>
      </w:r>
    </w:p>
    <w:p w14:paraId="1A1DC322">
      <w:pPr>
        <w:pStyle w:val="215"/>
        <w:outlineLvl w:val="0"/>
        <w:rPr>
          <w:rFonts w:ascii="黑体" w:hAnsi="黑体" w:eastAsia="黑体"/>
        </w:rPr>
      </w:pPr>
      <w:r>
        <w:rPr>
          <w:rFonts w:hint="eastAsia" w:ascii="黑体" w:hAnsi="黑体" w:eastAsia="黑体"/>
        </w:rPr>
        <w:t>教学经验验证</w:t>
      </w:r>
    </w:p>
    <w:p w14:paraId="02D39D10">
      <w:pPr>
        <w:pStyle w:val="60"/>
        <w:ind w:firstLine="420"/>
      </w:pPr>
      <w:r>
        <w:rPr>
          <w:rFonts w:hint="eastAsia"/>
        </w:rPr>
        <w:t>本项仅适用于 S4 教官级及以上等级，核验教学时长、授课类型、学员指导数量、教材编写、实训组织等相关经历。</w:t>
      </w:r>
    </w:p>
    <w:p w14:paraId="0B3D1AA6">
      <w:pPr>
        <w:pStyle w:val="60"/>
        <w:ind w:firstLine="420"/>
      </w:pPr>
      <w:r>
        <w:rPr>
          <w:rFonts w:hint="eastAsia"/>
        </w:rPr>
        <w:t>a) 教学记录档案</w:t>
      </w:r>
    </w:p>
    <w:p w14:paraId="42340FC0">
      <w:pPr>
        <w:pStyle w:val="60"/>
        <w:ind w:firstLine="420"/>
      </w:pPr>
      <w:r>
        <w:rPr>
          <w:rFonts w:hint="eastAsia"/>
        </w:rPr>
        <w:t>提供标准化教学台账，包含授课日期、课时、授课内容、教学形式（理论 / 实操 / 演练）、授课地点、签到表；台账需连续记录，课时累计时长精确到小时，区分一对一教学、小班教学、大型集训；实操教学需附带场地使用记录、教学车辆使用登记。</w:t>
      </w:r>
    </w:p>
    <w:p w14:paraId="624D011F">
      <w:pPr>
        <w:pStyle w:val="60"/>
        <w:ind w:firstLine="420"/>
      </w:pPr>
      <w:r>
        <w:rPr>
          <w:rFonts w:hint="eastAsia"/>
        </w:rPr>
        <w:t>b) 学员评价反馈</w:t>
      </w:r>
    </w:p>
    <w:p w14:paraId="3F30DEA6">
      <w:pPr>
        <w:pStyle w:val="60"/>
        <w:ind w:firstLine="420"/>
      </w:pPr>
      <w:r>
        <w:rPr>
          <w:rFonts w:hint="eastAsia"/>
        </w:rPr>
        <w:t>提供每期学员书面评价、线上评分记录，评分维度包含教学态度、演示规范性、讲解清晰度、应急处置能力；随机抽取不少于 10 名往期学员进行回访，核实授课真实性与教学质量；学员评价原始记录留存归档，作为教学能力辅助参考。</w:t>
      </w:r>
    </w:p>
    <w:p w14:paraId="50DA5EB8">
      <w:pPr>
        <w:pStyle w:val="60"/>
        <w:ind w:firstLine="420"/>
      </w:pPr>
      <w:r>
        <w:rPr>
          <w:rFonts w:hint="eastAsia"/>
        </w:rPr>
        <w:t>c) 培训证书复印件</w:t>
      </w:r>
    </w:p>
    <w:p w14:paraId="64709F92">
      <w:pPr>
        <w:pStyle w:val="60"/>
        <w:ind w:firstLine="420"/>
      </w:pPr>
      <w:r>
        <w:rPr>
          <w:rFonts w:hint="eastAsia"/>
        </w:rPr>
        <w:t>申请人本人的教练员专项培训证书、继续教育课时证书、行业教学研修证明；所带学员的等级考核证书、结业证书，佐证学员指导数量；证书需在有效期内，信息可在官方系统查询。</w:t>
      </w:r>
    </w:p>
    <w:p w14:paraId="4FA67F00">
      <w:pPr>
        <w:pStyle w:val="60"/>
        <w:ind w:firstLine="420"/>
      </w:pPr>
      <w:r>
        <w:rPr>
          <w:rFonts w:hint="eastAsia"/>
        </w:rPr>
        <w:t>d) 其他有效证明材料</w:t>
      </w:r>
    </w:p>
    <w:p w14:paraId="41631078">
      <w:pPr>
        <w:pStyle w:val="60"/>
        <w:ind w:firstLine="420"/>
      </w:pPr>
      <w:r>
        <w:rPr>
          <w:rFonts w:hint="eastAsia"/>
        </w:rPr>
        <w:t>自编培训教案、实操手册、题库、教学课件等文字材料原件或电子版；教学活动现场照片、授课视频、演练组织影像资料；培训机构出具的任职证明、教学岗位任命文件。判定规则：教学台账 + 学员记录为核心依据，累计课时、学员数量达标，证书真实有效，判定教学经验合格。</w:t>
      </w:r>
    </w:p>
    <w:p w14:paraId="107BB3E6">
      <w:pPr>
        <w:pStyle w:val="215"/>
        <w:outlineLvl w:val="0"/>
        <w:rPr>
          <w:rFonts w:ascii="黑体" w:hAnsi="黑体" w:eastAsia="黑体"/>
        </w:rPr>
      </w:pPr>
      <w:r>
        <w:rPr>
          <w:rFonts w:hint="eastAsia" w:ascii="黑体" w:hAnsi="黑体" w:eastAsia="黑体"/>
        </w:rPr>
        <w:t>领队经验验证</w:t>
      </w:r>
    </w:p>
    <w:p w14:paraId="74B12C09">
      <w:pPr>
        <w:pStyle w:val="60"/>
        <w:ind w:firstLine="420"/>
      </w:pPr>
      <w:r>
        <w:rPr>
          <w:rFonts w:hint="eastAsia"/>
        </w:rPr>
        <w:t>本项仅适用于 S5 领队级，核验大型活动组织、车队指挥、复杂救援、应急指挥等领队类经历。</w:t>
      </w:r>
    </w:p>
    <w:p w14:paraId="4BF338EC">
      <w:pPr>
        <w:pStyle w:val="60"/>
        <w:ind w:firstLine="420"/>
      </w:pPr>
      <w:r>
        <w:rPr>
          <w:rFonts w:hint="eastAsia"/>
        </w:rPr>
        <w:t>a) 活动组织方案</w:t>
      </w:r>
    </w:p>
    <w:p w14:paraId="4CDBA60D">
      <w:pPr>
        <w:pStyle w:val="60"/>
        <w:ind w:firstLine="420"/>
      </w:pPr>
      <w:r>
        <w:rPr>
          <w:rFonts w:hint="eastAsia"/>
        </w:rPr>
        <w:t>提供完整活动策划方案，包含路线规划、人员编组、车辆分配、物资保障、风险预案、时间计划表；大型车队、无人区活动需附带审批文件、出行报备、安全协议；方案需体现指挥架构、岗位分工、应急流程，反映统筹规划能力。</w:t>
      </w:r>
    </w:p>
    <w:p w14:paraId="217E2547">
      <w:pPr>
        <w:pStyle w:val="60"/>
        <w:ind w:firstLine="420"/>
      </w:pPr>
      <w:r>
        <w:rPr>
          <w:rFonts w:hint="eastAsia"/>
        </w:rPr>
        <w:t>b) 参与人员名单</w:t>
      </w:r>
    </w:p>
    <w:p w14:paraId="7F68E57D">
      <w:pPr>
        <w:pStyle w:val="60"/>
        <w:ind w:firstLine="420"/>
      </w:pPr>
      <w:r>
        <w:rPr>
          <w:rFonts w:hint="eastAsia"/>
        </w:rPr>
        <w:t>完整车队人员花名册、车辆清单、联系方式，区分领队、车长、驾驶员、后勤、医疗、救援岗位；单次活动车辆数量、人员规模需符合申报标准，名单加盖活动组织方公章。</w:t>
      </w:r>
    </w:p>
    <w:p w14:paraId="7638DE4C">
      <w:pPr>
        <w:pStyle w:val="60"/>
        <w:ind w:firstLine="420"/>
      </w:pPr>
      <w:r>
        <w:rPr>
          <w:rFonts w:hint="eastAsia"/>
        </w:rPr>
        <w:t>c) 活动总结报告</w:t>
      </w:r>
    </w:p>
    <w:p w14:paraId="7EB50D68">
      <w:pPr>
        <w:pStyle w:val="60"/>
        <w:ind w:firstLine="420"/>
      </w:pPr>
      <w:r>
        <w:rPr>
          <w:rFonts w:hint="eastAsia"/>
        </w:rPr>
        <w:t>活动结束后正式总结报告，包含全程概况、路况记录、风险处置、救援过程、问题复盘、改进建议；复杂救援、危机处置场景需单独撰写专项处置报告，记录指挥流程与决策过程。</w:t>
      </w:r>
    </w:p>
    <w:p w14:paraId="02D03C1B">
      <w:pPr>
        <w:pStyle w:val="60"/>
        <w:ind w:firstLine="420"/>
      </w:pPr>
      <w:r>
        <w:rPr>
          <w:rFonts w:hint="eastAsia"/>
        </w:rPr>
        <w:t>d) 媒体报道资料</w:t>
      </w:r>
    </w:p>
    <w:p w14:paraId="099E8BE3">
      <w:pPr>
        <w:pStyle w:val="60"/>
        <w:ind w:firstLine="420"/>
      </w:pPr>
      <w:r>
        <w:rPr>
          <w:rFonts w:hint="eastAsia"/>
        </w:rPr>
        <w:t>正规媒体、行业平台、官方公众号发布的活动纪实、图文报道、视频纪实；户外平台、越野社群发布的活动纪实内容，可作为辅助佐证材料。</w:t>
      </w:r>
    </w:p>
    <w:p w14:paraId="22694029">
      <w:pPr>
        <w:pStyle w:val="60"/>
        <w:ind w:firstLine="420"/>
      </w:pPr>
      <w:r>
        <w:rPr>
          <w:rFonts w:hint="eastAsia"/>
        </w:rPr>
        <w:t>判定规则：组织方案 + 人员名单 + 总结报告三项齐全，活动规模、类型、次数满足等级要求，判定领队经验合格。</w:t>
      </w:r>
    </w:p>
    <w:p w14:paraId="3ACF344F">
      <w:pPr>
        <w:widowControl/>
        <w:adjustRightInd/>
        <w:spacing w:line="240" w:lineRule="auto"/>
        <w:jc w:val="left"/>
        <w:rPr>
          <w:rFonts w:ascii="宋体" w:hAnsi="Times New Roman"/>
          <w:kern w:val="0"/>
          <w:szCs w:val="20"/>
        </w:rPr>
      </w:pPr>
      <w:r>
        <w:br w:type="page"/>
      </w:r>
    </w:p>
    <w:p w14:paraId="3A1699F9">
      <w:pPr>
        <w:pStyle w:val="80"/>
        <w:spacing w:after="120"/>
      </w:pPr>
      <w:r>
        <w:br w:type="textWrapping"/>
      </w:r>
      <w:bookmarkStart w:id="69" w:name="_Toc232609073"/>
      <w:r>
        <w:rPr>
          <w:rFonts w:hint="eastAsia"/>
        </w:rPr>
        <w:t>（资料性/规范性）</w:t>
      </w:r>
      <w:r>
        <w:br w:type="textWrapping"/>
      </w:r>
      <w:r>
        <w:rPr>
          <w:rFonts w:hint="eastAsia"/>
        </w:rPr>
        <w:t>技能考核项目细则</w:t>
      </w:r>
      <w:bookmarkEnd w:id="69"/>
    </w:p>
    <w:p w14:paraId="101DAA65">
      <w:pPr>
        <w:pStyle w:val="215"/>
        <w:numPr>
          <w:ilvl w:val="0"/>
          <w:numId w:val="0"/>
        </w:numPr>
        <w:ind w:firstLine="420" w:firstLineChars="200"/>
      </w:pPr>
      <w:r>
        <w:rPr>
          <w:rFonts w:hint="eastAsia"/>
        </w:rPr>
        <w:t>本附录为各等级实操考核统一项目、技术参数、操作要求、时长限制、评分细则、扣分标准、安全否决条款，所有考核在标准化场地内执行，考官严格按本细则打分。</w:t>
      </w:r>
    </w:p>
    <w:p w14:paraId="5D1E9C5D">
      <w:pPr>
        <w:pStyle w:val="215"/>
        <w:outlineLvl w:val="0"/>
        <w:rPr>
          <w:rFonts w:ascii="黑体" w:hAnsi="黑体" w:eastAsia="黑体" w:cs="黑体"/>
        </w:rPr>
      </w:pPr>
      <w:r>
        <w:rPr>
          <w:rFonts w:hint="eastAsia" w:ascii="黑体" w:hAnsi="黑体" w:eastAsia="黑体" w:cs="黑体"/>
        </w:rPr>
        <w:t>S1 入门级考核项目</w:t>
      </w:r>
    </w:p>
    <w:p w14:paraId="7A61740C">
      <w:pPr>
        <w:pStyle w:val="60"/>
        <w:ind w:firstLine="420"/>
      </w:pPr>
      <w:bookmarkStart w:id="70" w:name="OLE_LINK1"/>
      <w:bookmarkStart w:id="71" w:name="OLE_LINK2"/>
      <w:r>
        <w:rPr>
          <w:rFonts w:hint="eastAsia"/>
        </w:rPr>
        <w:t>考核权重：四项各占 25%，单项满分 100 分，单项≥70 分合格，任一单项不合格则整体不合格；总时长上限 40 分钟，超时每分钟扣 5 分。</w:t>
      </w:r>
    </w:p>
    <w:bookmarkEnd w:id="70"/>
    <w:bookmarkEnd w:id="71"/>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2193"/>
        <w:gridCol w:w="2584"/>
        <w:gridCol w:w="1673"/>
        <w:gridCol w:w="2012"/>
      </w:tblGrid>
      <w:tr w14:paraId="58F6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vAlign w:val="center"/>
          </w:tcPr>
          <w:p w14:paraId="07ADEF84">
            <w:pPr>
              <w:widowControl/>
              <w:adjustRightInd/>
              <w:spacing w:line="240" w:lineRule="auto"/>
              <w:jc w:val="left"/>
              <w:rPr>
                <w:rFonts w:ascii="宋体" w:hAnsi="宋体" w:cs="Segoe UI"/>
                <w:b/>
                <w:bCs/>
                <w:color w:val="0F1115"/>
                <w:kern w:val="0"/>
              </w:rPr>
            </w:pPr>
            <w:r>
              <w:rPr>
                <w:rFonts w:ascii="宋体" w:hAnsi="宋体" w:cs="Segoe UI"/>
                <w:b/>
                <w:bCs/>
                <w:color w:val="0F1115"/>
                <w:kern w:val="0"/>
              </w:rPr>
              <w:t>考核维度 / 项目属性</w:t>
            </w:r>
          </w:p>
        </w:tc>
        <w:tc>
          <w:tcPr>
            <w:tcW w:w="0" w:type="auto"/>
            <w:vAlign w:val="center"/>
          </w:tcPr>
          <w:p w14:paraId="36CA57DF">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项目1：40%</w:t>
            </w:r>
            <w:r>
              <w:rPr>
                <w:rFonts w:hint="eastAsia" w:ascii="宋体" w:hAnsi="宋体" w:cs="Segoe UI"/>
                <w:b/>
                <w:bCs/>
                <w:color w:val="0F1115"/>
                <w:kern w:val="0"/>
              </w:rPr>
              <w:t>纵坡</w:t>
            </w:r>
            <w:r>
              <w:rPr>
                <w:rFonts w:ascii="宋体" w:hAnsi="宋体" w:cs="Segoe UI"/>
                <w:b/>
                <w:bCs/>
                <w:color w:val="0F1115"/>
                <w:kern w:val="0"/>
              </w:rPr>
              <w:t>上下坡</w:t>
            </w:r>
          </w:p>
        </w:tc>
        <w:tc>
          <w:tcPr>
            <w:tcW w:w="0" w:type="auto"/>
            <w:vAlign w:val="center"/>
          </w:tcPr>
          <w:p w14:paraId="0B99D357">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项目2：20cm涉水通过</w:t>
            </w:r>
          </w:p>
        </w:tc>
        <w:tc>
          <w:tcPr>
            <w:tcW w:w="0" w:type="auto"/>
            <w:vAlign w:val="center"/>
          </w:tcPr>
          <w:p w14:paraId="274D7577">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项目3：碎石路绕桩</w:t>
            </w:r>
          </w:p>
        </w:tc>
        <w:tc>
          <w:tcPr>
            <w:tcW w:w="0" w:type="auto"/>
            <w:vAlign w:val="center"/>
          </w:tcPr>
          <w:p w14:paraId="61A02D4C">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项目4：轻度交叉轴通过</w:t>
            </w:r>
          </w:p>
        </w:tc>
      </w:tr>
      <w:tr w14:paraId="5CA5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758470E">
            <w:pPr>
              <w:widowControl/>
              <w:adjustRightInd/>
              <w:spacing w:line="240" w:lineRule="auto"/>
              <w:jc w:val="left"/>
              <w:rPr>
                <w:rFonts w:ascii="宋体" w:hAnsi="宋体" w:cs="Segoe UI"/>
                <w:color w:val="0F1115"/>
                <w:kern w:val="0"/>
              </w:rPr>
            </w:pPr>
            <w:r>
              <w:rPr>
                <w:rFonts w:ascii="宋体" w:hAnsi="宋体" w:cs="Segoe UI"/>
                <w:b/>
                <w:bCs/>
                <w:color w:val="0F1115"/>
                <w:kern w:val="0"/>
              </w:rPr>
              <w:t>场地参数</w:t>
            </w:r>
          </w:p>
        </w:tc>
        <w:tc>
          <w:tcPr>
            <w:tcW w:w="0" w:type="auto"/>
            <w:vAlign w:val="center"/>
          </w:tcPr>
          <w:p w14:paraId="60AAA473">
            <w:pPr>
              <w:widowControl/>
              <w:adjustRightInd/>
              <w:spacing w:line="240" w:lineRule="auto"/>
              <w:jc w:val="left"/>
              <w:rPr>
                <w:rFonts w:ascii="宋体" w:hAnsi="宋体" w:cs="Segoe UI"/>
                <w:color w:val="0F1115"/>
                <w:kern w:val="0"/>
              </w:rPr>
            </w:pPr>
            <w:r>
              <w:rPr>
                <w:rFonts w:ascii="宋体" w:hAnsi="宋体" w:cs="Segoe UI"/>
                <w:color w:val="0F1115"/>
                <w:kern w:val="0"/>
              </w:rPr>
              <w:t>坡道长度20m，土质路面，坡度恒定40%，上下坡连续完成</w:t>
            </w:r>
          </w:p>
        </w:tc>
        <w:tc>
          <w:tcPr>
            <w:tcW w:w="0" w:type="auto"/>
            <w:vAlign w:val="center"/>
          </w:tcPr>
          <w:p w14:paraId="0D73AABE">
            <w:pPr>
              <w:widowControl/>
              <w:adjustRightInd/>
              <w:spacing w:line="240" w:lineRule="auto"/>
              <w:jc w:val="left"/>
              <w:rPr>
                <w:rFonts w:ascii="宋体" w:hAnsi="宋体" w:cs="Segoe UI"/>
                <w:color w:val="0F1115"/>
                <w:kern w:val="0"/>
              </w:rPr>
            </w:pPr>
            <w:r>
              <w:rPr>
                <w:rFonts w:ascii="宋体" w:hAnsi="宋体" w:cs="Segoe UI"/>
                <w:color w:val="0F1115"/>
                <w:kern w:val="0"/>
              </w:rPr>
              <w:t>涉水路长30m，平均水深20cm，砂石混合水底，无明显暗流</w:t>
            </w:r>
          </w:p>
        </w:tc>
        <w:tc>
          <w:tcPr>
            <w:tcW w:w="0" w:type="auto"/>
            <w:vAlign w:val="center"/>
          </w:tcPr>
          <w:p w14:paraId="296A0222">
            <w:pPr>
              <w:widowControl/>
              <w:adjustRightInd/>
              <w:spacing w:line="240" w:lineRule="auto"/>
              <w:jc w:val="left"/>
              <w:rPr>
                <w:rFonts w:ascii="宋体" w:hAnsi="宋体" w:cs="Segoe UI"/>
                <w:color w:val="0F1115"/>
                <w:kern w:val="0"/>
              </w:rPr>
            </w:pPr>
            <w:r>
              <w:rPr>
                <w:rFonts w:ascii="宋体" w:hAnsi="宋体" w:cs="Segoe UI"/>
                <w:color w:val="0F1115"/>
                <w:kern w:val="0"/>
              </w:rPr>
              <w:t>碎石路面，桩桶间距8m，连续8个桩位，行驶总长70m</w:t>
            </w:r>
          </w:p>
        </w:tc>
        <w:tc>
          <w:tcPr>
            <w:tcW w:w="0" w:type="auto"/>
            <w:vAlign w:val="center"/>
          </w:tcPr>
          <w:p w14:paraId="62E09449">
            <w:pPr>
              <w:widowControl/>
              <w:adjustRightInd/>
              <w:spacing w:line="240" w:lineRule="auto"/>
              <w:jc w:val="left"/>
              <w:rPr>
                <w:rFonts w:ascii="宋体" w:hAnsi="宋体" w:cs="Segoe UI"/>
                <w:color w:val="0F1115"/>
                <w:kern w:val="0"/>
              </w:rPr>
            </w:pPr>
            <w:r>
              <w:rPr>
                <w:rFonts w:ascii="宋体" w:hAnsi="宋体" w:cs="Segoe UI"/>
                <w:color w:val="0F1115"/>
                <w:kern w:val="0"/>
              </w:rPr>
              <w:t>交叉轴高度30cm，倾斜角度30°，单组交叉轴路段长15m</w:t>
            </w:r>
          </w:p>
        </w:tc>
      </w:tr>
      <w:tr w14:paraId="3478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B2CF939">
            <w:pPr>
              <w:widowControl/>
              <w:adjustRightInd/>
              <w:spacing w:line="240" w:lineRule="auto"/>
              <w:jc w:val="left"/>
              <w:rPr>
                <w:rFonts w:ascii="宋体" w:hAnsi="宋体" w:cs="Segoe UI"/>
                <w:color w:val="0F1115"/>
                <w:kern w:val="0"/>
              </w:rPr>
            </w:pPr>
            <w:r>
              <w:rPr>
                <w:rFonts w:ascii="宋体" w:hAnsi="宋体" w:cs="Segoe UI"/>
                <w:b/>
                <w:bCs/>
                <w:color w:val="0F1115"/>
                <w:kern w:val="0"/>
              </w:rPr>
              <w:t>操作要求（摘要）</w:t>
            </w:r>
          </w:p>
        </w:tc>
        <w:tc>
          <w:tcPr>
            <w:tcW w:w="0" w:type="auto"/>
            <w:vAlign w:val="center"/>
          </w:tcPr>
          <w:p w14:paraId="6761EFDF">
            <w:pPr>
              <w:widowControl/>
              <w:adjustRightInd/>
              <w:spacing w:line="240" w:lineRule="auto"/>
              <w:jc w:val="left"/>
              <w:rPr>
                <w:rFonts w:ascii="宋体" w:hAnsi="宋体" w:cs="Segoe UI"/>
                <w:color w:val="0F1115"/>
                <w:kern w:val="0"/>
              </w:rPr>
            </w:pPr>
            <w:r>
              <w:rPr>
                <w:rFonts w:ascii="宋体" w:hAnsi="宋体" w:cs="Segoe UI"/>
                <w:color w:val="0F1115"/>
                <w:kern w:val="0"/>
              </w:rPr>
              <w:t>上坡：提前切换四驱，平稳给油，车身居中，中途不得停车/溜车；下坡：优先发动机制动，配合刹车，禁空挡滑行/急刹</w:t>
            </w:r>
          </w:p>
        </w:tc>
        <w:tc>
          <w:tcPr>
            <w:tcW w:w="0" w:type="auto"/>
            <w:vAlign w:val="center"/>
          </w:tcPr>
          <w:p w14:paraId="333C3AFE">
            <w:pPr>
              <w:widowControl/>
              <w:adjustRightInd/>
              <w:spacing w:line="240" w:lineRule="auto"/>
              <w:jc w:val="left"/>
              <w:rPr>
                <w:rFonts w:ascii="宋体" w:hAnsi="宋体" w:cs="Segoe UI"/>
                <w:color w:val="0F1115"/>
                <w:kern w:val="0"/>
              </w:rPr>
            </w:pPr>
            <w:r>
              <w:rPr>
                <w:rFonts w:ascii="宋体" w:hAnsi="宋体" w:cs="Segoe UI"/>
                <w:color w:val="0F1115"/>
                <w:kern w:val="0"/>
              </w:rPr>
              <w:t>涉水前：下车勘察水深/路况，检查进气/电路/密封部位；行驶中：挂固定挡位，匀速直线通行，禁停车/加速/转向；涉水后：靠边停车检查并烘干刹车片</w:t>
            </w:r>
          </w:p>
        </w:tc>
        <w:tc>
          <w:tcPr>
            <w:tcW w:w="0" w:type="auto"/>
            <w:vAlign w:val="center"/>
          </w:tcPr>
          <w:p w14:paraId="28AFFB37">
            <w:pPr>
              <w:widowControl/>
              <w:adjustRightInd/>
              <w:spacing w:line="240" w:lineRule="auto"/>
              <w:jc w:val="left"/>
              <w:rPr>
                <w:rFonts w:ascii="宋体" w:hAnsi="宋体" w:cs="Segoe UI"/>
                <w:color w:val="0F1115"/>
                <w:kern w:val="0"/>
              </w:rPr>
            </w:pPr>
            <w:r>
              <w:rPr>
                <w:rFonts w:ascii="宋体" w:hAnsi="宋体" w:cs="Segoe UI"/>
                <w:color w:val="0F1115"/>
                <w:kern w:val="0"/>
              </w:rPr>
              <w:t>低速行驶，转向平缓，预判路面附着力，避免轮胎打滑/桩桶倒地；全程控制车距与车身姿态</w:t>
            </w:r>
          </w:p>
        </w:tc>
        <w:tc>
          <w:tcPr>
            <w:tcW w:w="0" w:type="auto"/>
            <w:vAlign w:val="center"/>
          </w:tcPr>
          <w:p w14:paraId="024537C3">
            <w:pPr>
              <w:widowControl/>
              <w:adjustRightInd/>
              <w:spacing w:line="240" w:lineRule="auto"/>
              <w:jc w:val="left"/>
              <w:rPr>
                <w:rFonts w:ascii="宋体" w:hAnsi="宋体" w:cs="Segoe UI"/>
                <w:color w:val="0F1115"/>
                <w:kern w:val="0"/>
              </w:rPr>
            </w:pPr>
            <w:r>
              <w:rPr>
                <w:rFonts w:ascii="宋体" w:hAnsi="宋体" w:cs="Segoe UI"/>
                <w:color w:val="0F1115"/>
                <w:kern w:val="0"/>
              </w:rPr>
              <w:t>提前开启差速锁/牵引力控制，低速匀速通过，控制车身倾斜≤15°，车轮空转时及时收油</w:t>
            </w:r>
          </w:p>
        </w:tc>
      </w:tr>
      <w:tr w14:paraId="790D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EE70DBD">
            <w:pPr>
              <w:widowControl/>
              <w:adjustRightInd/>
              <w:spacing w:line="240" w:lineRule="auto"/>
              <w:jc w:val="left"/>
              <w:rPr>
                <w:rFonts w:ascii="宋体" w:hAnsi="宋体" w:cs="Segoe UI"/>
                <w:color w:val="0F1115"/>
                <w:kern w:val="0"/>
              </w:rPr>
            </w:pPr>
            <w:r>
              <w:rPr>
                <w:rFonts w:ascii="宋体" w:hAnsi="宋体" w:cs="Segoe UI"/>
                <w:b/>
                <w:bCs/>
                <w:color w:val="0F1115"/>
                <w:kern w:val="0"/>
              </w:rPr>
              <w:t>单项时长要求</w:t>
            </w:r>
          </w:p>
        </w:tc>
        <w:tc>
          <w:tcPr>
            <w:tcW w:w="0" w:type="auto"/>
            <w:vAlign w:val="center"/>
          </w:tcPr>
          <w:p w14:paraId="2106CBF3">
            <w:pPr>
              <w:widowControl/>
              <w:adjustRightInd/>
              <w:spacing w:line="240" w:lineRule="auto"/>
              <w:jc w:val="left"/>
              <w:rPr>
                <w:rFonts w:ascii="宋体" w:hAnsi="宋体" w:cs="Segoe UI"/>
                <w:color w:val="0F1115"/>
                <w:kern w:val="0"/>
              </w:rPr>
            </w:pPr>
            <w:r>
              <w:rPr>
                <w:rFonts w:ascii="宋体" w:hAnsi="宋体" w:cs="Segoe UI"/>
                <w:color w:val="0F1115"/>
                <w:kern w:val="0"/>
              </w:rPr>
              <w:t>≤8分钟</w:t>
            </w:r>
          </w:p>
        </w:tc>
        <w:tc>
          <w:tcPr>
            <w:tcW w:w="0" w:type="auto"/>
            <w:vAlign w:val="center"/>
          </w:tcPr>
          <w:p w14:paraId="1CCAFD46">
            <w:pPr>
              <w:widowControl/>
              <w:adjustRightInd/>
              <w:spacing w:line="240" w:lineRule="auto"/>
              <w:jc w:val="left"/>
              <w:rPr>
                <w:rFonts w:ascii="宋体" w:hAnsi="宋体" w:cs="Segoe UI"/>
                <w:color w:val="0F1115"/>
                <w:kern w:val="0"/>
              </w:rPr>
            </w:pPr>
            <w:r>
              <w:rPr>
                <w:rFonts w:ascii="宋体" w:hAnsi="宋体" w:cs="Segoe UI"/>
                <w:color w:val="0F1115"/>
                <w:kern w:val="0"/>
              </w:rPr>
              <w:t>≤8分钟</w:t>
            </w:r>
          </w:p>
        </w:tc>
        <w:tc>
          <w:tcPr>
            <w:tcW w:w="0" w:type="auto"/>
            <w:vAlign w:val="center"/>
          </w:tcPr>
          <w:p w14:paraId="326331A9">
            <w:pPr>
              <w:widowControl/>
              <w:adjustRightInd/>
              <w:spacing w:line="240" w:lineRule="auto"/>
              <w:jc w:val="left"/>
              <w:rPr>
                <w:rFonts w:ascii="宋体" w:hAnsi="宋体" w:cs="Segoe UI"/>
                <w:color w:val="0F1115"/>
                <w:kern w:val="0"/>
              </w:rPr>
            </w:pPr>
            <w:r>
              <w:rPr>
                <w:rFonts w:ascii="宋体" w:hAnsi="宋体" w:cs="Segoe UI"/>
                <w:color w:val="0F1115"/>
                <w:kern w:val="0"/>
              </w:rPr>
              <w:t>≤8分钟</w:t>
            </w:r>
          </w:p>
        </w:tc>
        <w:tc>
          <w:tcPr>
            <w:tcW w:w="0" w:type="auto"/>
            <w:vAlign w:val="center"/>
          </w:tcPr>
          <w:p w14:paraId="2274E1F5">
            <w:pPr>
              <w:widowControl/>
              <w:adjustRightInd/>
              <w:spacing w:line="240" w:lineRule="auto"/>
              <w:jc w:val="left"/>
              <w:rPr>
                <w:rFonts w:ascii="宋体" w:hAnsi="宋体" w:cs="Segoe UI"/>
                <w:color w:val="0F1115"/>
                <w:kern w:val="0"/>
              </w:rPr>
            </w:pPr>
            <w:r>
              <w:rPr>
                <w:rFonts w:ascii="宋体" w:hAnsi="宋体" w:cs="Segoe UI"/>
                <w:color w:val="0F1115"/>
                <w:kern w:val="0"/>
              </w:rPr>
              <w:t>≤8分钟</w:t>
            </w:r>
          </w:p>
        </w:tc>
      </w:tr>
      <w:tr w14:paraId="078E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E114D69">
            <w:pPr>
              <w:widowControl/>
              <w:adjustRightInd/>
              <w:spacing w:line="240" w:lineRule="auto"/>
              <w:jc w:val="left"/>
              <w:rPr>
                <w:rFonts w:ascii="宋体" w:hAnsi="宋体" w:cs="Segoe UI"/>
                <w:color w:val="0F1115"/>
                <w:kern w:val="0"/>
              </w:rPr>
            </w:pPr>
            <w:r>
              <w:rPr>
                <w:rFonts w:ascii="宋体" w:hAnsi="宋体" w:cs="Segoe UI"/>
                <w:b/>
                <w:bCs/>
                <w:color w:val="0F1115"/>
                <w:kern w:val="0"/>
              </w:rPr>
              <w:t>评分标准（满分100分）</w:t>
            </w:r>
          </w:p>
        </w:tc>
        <w:tc>
          <w:tcPr>
            <w:tcW w:w="0" w:type="auto"/>
            <w:vAlign w:val="center"/>
          </w:tcPr>
          <w:p w14:paraId="48D37D27">
            <w:pPr>
              <w:widowControl/>
              <w:adjustRightInd/>
              <w:spacing w:line="240" w:lineRule="auto"/>
              <w:jc w:val="left"/>
              <w:rPr>
                <w:rFonts w:ascii="宋体" w:hAnsi="宋体" w:cs="Segoe UI"/>
                <w:color w:val="0F1115"/>
                <w:kern w:val="0"/>
              </w:rPr>
            </w:pPr>
            <w:r>
              <w:rPr>
                <w:rFonts w:ascii="宋体" w:hAnsi="宋体" w:cs="Segoe UI"/>
                <w:color w:val="0F1115"/>
                <w:kern w:val="0"/>
              </w:rPr>
              <w:t>• 四驱模式切换规范：20分</w:t>
            </w:r>
            <w:r>
              <w:rPr>
                <w:rFonts w:ascii="宋体" w:hAnsi="宋体" w:cs="Segoe UI"/>
                <w:color w:val="0F1115"/>
                <w:kern w:val="0"/>
              </w:rPr>
              <w:br w:type="textWrapping"/>
            </w:r>
            <w:r>
              <w:rPr>
                <w:rFonts w:ascii="宋体" w:hAnsi="宋体" w:cs="Segoe UI"/>
                <w:color w:val="0F1115"/>
                <w:kern w:val="0"/>
              </w:rPr>
              <w:t>• 坡道起步平稳无溜车：20分</w:t>
            </w:r>
            <w:r>
              <w:rPr>
                <w:rFonts w:ascii="宋体" w:hAnsi="宋体" w:cs="Segoe UI"/>
                <w:color w:val="0F1115"/>
                <w:kern w:val="0"/>
              </w:rPr>
              <w:br w:type="textWrapping"/>
            </w:r>
            <w:r>
              <w:rPr>
                <w:rFonts w:ascii="宋体" w:hAnsi="宋体" w:cs="Segoe UI"/>
                <w:color w:val="0F1115"/>
                <w:kern w:val="0"/>
              </w:rPr>
              <w:t>• 行驶轨迹居中：20分</w:t>
            </w:r>
            <w:r>
              <w:rPr>
                <w:rFonts w:ascii="宋体" w:hAnsi="宋体" w:cs="Segoe UI"/>
                <w:color w:val="0F1115"/>
                <w:kern w:val="0"/>
              </w:rPr>
              <w:br w:type="textWrapping"/>
            </w:r>
            <w:r>
              <w:rPr>
                <w:rFonts w:ascii="宋体" w:hAnsi="宋体" w:cs="Segoe UI"/>
                <w:color w:val="0F1115"/>
                <w:kern w:val="0"/>
              </w:rPr>
              <w:t>• 制动/油门操作规范：20分</w:t>
            </w:r>
            <w:r>
              <w:rPr>
                <w:rFonts w:ascii="宋体" w:hAnsi="宋体" w:cs="Segoe UI"/>
                <w:color w:val="0F1115"/>
                <w:kern w:val="0"/>
              </w:rPr>
              <w:br w:type="textWrapping"/>
            </w:r>
            <w:r>
              <w:rPr>
                <w:rFonts w:ascii="宋体" w:hAnsi="宋体" w:cs="Segoe UI"/>
                <w:color w:val="0F1115"/>
                <w:kern w:val="0"/>
              </w:rPr>
              <w:t>• 上下坡全程无危险动作：20分</w:t>
            </w:r>
          </w:p>
        </w:tc>
        <w:tc>
          <w:tcPr>
            <w:tcW w:w="0" w:type="auto"/>
            <w:vAlign w:val="center"/>
          </w:tcPr>
          <w:p w14:paraId="747509FF">
            <w:pPr>
              <w:widowControl/>
              <w:adjustRightInd/>
              <w:spacing w:line="240" w:lineRule="auto"/>
              <w:jc w:val="left"/>
              <w:rPr>
                <w:rFonts w:ascii="宋体" w:hAnsi="宋体" w:cs="Segoe UI"/>
                <w:color w:val="0F1115"/>
                <w:kern w:val="0"/>
              </w:rPr>
            </w:pPr>
            <w:r>
              <w:rPr>
                <w:rFonts w:ascii="宋体" w:hAnsi="宋体" w:cs="Segoe UI"/>
                <w:color w:val="0F1115"/>
                <w:kern w:val="0"/>
              </w:rPr>
              <w:t>• 涉水前勘察及车辆检查完整：25分</w:t>
            </w:r>
            <w:r>
              <w:rPr>
                <w:rFonts w:ascii="宋体" w:hAnsi="宋体" w:cs="Segoe UI"/>
                <w:color w:val="0F1115"/>
                <w:kern w:val="0"/>
              </w:rPr>
              <w:br w:type="textWrapping"/>
            </w:r>
            <w:r>
              <w:rPr>
                <w:rFonts w:ascii="宋体" w:hAnsi="宋体" w:cs="Segoe UI"/>
                <w:color w:val="0F1115"/>
                <w:kern w:val="0"/>
              </w:rPr>
              <w:t>• 行驶车速平稳、路线笔直：25分</w:t>
            </w:r>
            <w:r>
              <w:rPr>
                <w:rFonts w:ascii="宋体" w:hAnsi="宋体" w:cs="Segoe UI"/>
                <w:color w:val="0F1115"/>
                <w:kern w:val="0"/>
              </w:rPr>
              <w:br w:type="textWrapping"/>
            </w:r>
            <w:r>
              <w:rPr>
                <w:rFonts w:ascii="宋体" w:hAnsi="宋体" w:cs="Segoe UI"/>
                <w:color w:val="0F1115"/>
                <w:kern w:val="0"/>
              </w:rPr>
              <w:t>• 挡位选择合理、无中途停车：25分</w:t>
            </w:r>
            <w:r>
              <w:rPr>
                <w:rFonts w:ascii="宋体" w:hAnsi="宋体" w:cs="Segoe UI"/>
                <w:color w:val="0F1115"/>
                <w:kern w:val="0"/>
              </w:rPr>
              <w:br w:type="textWrapping"/>
            </w:r>
            <w:r>
              <w:rPr>
                <w:rFonts w:ascii="宋体" w:hAnsi="宋体" w:cs="Segoe UI"/>
                <w:color w:val="0F1115"/>
                <w:kern w:val="0"/>
              </w:rPr>
              <w:t>• 涉水后全车检查规范：25分</w:t>
            </w:r>
          </w:p>
        </w:tc>
        <w:tc>
          <w:tcPr>
            <w:tcW w:w="0" w:type="auto"/>
            <w:vAlign w:val="center"/>
          </w:tcPr>
          <w:p w14:paraId="490D6AC1">
            <w:pPr>
              <w:widowControl/>
              <w:adjustRightInd/>
              <w:spacing w:line="240" w:lineRule="auto"/>
              <w:jc w:val="left"/>
              <w:rPr>
                <w:rFonts w:ascii="宋体" w:hAnsi="宋体" w:cs="Segoe UI"/>
                <w:color w:val="0F1115"/>
                <w:kern w:val="0"/>
              </w:rPr>
            </w:pPr>
            <w:r>
              <w:rPr>
                <w:rFonts w:ascii="宋体" w:hAnsi="宋体" w:cs="Segoe UI"/>
                <w:color w:val="0F1115"/>
                <w:kern w:val="0"/>
              </w:rPr>
              <w:t>• 车速控制合理：25分</w:t>
            </w:r>
            <w:r>
              <w:rPr>
                <w:rFonts w:ascii="宋体" w:hAnsi="宋体" w:cs="Segoe UI"/>
                <w:color w:val="0F1115"/>
                <w:kern w:val="0"/>
              </w:rPr>
              <w:br w:type="textWrapping"/>
            </w:r>
            <w:r>
              <w:rPr>
                <w:rFonts w:ascii="宋体" w:hAnsi="宋体" w:cs="Segoe UI"/>
                <w:color w:val="0F1115"/>
                <w:kern w:val="0"/>
              </w:rPr>
              <w:t>• 转向动作平缓规范：25分</w:t>
            </w:r>
            <w:r>
              <w:rPr>
                <w:rFonts w:ascii="宋体" w:hAnsi="宋体" w:cs="Segoe UI"/>
                <w:color w:val="0F1115"/>
                <w:kern w:val="0"/>
              </w:rPr>
              <w:br w:type="textWrapping"/>
            </w:r>
            <w:r>
              <w:rPr>
                <w:rFonts w:ascii="宋体" w:hAnsi="宋体" w:cs="Segoe UI"/>
                <w:color w:val="0F1115"/>
                <w:kern w:val="0"/>
              </w:rPr>
              <w:t>• 全程不碰桩桶：25分</w:t>
            </w:r>
            <w:r>
              <w:rPr>
                <w:rFonts w:ascii="宋体" w:hAnsi="宋体" w:cs="Segoe UI"/>
                <w:color w:val="0F1115"/>
                <w:kern w:val="0"/>
              </w:rPr>
              <w:br w:type="textWrapping"/>
            </w:r>
            <w:r>
              <w:rPr>
                <w:rFonts w:ascii="宋体" w:hAnsi="宋体" w:cs="Segoe UI"/>
                <w:color w:val="0F1115"/>
                <w:kern w:val="0"/>
              </w:rPr>
              <w:t>• 预判路面状态、行驶稳定：25分</w:t>
            </w:r>
          </w:p>
        </w:tc>
        <w:tc>
          <w:tcPr>
            <w:tcW w:w="0" w:type="auto"/>
            <w:vAlign w:val="center"/>
          </w:tcPr>
          <w:p w14:paraId="22C55657">
            <w:pPr>
              <w:widowControl/>
              <w:adjustRightInd/>
              <w:spacing w:line="240" w:lineRule="auto"/>
              <w:jc w:val="left"/>
              <w:rPr>
                <w:rFonts w:ascii="宋体" w:hAnsi="宋体" w:cs="Segoe UI"/>
                <w:color w:val="0F1115"/>
                <w:kern w:val="0"/>
              </w:rPr>
            </w:pPr>
            <w:r>
              <w:rPr>
                <w:rFonts w:ascii="宋体" w:hAnsi="宋体" w:cs="Segoe UI"/>
                <w:color w:val="0F1115"/>
                <w:kern w:val="0"/>
              </w:rPr>
              <w:t>• 四驱/差速锁操作时机正确：25分</w:t>
            </w:r>
            <w:r>
              <w:rPr>
                <w:rFonts w:ascii="宋体" w:hAnsi="宋体" w:cs="Segoe UI"/>
                <w:color w:val="0F1115"/>
                <w:kern w:val="0"/>
              </w:rPr>
              <w:br w:type="textWrapping"/>
            </w:r>
            <w:r>
              <w:rPr>
                <w:rFonts w:ascii="宋体" w:hAnsi="宋体" w:cs="Segoe UI"/>
                <w:color w:val="0F1115"/>
                <w:kern w:val="0"/>
              </w:rPr>
              <w:t>• 车速平稳：25分</w:t>
            </w:r>
            <w:r>
              <w:rPr>
                <w:rFonts w:ascii="宋体" w:hAnsi="宋体" w:cs="Segoe UI"/>
                <w:color w:val="0F1115"/>
                <w:kern w:val="0"/>
              </w:rPr>
              <w:br w:type="textWrapping"/>
            </w:r>
            <w:r>
              <w:rPr>
                <w:rFonts w:ascii="宋体" w:hAnsi="宋体" w:cs="Segoe UI"/>
                <w:color w:val="0F1115"/>
                <w:kern w:val="0"/>
              </w:rPr>
              <w:t>• 车身倾斜控制合规：25分</w:t>
            </w:r>
            <w:r>
              <w:rPr>
                <w:rFonts w:ascii="宋体" w:hAnsi="宋体" w:cs="Segoe UI"/>
                <w:color w:val="0F1115"/>
                <w:kern w:val="0"/>
              </w:rPr>
              <w:br w:type="textWrapping"/>
            </w:r>
            <w:r>
              <w:rPr>
                <w:rFonts w:ascii="宋体" w:hAnsi="宋体" w:cs="Segoe UI"/>
                <w:color w:val="0F1115"/>
                <w:kern w:val="0"/>
              </w:rPr>
              <w:t>• 车轮空转处置及时：25分</w:t>
            </w:r>
          </w:p>
        </w:tc>
      </w:tr>
      <w:tr w14:paraId="6F15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0B49A75">
            <w:pPr>
              <w:widowControl/>
              <w:adjustRightInd/>
              <w:spacing w:line="240" w:lineRule="auto"/>
              <w:jc w:val="left"/>
              <w:rPr>
                <w:rFonts w:ascii="宋体" w:hAnsi="宋体" w:cs="Segoe UI"/>
                <w:color w:val="0F1115"/>
                <w:kern w:val="0"/>
              </w:rPr>
            </w:pPr>
            <w:r>
              <w:rPr>
                <w:rFonts w:ascii="宋体" w:hAnsi="宋体" w:cs="Segoe UI"/>
                <w:b/>
                <w:bCs/>
                <w:color w:val="0F1115"/>
                <w:kern w:val="0"/>
              </w:rPr>
              <w:t>扣分规则</w:t>
            </w:r>
          </w:p>
        </w:tc>
        <w:tc>
          <w:tcPr>
            <w:tcW w:w="0" w:type="auto"/>
            <w:vAlign w:val="center"/>
          </w:tcPr>
          <w:p w14:paraId="5B966A4C">
            <w:pPr>
              <w:widowControl/>
              <w:adjustRightInd/>
              <w:spacing w:line="240" w:lineRule="auto"/>
              <w:jc w:val="left"/>
              <w:rPr>
                <w:rFonts w:ascii="宋体" w:hAnsi="宋体" w:cs="Segoe UI"/>
                <w:color w:val="0F1115"/>
                <w:kern w:val="0"/>
              </w:rPr>
            </w:pPr>
            <w:r>
              <w:rPr>
                <w:rFonts w:ascii="宋体" w:hAnsi="宋体" w:cs="Segoe UI"/>
                <w:color w:val="0F1115"/>
                <w:kern w:val="0"/>
              </w:rPr>
              <w:t>• 溜车一次：扣15分</w:t>
            </w:r>
            <w:r>
              <w:rPr>
                <w:rFonts w:ascii="宋体" w:hAnsi="宋体" w:cs="Segoe UI"/>
                <w:color w:val="0F1115"/>
                <w:kern w:val="0"/>
              </w:rPr>
              <w:br w:type="textWrapping"/>
            </w:r>
            <w:r>
              <w:rPr>
                <w:rFonts w:ascii="宋体" w:hAnsi="宋体" w:cs="Segoe UI"/>
                <w:color w:val="0F1115"/>
                <w:kern w:val="0"/>
              </w:rPr>
              <w:t>• 空挡滑行：扣20分</w:t>
            </w:r>
            <w:r>
              <w:rPr>
                <w:rFonts w:ascii="宋体" w:hAnsi="宋体" w:cs="Segoe UI"/>
                <w:color w:val="0F1115"/>
                <w:kern w:val="0"/>
              </w:rPr>
              <w:br w:type="textWrapping"/>
            </w:r>
            <w:r>
              <w:rPr>
                <w:rFonts w:ascii="宋体" w:hAnsi="宋体" w:cs="Segoe UI"/>
                <w:color w:val="0F1115"/>
                <w:kern w:val="0"/>
              </w:rPr>
              <w:t>• 轨迹偏离车道＞50cm：扣10分/次</w:t>
            </w:r>
            <w:r>
              <w:rPr>
                <w:rFonts w:ascii="宋体" w:hAnsi="宋体" w:cs="Segoe UI"/>
                <w:color w:val="0F1115"/>
                <w:kern w:val="0"/>
              </w:rPr>
              <w:br w:type="textWrapping"/>
            </w:r>
            <w:r>
              <w:rPr>
                <w:rFonts w:ascii="宋体" w:hAnsi="宋体" w:cs="Segoe UI"/>
                <w:color w:val="0F1115"/>
                <w:kern w:val="0"/>
              </w:rPr>
              <w:t>• 急刹、猛打方向：扣10分/次</w:t>
            </w:r>
          </w:p>
        </w:tc>
        <w:tc>
          <w:tcPr>
            <w:tcW w:w="0" w:type="auto"/>
            <w:vAlign w:val="center"/>
          </w:tcPr>
          <w:p w14:paraId="3478BFC0">
            <w:pPr>
              <w:widowControl/>
              <w:adjustRightInd/>
              <w:spacing w:line="240" w:lineRule="auto"/>
              <w:jc w:val="left"/>
              <w:rPr>
                <w:rFonts w:ascii="宋体" w:hAnsi="宋体" w:cs="Segoe UI"/>
                <w:color w:val="0F1115"/>
                <w:kern w:val="0"/>
              </w:rPr>
            </w:pPr>
            <w:r>
              <w:rPr>
                <w:rFonts w:ascii="宋体" w:hAnsi="宋体" w:cs="Segoe UI"/>
                <w:color w:val="0F1115"/>
                <w:kern w:val="0"/>
              </w:rPr>
              <w:t>• 未下车勘察：扣20分</w:t>
            </w:r>
            <w:r>
              <w:rPr>
                <w:rFonts w:ascii="宋体" w:hAnsi="宋体" w:cs="Segoe UI"/>
                <w:color w:val="0F1115"/>
                <w:kern w:val="0"/>
              </w:rPr>
              <w:br w:type="textWrapping"/>
            </w:r>
            <w:r>
              <w:rPr>
                <w:rFonts w:ascii="宋体" w:hAnsi="宋体" w:cs="Segoe UI"/>
                <w:color w:val="0F1115"/>
                <w:kern w:val="0"/>
              </w:rPr>
              <w:t>• 中途停车：扣15分</w:t>
            </w:r>
            <w:r>
              <w:rPr>
                <w:rFonts w:ascii="宋体" w:hAnsi="宋体" w:cs="Segoe UI"/>
                <w:color w:val="0F1115"/>
                <w:kern w:val="0"/>
              </w:rPr>
              <w:br w:type="textWrapping"/>
            </w:r>
            <w:r>
              <w:rPr>
                <w:rFonts w:ascii="宋体" w:hAnsi="宋体" w:cs="Segoe UI"/>
                <w:color w:val="0F1115"/>
                <w:kern w:val="0"/>
              </w:rPr>
              <w:t>• 车速忽快忽慢：扣10分/次</w:t>
            </w:r>
            <w:r>
              <w:rPr>
                <w:rFonts w:ascii="宋体" w:hAnsi="宋体" w:cs="Segoe UI"/>
                <w:color w:val="0F1115"/>
                <w:kern w:val="0"/>
              </w:rPr>
              <w:br w:type="textWrapping"/>
            </w:r>
            <w:r>
              <w:rPr>
                <w:rFonts w:ascii="宋体" w:hAnsi="宋体" w:cs="Segoe UI"/>
                <w:color w:val="0F1115"/>
                <w:kern w:val="0"/>
              </w:rPr>
              <w:t>• 涉水后未检查：扣20分</w:t>
            </w:r>
          </w:p>
        </w:tc>
        <w:tc>
          <w:tcPr>
            <w:tcW w:w="0" w:type="auto"/>
            <w:vAlign w:val="center"/>
          </w:tcPr>
          <w:p w14:paraId="1760EFEF">
            <w:pPr>
              <w:widowControl/>
              <w:adjustRightInd/>
              <w:spacing w:line="240" w:lineRule="auto"/>
              <w:jc w:val="left"/>
              <w:rPr>
                <w:rFonts w:ascii="宋体" w:hAnsi="宋体" w:cs="Segoe UI"/>
                <w:color w:val="0F1115"/>
                <w:kern w:val="0"/>
              </w:rPr>
            </w:pPr>
            <w:r>
              <w:rPr>
                <w:rFonts w:ascii="宋体" w:hAnsi="宋体" w:cs="Segoe UI"/>
                <w:color w:val="0F1115"/>
                <w:kern w:val="0"/>
              </w:rPr>
              <w:t>• 碰倒单个桩桶：扣10分</w:t>
            </w:r>
            <w:r>
              <w:rPr>
                <w:rFonts w:ascii="宋体" w:hAnsi="宋体" w:cs="Segoe UI"/>
                <w:color w:val="0F1115"/>
                <w:kern w:val="0"/>
              </w:rPr>
              <w:br w:type="textWrapping"/>
            </w:r>
            <w:r>
              <w:rPr>
                <w:rFonts w:ascii="宋体" w:hAnsi="宋体" w:cs="Segoe UI"/>
                <w:color w:val="0F1115"/>
                <w:kern w:val="0"/>
              </w:rPr>
              <w:t>• 车速过快：扣15分</w:t>
            </w:r>
            <w:r>
              <w:rPr>
                <w:rFonts w:ascii="宋体" w:hAnsi="宋体" w:cs="Segoe UI"/>
                <w:color w:val="0F1115"/>
                <w:kern w:val="0"/>
              </w:rPr>
              <w:br w:type="textWrapping"/>
            </w:r>
            <w:r>
              <w:rPr>
                <w:rFonts w:ascii="宋体" w:hAnsi="宋体" w:cs="Segoe UI"/>
                <w:color w:val="0F1115"/>
                <w:kern w:val="0"/>
              </w:rPr>
              <w:t>• 急打方向：扣10分/次</w:t>
            </w:r>
          </w:p>
        </w:tc>
        <w:tc>
          <w:tcPr>
            <w:tcW w:w="0" w:type="auto"/>
            <w:vAlign w:val="center"/>
          </w:tcPr>
          <w:p w14:paraId="7CE16CBA">
            <w:pPr>
              <w:widowControl/>
              <w:adjustRightInd/>
              <w:spacing w:line="240" w:lineRule="auto"/>
              <w:jc w:val="left"/>
              <w:rPr>
                <w:rFonts w:ascii="宋体" w:hAnsi="宋体" w:cs="Segoe UI"/>
                <w:color w:val="0F1115"/>
                <w:kern w:val="0"/>
              </w:rPr>
            </w:pPr>
            <w:r>
              <w:rPr>
                <w:rFonts w:ascii="宋体" w:hAnsi="宋体" w:cs="Segoe UI"/>
                <w:color w:val="0F1115"/>
                <w:kern w:val="0"/>
              </w:rPr>
              <w:t>• 未开启对应功能：扣20分</w:t>
            </w:r>
            <w:r>
              <w:rPr>
                <w:rFonts w:ascii="宋体" w:hAnsi="宋体" w:cs="Segoe UI"/>
                <w:color w:val="0F1115"/>
                <w:kern w:val="0"/>
              </w:rPr>
              <w:br w:type="textWrapping"/>
            </w:r>
            <w:r>
              <w:rPr>
                <w:rFonts w:ascii="宋体" w:hAnsi="宋体" w:cs="Segoe UI"/>
                <w:color w:val="0F1115"/>
                <w:kern w:val="0"/>
              </w:rPr>
              <w:t>• 车身倾斜超标：扣15分</w:t>
            </w:r>
            <w:r>
              <w:rPr>
                <w:rFonts w:ascii="宋体" w:hAnsi="宋体" w:cs="Segoe UI"/>
                <w:color w:val="0F1115"/>
                <w:kern w:val="0"/>
              </w:rPr>
              <w:br w:type="textWrapping"/>
            </w:r>
            <w:r>
              <w:rPr>
                <w:rFonts w:ascii="宋体" w:hAnsi="宋体" w:cs="Segoe UI"/>
                <w:color w:val="0F1115"/>
                <w:kern w:val="0"/>
              </w:rPr>
              <w:t>• 长时间车轮空转：扣10分</w:t>
            </w:r>
          </w:p>
        </w:tc>
      </w:tr>
      <w:tr w14:paraId="0004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6533E10">
            <w:pPr>
              <w:widowControl/>
              <w:adjustRightInd/>
              <w:spacing w:line="240" w:lineRule="auto"/>
              <w:jc w:val="left"/>
              <w:rPr>
                <w:rFonts w:ascii="宋体" w:hAnsi="宋体" w:cs="Segoe UI"/>
                <w:color w:val="0F1115"/>
                <w:kern w:val="0"/>
              </w:rPr>
            </w:pPr>
            <w:r>
              <w:rPr>
                <w:rFonts w:ascii="宋体" w:hAnsi="宋体" w:cs="Segoe UI"/>
                <w:b/>
                <w:bCs/>
                <w:color w:val="0F1115"/>
                <w:kern w:val="0"/>
              </w:rPr>
              <w:t>安全否决（本项0分）</w:t>
            </w:r>
          </w:p>
        </w:tc>
        <w:tc>
          <w:tcPr>
            <w:tcW w:w="0" w:type="auto"/>
            <w:vAlign w:val="center"/>
          </w:tcPr>
          <w:p w14:paraId="1280B22C">
            <w:pPr>
              <w:widowControl/>
              <w:adjustRightInd/>
              <w:spacing w:line="240" w:lineRule="auto"/>
              <w:jc w:val="left"/>
              <w:rPr>
                <w:rFonts w:ascii="宋体" w:hAnsi="宋体" w:cs="Segoe UI"/>
                <w:color w:val="0F1115"/>
                <w:kern w:val="0"/>
              </w:rPr>
            </w:pPr>
            <w:r>
              <w:rPr>
                <w:rFonts w:ascii="宋体" w:hAnsi="宋体" w:cs="Segoe UI"/>
                <w:color w:val="0F1115"/>
                <w:kern w:val="0"/>
              </w:rPr>
              <w:t>车辆熄火后失控、车身大幅侧倾、冲出坡道区域</w:t>
            </w:r>
          </w:p>
        </w:tc>
        <w:tc>
          <w:tcPr>
            <w:tcW w:w="0" w:type="auto"/>
            <w:vAlign w:val="center"/>
          </w:tcPr>
          <w:p w14:paraId="6E400AF6">
            <w:pPr>
              <w:widowControl/>
              <w:adjustRightInd/>
              <w:spacing w:line="240" w:lineRule="auto"/>
              <w:jc w:val="left"/>
              <w:rPr>
                <w:rFonts w:ascii="宋体" w:hAnsi="宋体" w:cs="Segoe UI"/>
                <w:color w:val="0F1115"/>
                <w:kern w:val="0"/>
              </w:rPr>
            </w:pPr>
            <w:r>
              <w:rPr>
                <w:rFonts w:ascii="宋体" w:hAnsi="宋体" w:cs="Segoe UI"/>
                <w:color w:val="0F1115"/>
                <w:kern w:val="0"/>
              </w:rPr>
              <w:t>深水区域猛加速、车辆进水熄火、车身大幅晃动</w:t>
            </w:r>
          </w:p>
        </w:tc>
        <w:tc>
          <w:tcPr>
            <w:tcW w:w="0" w:type="auto"/>
            <w:vAlign w:val="center"/>
          </w:tcPr>
          <w:p w14:paraId="29F17C6D">
            <w:pPr>
              <w:widowControl/>
              <w:adjustRightInd/>
              <w:spacing w:line="240" w:lineRule="auto"/>
              <w:jc w:val="left"/>
              <w:rPr>
                <w:rFonts w:ascii="宋体" w:hAnsi="宋体" w:cs="Segoe UI"/>
                <w:color w:val="0F1115"/>
                <w:kern w:val="0"/>
              </w:rPr>
            </w:pPr>
            <w:r>
              <w:rPr>
                <w:rFonts w:ascii="宋体" w:hAnsi="宋体" w:cs="Segoe UI"/>
                <w:color w:val="0F1115"/>
                <w:kern w:val="0"/>
              </w:rPr>
              <w:t>车辆严重打滑、冲出行驶区域</w:t>
            </w:r>
          </w:p>
        </w:tc>
        <w:tc>
          <w:tcPr>
            <w:tcW w:w="0" w:type="auto"/>
            <w:vAlign w:val="center"/>
          </w:tcPr>
          <w:p w14:paraId="303F1B38">
            <w:pPr>
              <w:widowControl/>
              <w:adjustRightInd/>
              <w:spacing w:line="240" w:lineRule="auto"/>
              <w:jc w:val="left"/>
              <w:rPr>
                <w:rFonts w:ascii="宋体" w:hAnsi="宋体" w:cs="Segoe UI"/>
                <w:color w:val="0F1115"/>
                <w:kern w:val="0"/>
              </w:rPr>
            </w:pPr>
            <w:r>
              <w:rPr>
                <w:rFonts w:ascii="宋体" w:hAnsi="宋体" w:cs="Segoe UI"/>
                <w:color w:val="0F1115"/>
                <w:kern w:val="0"/>
              </w:rPr>
              <w:t>车身侧倾过大、底盘重度托底、车辆偏移路线</w:t>
            </w:r>
          </w:p>
        </w:tc>
      </w:tr>
    </w:tbl>
    <w:p w14:paraId="34A60AD4">
      <w:pPr>
        <w:pStyle w:val="60"/>
        <w:ind w:firstLine="420"/>
      </w:pPr>
    </w:p>
    <w:p w14:paraId="60FA2D99">
      <w:pPr>
        <w:pStyle w:val="215"/>
        <w:outlineLvl w:val="0"/>
        <w:rPr>
          <w:rFonts w:ascii="黑体" w:hAnsi="黑体" w:eastAsia="黑体" w:cs="黑体"/>
        </w:rPr>
      </w:pPr>
      <w:r>
        <w:rPr>
          <w:rFonts w:hint="eastAsia" w:ascii="黑体" w:hAnsi="黑体" w:eastAsia="黑体" w:cs="黑体"/>
        </w:rPr>
        <w:t>S2 爱好者级考核项目</w:t>
      </w:r>
    </w:p>
    <w:p w14:paraId="78B4324A">
      <w:pPr>
        <w:pStyle w:val="60"/>
        <w:ind w:firstLine="420"/>
      </w:pPr>
      <w:r>
        <w:rPr>
          <w:rFonts w:hint="eastAsia"/>
        </w:rPr>
        <w:t>共 5 个项目，各权重 20%，单项满分 100 分，单项≥75 分合格；总时长上限 60 分钟，超时每分钟扣 4 分。</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1843"/>
        <w:gridCol w:w="1718"/>
        <w:gridCol w:w="1590"/>
        <w:gridCol w:w="1603"/>
        <w:gridCol w:w="1672"/>
      </w:tblGrid>
      <w:tr w14:paraId="5A14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3FA3207">
            <w:pPr>
              <w:widowControl/>
              <w:adjustRightInd/>
              <w:spacing w:line="240" w:lineRule="auto"/>
              <w:jc w:val="left"/>
              <w:rPr>
                <w:rFonts w:ascii="宋体" w:hAnsi="宋体" w:cs="Segoe UI"/>
                <w:b/>
                <w:bCs/>
                <w:color w:val="0F1115"/>
                <w:kern w:val="0"/>
              </w:rPr>
            </w:pPr>
            <w:bookmarkStart w:id="72" w:name="OLE_LINK4"/>
            <w:bookmarkStart w:id="73" w:name="OLE_LINK3"/>
            <w:r>
              <w:rPr>
                <w:rFonts w:ascii="宋体" w:hAnsi="宋体" w:cs="Segoe UI"/>
                <w:b/>
                <w:bCs/>
                <w:color w:val="0F1115"/>
                <w:kern w:val="0"/>
              </w:rPr>
              <w:t>属性 / 维度</w:t>
            </w:r>
          </w:p>
        </w:tc>
        <w:tc>
          <w:tcPr>
            <w:tcW w:w="0" w:type="auto"/>
            <w:vAlign w:val="center"/>
          </w:tcPr>
          <w:p w14:paraId="205DF4D0">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项目1：80%</w:t>
            </w:r>
            <w:r>
              <w:rPr>
                <w:rFonts w:hint="eastAsia" w:ascii="宋体" w:hAnsi="宋体" w:cs="Segoe UI"/>
                <w:b/>
                <w:bCs/>
                <w:color w:val="0F1115"/>
                <w:kern w:val="0"/>
              </w:rPr>
              <w:t>纵坡</w:t>
            </w:r>
            <w:r>
              <w:rPr>
                <w:rFonts w:ascii="宋体" w:hAnsi="宋体" w:cs="Segoe UI"/>
                <w:b/>
                <w:bCs/>
                <w:color w:val="0F1115"/>
                <w:kern w:val="0"/>
              </w:rPr>
              <w:t>上下坡</w:t>
            </w:r>
          </w:p>
        </w:tc>
        <w:tc>
          <w:tcPr>
            <w:tcW w:w="0" w:type="auto"/>
            <w:vAlign w:val="center"/>
          </w:tcPr>
          <w:p w14:paraId="4F8580DD">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项目2：40cm深水通过</w:t>
            </w:r>
          </w:p>
        </w:tc>
        <w:tc>
          <w:tcPr>
            <w:tcW w:w="0" w:type="auto"/>
            <w:vAlign w:val="center"/>
          </w:tcPr>
          <w:p w14:paraId="4FAD8C0E">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项目3：40%侧坡驾驶</w:t>
            </w:r>
          </w:p>
        </w:tc>
        <w:tc>
          <w:tcPr>
            <w:tcW w:w="0" w:type="auto"/>
            <w:vAlign w:val="center"/>
          </w:tcPr>
          <w:p w14:paraId="4FE2D2E5">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项目4：绞盘基础操作</w:t>
            </w:r>
          </w:p>
        </w:tc>
        <w:tc>
          <w:tcPr>
            <w:tcW w:w="0" w:type="auto"/>
            <w:vAlign w:val="center"/>
          </w:tcPr>
          <w:p w14:paraId="4BC184EA">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项目5：团队救援配合</w:t>
            </w:r>
          </w:p>
        </w:tc>
      </w:tr>
      <w:tr w14:paraId="222A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F6808F9">
            <w:pPr>
              <w:widowControl/>
              <w:adjustRightInd/>
              <w:spacing w:line="240" w:lineRule="auto"/>
              <w:jc w:val="left"/>
              <w:rPr>
                <w:rFonts w:ascii="宋体" w:hAnsi="宋体" w:cs="Segoe UI"/>
                <w:color w:val="0F1115"/>
                <w:kern w:val="0"/>
              </w:rPr>
            </w:pPr>
            <w:r>
              <w:rPr>
                <w:rFonts w:ascii="宋体" w:hAnsi="宋体" w:cs="Segoe UI"/>
                <w:b/>
                <w:bCs/>
                <w:color w:val="0F1115"/>
                <w:kern w:val="0"/>
              </w:rPr>
              <w:t>场地参数</w:t>
            </w:r>
          </w:p>
        </w:tc>
        <w:tc>
          <w:tcPr>
            <w:tcW w:w="0" w:type="auto"/>
            <w:vAlign w:val="center"/>
          </w:tcPr>
          <w:p w14:paraId="052D2FBF">
            <w:pPr>
              <w:widowControl/>
              <w:adjustRightInd/>
              <w:spacing w:line="240" w:lineRule="auto"/>
              <w:jc w:val="left"/>
              <w:rPr>
                <w:rFonts w:ascii="宋体" w:hAnsi="宋体" w:cs="Segoe UI"/>
                <w:color w:val="0F1115"/>
                <w:kern w:val="0"/>
              </w:rPr>
            </w:pPr>
            <w:r>
              <w:rPr>
                <w:rFonts w:ascii="宋体" w:hAnsi="宋体" w:cs="Segoe UI"/>
                <w:color w:val="0F1115"/>
                <w:kern w:val="0"/>
              </w:rPr>
              <w:t>坡长25m，恒定80%，土质坡面，连续上下坡</w:t>
            </w:r>
          </w:p>
        </w:tc>
        <w:tc>
          <w:tcPr>
            <w:tcW w:w="0" w:type="auto"/>
            <w:vAlign w:val="center"/>
          </w:tcPr>
          <w:p w14:paraId="318D6C75">
            <w:pPr>
              <w:widowControl/>
              <w:adjustRightInd/>
              <w:spacing w:line="240" w:lineRule="auto"/>
              <w:jc w:val="left"/>
              <w:rPr>
                <w:rFonts w:ascii="宋体" w:hAnsi="宋体" w:cs="Segoe UI"/>
                <w:color w:val="0F1115"/>
                <w:kern w:val="0"/>
              </w:rPr>
            </w:pPr>
            <w:r>
              <w:rPr>
                <w:rFonts w:ascii="宋体" w:hAnsi="宋体" w:cs="Segoe UI"/>
                <w:color w:val="0F1115"/>
                <w:kern w:val="0"/>
              </w:rPr>
              <w:t>水深40cm，路段长40m，含轻微水流</w:t>
            </w:r>
          </w:p>
        </w:tc>
        <w:tc>
          <w:tcPr>
            <w:tcW w:w="0" w:type="auto"/>
            <w:vAlign w:val="center"/>
          </w:tcPr>
          <w:p w14:paraId="19869594">
            <w:pPr>
              <w:widowControl/>
              <w:adjustRightInd/>
              <w:spacing w:line="240" w:lineRule="auto"/>
              <w:jc w:val="left"/>
              <w:rPr>
                <w:rFonts w:ascii="宋体" w:hAnsi="宋体" w:cs="Segoe UI"/>
                <w:color w:val="0F1115"/>
                <w:kern w:val="0"/>
              </w:rPr>
            </w:pPr>
            <w:r>
              <w:rPr>
                <w:rFonts w:ascii="宋体" w:hAnsi="宋体" w:cs="Segoe UI"/>
                <w:color w:val="0F1115"/>
                <w:kern w:val="0"/>
              </w:rPr>
              <w:t>侧坡路面长30m，恒定40%，混合土质路面</w:t>
            </w:r>
          </w:p>
        </w:tc>
        <w:tc>
          <w:tcPr>
            <w:tcW w:w="0" w:type="auto"/>
            <w:vAlign w:val="center"/>
          </w:tcPr>
          <w:p w14:paraId="5B2516C5">
            <w:pPr>
              <w:widowControl/>
              <w:adjustRightInd/>
              <w:spacing w:line="240" w:lineRule="auto"/>
              <w:jc w:val="left"/>
              <w:rPr>
                <w:rFonts w:ascii="宋体" w:hAnsi="宋体" w:cs="Segoe UI"/>
                <w:color w:val="0F1115"/>
                <w:kern w:val="0"/>
              </w:rPr>
            </w:pPr>
            <w:r>
              <w:rPr>
                <w:rFonts w:ascii="宋体" w:hAnsi="宋体" w:cs="Segoe UI"/>
                <w:color w:val="0F1115"/>
                <w:kern w:val="0"/>
              </w:rPr>
              <w:t>模拟陷车点位，配备标准电动绞盘、卸扣、抱树带、固定锚点</w:t>
            </w:r>
          </w:p>
        </w:tc>
        <w:tc>
          <w:tcPr>
            <w:tcW w:w="0" w:type="auto"/>
            <w:vAlign w:val="center"/>
          </w:tcPr>
          <w:p w14:paraId="38E772C3">
            <w:pPr>
              <w:widowControl/>
              <w:adjustRightInd/>
              <w:spacing w:line="240" w:lineRule="auto"/>
              <w:jc w:val="left"/>
              <w:rPr>
                <w:rFonts w:ascii="宋体" w:hAnsi="宋体" w:cs="Segoe UI"/>
                <w:color w:val="0F1115"/>
                <w:kern w:val="0"/>
              </w:rPr>
            </w:pPr>
            <w:r>
              <w:rPr>
                <w:rFonts w:ascii="宋体" w:hAnsi="宋体" w:cs="Segoe UI"/>
                <w:color w:val="0F1115"/>
                <w:kern w:val="0"/>
              </w:rPr>
              <w:t>双车协同救援场景，模拟轻度陷车</w:t>
            </w:r>
          </w:p>
        </w:tc>
      </w:tr>
      <w:tr w14:paraId="1EF5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06E8E5E">
            <w:pPr>
              <w:widowControl/>
              <w:adjustRightInd/>
              <w:spacing w:line="240" w:lineRule="auto"/>
              <w:jc w:val="left"/>
              <w:rPr>
                <w:rFonts w:ascii="宋体" w:hAnsi="宋体" w:cs="Segoe UI"/>
                <w:color w:val="0F1115"/>
                <w:kern w:val="0"/>
              </w:rPr>
            </w:pPr>
            <w:r>
              <w:rPr>
                <w:rFonts w:ascii="宋体" w:hAnsi="宋体" w:cs="Segoe UI"/>
                <w:b/>
                <w:bCs/>
                <w:color w:val="0F1115"/>
                <w:kern w:val="0"/>
              </w:rPr>
              <w:t>操作要求</w:t>
            </w:r>
          </w:p>
        </w:tc>
        <w:tc>
          <w:tcPr>
            <w:tcW w:w="0" w:type="auto"/>
            <w:vAlign w:val="center"/>
          </w:tcPr>
          <w:p w14:paraId="3C58986C">
            <w:pPr>
              <w:widowControl/>
              <w:adjustRightInd/>
              <w:spacing w:line="240" w:lineRule="auto"/>
              <w:jc w:val="left"/>
              <w:rPr>
                <w:rFonts w:ascii="宋体" w:hAnsi="宋体" w:cs="Segoe UI"/>
                <w:color w:val="0F1115"/>
                <w:kern w:val="0"/>
              </w:rPr>
            </w:pPr>
            <w:r>
              <w:rPr>
                <w:rFonts w:ascii="宋体" w:hAnsi="宋体" w:cs="Segoe UI"/>
                <w:color w:val="0F1115"/>
                <w:kern w:val="0"/>
              </w:rPr>
              <w:t>熟练切换低速四驱，利用动量平稳起步，中途可短暂停顿但严禁溜车；下坡组合发动机制动+点刹，禁止长踩死刹车</w:t>
            </w:r>
          </w:p>
        </w:tc>
        <w:tc>
          <w:tcPr>
            <w:tcW w:w="0" w:type="auto"/>
            <w:vAlign w:val="center"/>
          </w:tcPr>
          <w:p w14:paraId="2DDC2CC5">
            <w:pPr>
              <w:widowControl/>
              <w:adjustRightInd/>
              <w:spacing w:line="240" w:lineRule="auto"/>
              <w:jc w:val="left"/>
              <w:rPr>
                <w:rFonts w:ascii="宋体" w:hAnsi="宋体" w:cs="Segoe UI"/>
                <w:color w:val="0F1115"/>
                <w:kern w:val="0"/>
              </w:rPr>
            </w:pPr>
            <w:r>
              <w:rPr>
                <w:rFonts w:ascii="宋体" w:hAnsi="宋体" w:cs="Segoe UI"/>
                <w:color w:val="0F1115"/>
                <w:kern w:val="0"/>
              </w:rPr>
              <w:t>评估水流影响，选择最优路线，全程低速大扭矩行驶；熄火后按规范执行应急重启与排水检查</w:t>
            </w:r>
          </w:p>
        </w:tc>
        <w:tc>
          <w:tcPr>
            <w:tcW w:w="0" w:type="auto"/>
            <w:vAlign w:val="center"/>
          </w:tcPr>
          <w:p w14:paraId="72AE4A9E">
            <w:pPr>
              <w:widowControl/>
              <w:adjustRightInd/>
              <w:spacing w:line="240" w:lineRule="auto"/>
              <w:jc w:val="left"/>
              <w:rPr>
                <w:rFonts w:ascii="宋体" w:hAnsi="宋体" w:cs="Segoe UI"/>
                <w:color w:val="0F1115"/>
                <w:kern w:val="0"/>
              </w:rPr>
            </w:pPr>
            <w:r>
              <w:rPr>
                <w:rFonts w:ascii="宋体" w:hAnsi="宋体" w:cs="Segoe UI"/>
                <w:color w:val="0F1115"/>
                <w:kern w:val="0"/>
              </w:rPr>
              <w:t>控制重心偏向高侧车身，小幅修正方向，禁止大幅打舵、急加速/急刹；实时判断侧翻风险</w:t>
            </w:r>
          </w:p>
        </w:tc>
        <w:tc>
          <w:tcPr>
            <w:tcW w:w="0" w:type="auto"/>
            <w:vAlign w:val="center"/>
          </w:tcPr>
          <w:p w14:paraId="2371936D">
            <w:pPr>
              <w:widowControl/>
              <w:adjustRightInd/>
              <w:spacing w:line="240" w:lineRule="auto"/>
              <w:jc w:val="left"/>
              <w:rPr>
                <w:rFonts w:ascii="宋体" w:hAnsi="宋体" w:cs="Segoe UI"/>
                <w:color w:val="0F1115"/>
                <w:kern w:val="0"/>
              </w:rPr>
            </w:pPr>
            <w:r>
              <w:rPr>
                <w:rFonts w:ascii="宋体" w:hAnsi="宋体" w:cs="Segoe UI"/>
                <w:color w:val="0F1115"/>
                <w:kern w:val="0"/>
              </w:rPr>
              <w:t>规范安装配件、检查线缆、操作离合与遥控器，匀速牵引，作业完毕有序收纳装备</w:t>
            </w:r>
          </w:p>
        </w:tc>
        <w:tc>
          <w:tcPr>
            <w:tcW w:w="0" w:type="auto"/>
            <w:vAlign w:val="center"/>
          </w:tcPr>
          <w:p w14:paraId="5731722C">
            <w:pPr>
              <w:widowControl/>
              <w:adjustRightInd/>
              <w:spacing w:line="240" w:lineRule="auto"/>
              <w:jc w:val="left"/>
              <w:rPr>
                <w:rFonts w:ascii="宋体" w:hAnsi="宋体" w:cs="Segoe UI"/>
                <w:color w:val="0F1115"/>
                <w:kern w:val="0"/>
              </w:rPr>
            </w:pPr>
            <w:r>
              <w:rPr>
                <w:rFonts w:ascii="宋体" w:hAnsi="宋体" w:cs="Segoe UI"/>
                <w:color w:val="0F1115"/>
                <w:kern w:val="0"/>
              </w:rPr>
              <w:t>按车队分工站位，统一通讯口令，同步操作拖拽设备，全程观察受力状态，配合完成救援</w:t>
            </w:r>
          </w:p>
        </w:tc>
      </w:tr>
      <w:tr w14:paraId="6876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84427BB">
            <w:pPr>
              <w:widowControl/>
              <w:adjustRightInd/>
              <w:spacing w:line="240" w:lineRule="auto"/>
              <w:jc w:val="left"/>
              <w:rPr>
                <w:rFonts w:ascii="宋体" w:hAnsi="宋体" w:cs="Segoe UI"/>
                <w:color w:val="0F1115"/>
                <w:kern w:val="0"/>
              </w:rPr>
            </w:pPr>
            <w:r>
              <w:rPr>
                <w:rFonts w:ascii="宋体" w:hAnsi="宋体" w:cs="Segoe UI"/>
                <w:b/>
                <w:bCs/>
                <w:color w:val="0F1115"/>
                <w:kern w:val="0"/>
              </w:rPr>
              <w:t>单项时长</w:t>
            </w:r>
          </w:p>
        </w:tc>
        <w:tc>
          <w:tcPr>
            <w:tcW w:w="0" w:type="auto"/>
            <w:vAlign w:val="center"/>
          </w:tcPr>
          <w:p w14:paraId="49B509A6">
            <w:pPr>
              <w:widowControl/>
              <w:adjustRightInd/>
              <w:spacing w:line="240" w:lineRule="auto"/>
              <w:jc w:val="left"/>
              <w:rPr>
                <w:rFonts w:ascii="宋体" w:hAnsi="宋体" w:cs="Segoe UI"/>
                <w:color w:val="0F1115"/>
                <w:kern w:val="0"/>
              </w:rPr>
            </w:pPr>
            <w:r>
              <w:rPr>
                <w:rFonts w:ascii="宋体" w:hAnsi="宋体" w:cs="Segoe UI"/>
                <w:color w:val="0F1115"/>
                <w:kern w:val="0"/>
              </w:rPr>
              <w:t>≤10分钟</w:t>
            </w:r>
          </w:p>
        </w:tc>
        <w:tc>
          <w:tcPr>
            <w:tcW w:w="0" w:type="auto"/>
            <w:vAlign w:val="center"/>
          </w:tcPr>
          <w:p w14:paraId="4140018B">
            <w:pPr>
              <w:widowControl/>
              <w:adjustRightInd/>
              <w:spacing w:line="240" w:lineRule="auto"/>
              <w:jc w:val="left"/>
              <w:rPr>
                <w:rFonts w:ascii="宋体" w:hAnsi="宋体" w:cs="Segoe UI"/>
                <w:color w:val="0F1115"/>
                <w:kern w:val="0"/>
              </w:rPr>
            </w:pPr>
            <w:r>
              <w:rPr>
                <w:rFonts w:ascii="宋体" w:hAnsi="宋体" w:cs="Segoe UI"/>
                <w:color w:val="0F1115"/>
                <w:kern w:val="0"/>
              </w:rPr>
              <w:t>≤10分钟</w:t>
            </w:r>
          </w:p>
        </w:tc>
        <w:tc>
          <w:tcPr>
            <w:tcW w:w="0" w:type="auto"/>
            <w:vAlign w:val="center"/>
          </w:tcPr>
          <w:p w14:paraId="4F87FBF9">
            <w:pPr>
              <w:widowControl/>
              <w:adjustRightInd/>
              <w:spacing w:line="240" w:lineRule="auto"/>
              <w:jc w:val="left"/>
              <w:rPr>
                <w:rFonts w:ascii="宋体" w:hAnsi="宋体" w:cs="Segoe UI"/>
                <w:color w:val="0F1115"/>
                <w:kern w:val="0"/>
              </w:rPr>
            </w:pPr>
            <w:r>
              <w:rPr>
                <w:rFonts w:ascii="宋体" w:hAnsi="宋体" w:cs="Segoe UI"/>
                <w:color w:val="0F1115"/>
                <w:kern w:val="0"/>
              </w:rPr>
              <w:t>≤10分钟</w:t>
            </w:r>
          </w:p>
        </w:tc>
        <w:tc>
          <w:tcPr>
            <w:tcW w:w="0" w:type="auto"/>
            <w:vAlign w:val="center"/>
          </w:tcPr>
          <w:p w14:paraId="2EDA6E6D">
            <w:pPr>
              <w:widowControl/>
              <w:adjustRightInd/>
              <w:spacing w:line="240" w:lineRule="auto"/>
              <w:jc w:val="left"/>
              <w:rPr>
                <w:rFonts w:ascii="宋体" w:hAnsi="宋体" w:cs="Segoe UI"/>
                <w:color w:val="0F1115"/>
                <w:kern w:val="0"/>
              </w:rPr>
            </w:pPr>
            <w:r>
              <w:rPr>
                <w:rFonts w:ascii="宋体" w:hAnsi="宋体" w:cs="Segoe UI"/>
                <w:color w:val="0F1115"/>
                <w:kern w:val="0"/>
              </w:rPr>
              <w:t>≤15分钟</w:t>
            </w:r>
          </w:p>
        </w:tc>
        <w:tc>
          <w:tcPr>
            <w:tcW w:w="0" w:type="auto"/>
            <w:vAlign w:val="center"/>
          </w:tcPr>
          <w:p w14:paraId="0CCB25D1">
            <w:pPr>
              <w:widowControl/>
              <w:adjustRightInd/>
              <w:spacing w:line="240" w:lineRule="auto"/>
              <w:jc w:val="left"/>
              <w:rPr>
                <w:rFonts w:ascii="宋体" w:hAnsi="宋体" w:cs="Segoe UI"/>
                <w:color w:val="0F1115"/>
                <w:kern w:val="0"/>
              </w:rPr>
            </w:pPr>
            <w:r>
              <w:rPr>
                <w:rFonts w:ascii="宋体" w:hAnsi="宋体" w:cs="Segoe UI"/>
                <w:color w:val="0F1115"/>
                <w:kern w:val="0"/>
              </w:rPr>
              <w:t>≤15分钟</w:t>
            </w:r>
          </w:p>
        </w:tc>
      </w:tr>
      <w:tr w14:paraId="6F24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1E8B344">
            <w:pPr>
              <w:widowControl/>
              <w:adjustRightInd/>
              <w:spacing w:line="240" w:lineRule="auto"/>
              <w:jc w:val="left"/>
              <w:rPr>
                <w:rFonts w:ascii="宋体" w:hAnsi="宋体" w:cs="Segoe UI"/>
                <w:color w:val="0F1115"/>
                <w:kern w:val="0"/>
              </w:rPr>
            </w:pPr>
            <w:r>
              <w:rPr>
                <w:rFonts w:ascii="宋体" w:hAnsi="宋体" w:cs="Segoe UI"/>
                <w:b/>
                <w:bCs/>
                <w:color w:val="0F1115"/>
                <w:kern w:val="0"/>
              </w:rPr>
              <w:t>评分标准（100分）</w:t>
            </w:r>
          </w:p>
        </w:tc>
        <w:tc>
          <w:tcPr>
            <w:tcW w:w="0" w:type="auto"/>
            <w:vAlign w:val="center"/>
          </w:tcPr>
          <w:p w14:paraId="773207CC">
            <w:pPr>
              <w:widowControl/>
              <w:adjustRightInd/>
              <w:spacing w:line="240" w:lineRule="auto"/>
              <w:jc w:val="left"/>
              <w:rPr>
                <w:rFonts w:ascii="宋体" w:hAnsi="宋体" w:cs="Segoe UI"/>
                <w:color w:val="0F1115"/>
                <w:kern w:val="0"/>
              </w:rPr>
            </w:pPr>
            <w:r>
              <w:rPr>
                <w:rFonts w:ascii="宋体" w:hAnsi="宋体" w:cs="Segoe UI"/>
                <w:color w:val="0F1115"/>
                <w:kern w:val="0"/>
              </w:rPr>
              <w:t>• 四驱模式切换熟练准确：20分</w:t>
            </w:r>
            <w:r>
              <w:rPr>
                <w:rFonts w:ascii="宋体" w:hAnsi="宋体" w:cs="Segoe UI"/>
                <w:color w:val="0F1115"/>
                <w:kern w:val="0"/>
              </w:rPr>
              <w:br w:type="textWrapping"/>
            </w:r>
            <w:r>
              <w:rPr>
                <w:rFonts w:ascii="宋体" w:hAnsi="宋体" w:cs="Segoe UI"/>
                <w:color w:val="0F1115"/>
                <w:kern w:val="0"/>
              </w:rPr>
              <w:t>• 坡道起步平稳无溜车：20分</w:t>
            </w:r>
            <w:r>
              <w:rPr>
                <w:rFonts w:ascii="宋体" w:hAnsi="宋体" w:cs="Segoe UI"/>
                <w:color w:val="0F1115"/>
                <w:kern w:val="0"/>
              </w:rPr>
              <w:br w:type="textWrapping"/>
            </w:r>
            <w:r>
              <w:rPr>
                <w:rFonts w:ascii="宋体" w:hAnsi="宋体" w:cs="Segoe UI"/>
                <w:color w:val="0F1115"/>
                <w:kern w:val="0"/>
              </w:rPr>
              <w:t>• 下坡制动组合控制精准：20分</w:t>
            </w:r>
            <w:r>
              <w:rPr>
                <w:rFonts w:ascii="宋体" w:hAnsi="宋体" w:cs="Segoe UI"/>
                <w:color w:val="0F1115"/>
                <w:kern w:val="0"/>
              </w:rPr>
              <w:br w:type="textWrapping"/>
            </w:r>
            <w:r>
              <w:rPr>
                <w:rFonts w:ascii="宋体" w:hAnsi="宋体" w:cs="Segoe UI"/>
                <w:color w:val="0F1115"/>
                <w:kern w:val="0"/>
              </w:rPr>
              <w:t>• 轨迹控制与车身姿态稳定：20分</w:t>
            </w:r>
            <w:r>
              <w:rPr>
                <w:rFonts w:ascii="宋体" w:hAnsi="宋体" w:cs="Segoe UI"/>
                <w:color w:val="0F1115"/>
                <w:kern w:val="0"/>
              </w:rPr>
              <w:br w:type="textWrapping"/>
            </w:r>
            <w:r>
              <w:rPr>
                <w:rFonts w:ascii="宋体" w:hAnsi="宋体" w:cs="Segoe UI"/>
                <w:color w:val="0F1115"/>
                <w:kern w:val="0"/>
              </w:rPr>
              <w:t>• 全程无危险操控：20分</w:t>
            </w:r>
          </w:p>
        </w:tc>
        <w:tc>
          <w:tcPr>
            <w:tcW w:w="0" w:type="auto"/>
            <w:vAlign w:val="center"/>
          </w:tcPr>
          <w:p w14:paraId="556223FB">
            <w:pPr>
              <w:widowControl/>
              <w:adjustRightInd/>
              <w:spacing w:line="240" w:lineRule="auto"/>
              <w:jc w:val="left"/>
              <w:rPr>
                <w:rFonts w:ascii="宋体" w:hAnsi="宋体" w:cs="Segoe UI"/>
                <w:color w:val="0F1115"/>
                <w:kern w:val="0"/>
              </w:rPr>
            </w:pPr>
            <w:r>
              <w:rPr>
                <w:rFonts w:ascii="宋体" w:hAnsi="宋体" w:cs="Segoe UI"/>
                <w:color w:val="0F1115"/>
                <w:kern w:val="0"/>
              </w:rPr>
              <w:t>• 涉水前环境与路线评估充分：25分</w:t>
            </w:r>
            <w:r>
              <w:rPr>
                <w:rFonts w:ascii="宋体" w:hAnsi="宋体" w:cs="Segoe UI"/>
                <w:color w:val="0F1115"/>
                <w:kern w:val="0"/>
              </w:rPr>
              <w:br w:type="textWrapping"/>
            </w:r>
            <w:r>
              <w:rPr>
                <w:rFonts w:ascii="宋体" w:hAnsi="宋体" w:cs="Segoe UI"/>
                <w:color w:val="0F1115"/>
                <w:kern w:val="0"/>
              </w:rPr>
              <w:t>• 低速大扭矩行驶平稳：25分</w:t>
            </w:r>
            <w:r>
              <w:rPr>
                <w:rFonts w:ascii="宋体" w:hAnsi="宋体" w:cs="Segoe UI"/>
                <w:color w:val="0F1115"/>
                <w:kern w:val="0"/>
              </w:rPr>
              <w:br w:type="textWrapping"/>
            </w:r>
            <w:r>
              <w:rPr>
                <w:rFonts w:ascii="宋体" w:hAnsi="宋体" w:cs="Segoe UI"/>
                <w:color w:val="0F1115"/>
                <w:kern w:val="0"/>
              </w:rPr>
              <w:t>• 无熄火、无违规操作：25分</w:t>
            </w:r>
            <w:r>
              <w:rPr>
                <w:rFonts w:ascii="宋体" w:hAnsi="宋体" w:cs="Segoe UI"/>
                <w:color w:val="0F1115"/>
                <w:kern w:val="0"/>
              </w:rPr>
              <w:br w:type="textWrapping"/>
            </w:r>
            <w:r>
              <w:rPr>
                <w:rFonts w:ascii="宋体" w:hAnsi="宋体" w:cs="Segoe UI"/>
                <w:color w:val="0F1115"/>
                <w:kern w:val="0"/>
              </w:rPr>
              <w:t>• 涉水后检查/应急处理规范：25分</w:t>
            </w:r>
          </w:p>
        </w:tc>
        <w:tc>
          <w:tcPr>
            <w:tcW w:w="0" w:type="auto"/>
            <w:vAlign w:val="center"/>
          </w:tcPr>
          <w:p w14:paraId="310B2C3A">
            <w:pPr>
              <w:widowControl/>
              <w:adjustRightInd/>
              <w:spacing w:line="240" w:lineRule="auto"/>
              <w:jc w:val="left"/>
              <w:rPr>
                <w:rFonts w:ascii="宋体" w:hAnsi="宋体" w:cs="Segoe UI"/>
                <w:color w:val="0F1115"/>
                <w:kern w:val="0"/>
              </w:rPr>
            </w:pPr>
            <w:r>
              <w:rPr>
                <w:rFonts w:ascii="宋体" w:hAnsi="宋体" w:cs="Segoe UI"/>
                <w:color w:val="0F1115"/>
                <w:kern w:val="0"/>
              </w:rPr>
              <w:t>• 重心与姿态控制得当：30分</w:t>
            </w:r>
            <w:r>
              <w:rPr>
                <w:rFonts w:ascii="宋体" w:hAnsi="宋体" w:cs="Segoe UI"/>
                <w:color w:val="0F1115"/>
                <w:kern w:val="0"/>
              </w:rPr>
              <w:br w:type="textWrapping"/>
            </w:r>
            <w:r>
              <w:rPr>
                <w:rFonts w:ascii="宋体" w:hAnsi="宋体" w:cs="Segoe UI"/>
                <w:color w:val="0F1115"/>
                <w:kern w:val="0"/>
              </w:rPr>
              <w:t>• 方向盘修正平缓精准：25分</w:t>
            </w:r>
            <w:r>
              <w:rPr>
                <w:rFonts w:ascii="宋体" w:hAnsi="宋体" w:cs="Segoe UI"/>
                <w:color w:val="0F1115"/>
                <w:kern w:val="0"/>
              </w:rPr>
              <w:br w:type="textWrapping"/>
            </w:r>
            <w:r>
              <w:rPr>
                <w:rFonts w:ascii="宋体" w:hAnsi="宋体" w:cs="Segoe UI"/>
                <w:color w:val="0F1115"/>
                <w:kern w:val="0"/>
              </w:rPr>
              <w:t>• 车速与油门控制平稳：25分</w:t>
            </w:r>
            <w:r>
              <w:rPr>
                <w:rFonts w:ascii="宋体" w:hAnsi="宋体" w:cs="Segoe UI"/>
                <w:color w:val="0F1115"/>
                <w:kern w:val="0"/>
              </w:rPr>
              <w:br w:type="textWrapping"/>
            </w:r>
            <w:r>
              <w:rPr>
                <w:rFonts w:ascii="宋体" w:hAnsi="宋体" w:cs="Segoe UI"/>
                <w:color w:val="0F1115"/>
                <w:kern w:val="0"/>
              </w:rPr>
              <w:t>• 风险预判与处置能力：20分</w:t>
            </w:r>
          </w:p>
        </w:tc>
        <w:tc>
          <w:tcPr>
            <w:tcW w:w="0" w:type="auto"/>
            <w:vAlign w:val="center"/>
          </w:tcPr>
          <w:p w14:paraId="14AC70F5">
            <w:pPr>
              <w:widowControl/>
              <w:adjustRightInd/>
              <w:spacing w:line="240" w:lineRule="auto"/>
              <w:jc w:val="left"/>
              <w:rPr>
                <w:rFonts w:ascii="宋体" w:hAnsi="宋体" w:cs="Segoe UI"/>
                <w:color w:val="0F1115"/>
                <w:kern w:val="0"/>
              </w:rPr>
            </w:pPr>
            <w:r>
              <w:rPr>
                <w:rFonts w:ascii="宋体" w:hAnsi="宋体" w:cs="Segoe UI"/>
                <w:color w:val="0F1115"/>
                <w:kern w:val="0"/>
              </w:rPr>
              <w:t>• 配件选择与安装规范：25分</w:t>
            </w:r>
            <w:r>
              <w:rPr>
                <w:rFonts w:ascii="宋体" w:hAnsi="宋体" w:cs="Segoe UI"/>
                <w:color w:val="0F1115"/>
                <w:kern w:val="0"/>
              </w:rPr>
              <w:br w:type="textWrapping"/>
            </w:r>
            <w:r>
              <w:rPr>
                <w:rFonts w:ascii="宋体" w:hAnsi="宋体" w:cs="Segoe UI"/>
                <w:color w:val="0F1115"/>
                <w:kern w:val="0"/>
              </w:rPr>
              <w:t>• 线缆检查与操作流程正确：25分</w:t>
            </w:r>
            <w:r>
              <w:rPr>
                <w:rFonts w:ascii="宋体" w:hAnsi="宋体" w:cs="Segoe UI"/>
                <w:color w:val="0F1115"/>
                <w:kern w:val="0"/>
              </w:rPr>
              <w:br w:type="textWrapping"/>
            </w:r>
            <w:r>
              <w:rPr>
                <w:rFonts w:ascii="宋体" w:hAnsi="宋体" w:cs="Segoe UI"/>
                <w:color w:val="0F1115"/>
                <w:kern w:val="0"/>
              </w:rPr>
              <w:t>• 匀速牵引、指令清晰：25分</w:t>
            </w:r>
            <w:r>
              <w:rPr>
                <w:rFonts w:ascii="宋体" w:hAnsi="宋体" w:cs="Segoe UI"/>
                <w:color w:val="0F1115"/>
                <w:kern w:val="0"/>
              </w:rPr>
              <w:br w:type="textWrapping"/>
            </w:r>
            <w:r>
              <w:rPr>
                <w:rFonts w:ascii="宋体" w:hAnsi="宋体" w:cs="Segoe UI"/>
                <w:color w:val="0F1115"/>
                <w:kern w:val="0"/>
              </w:rPr>
              <w:t>• 作业完毕收纳与安全检查：25分</w:t>
            </w:r>
          </w:p>
        </w:tc>
        <w:tc>
          <w:tcPr>
            <w:tcW w:w="0" w:type="auto"/>
            <w:vAlign w:val="center"/>
          </w:tcPr>
          <w:p w14:paraId="36763036">
            <w:pPr>
              <w:widowControl/>
              <w:adjustRightInd/>
              <w:spacing w:line="240" w:lineRule="auto"/>
              <w:jc w:val="left"/>
              <w:rPr>
                <w:rFonts w:ascii="宋体" w:hAnsi="宋体" w:cs="Segoe UI"/>
                <w:color w:val="0F1115"/>
                <w:kern w:val="0"/>
              </w:rPr>
            </w:pPr>
            <w:r>
              <w:rPr>
                <w:rFonts w:ascii="宋体" w:hAnsi="宋体" w:cs="Segoe UI"/>
                <w:color w:val="0F1115"/>
                <w:kern w:val="0"/>
              </w:rPr>
              <w:t>• 分工明确、站位安全：25分</w:t>
            </w:r>
            <w:r>
              <w:rPr>
                <w:rFonts w:ascii="宋体" w:hAnsi="宋体" w:cs="Segoe UI"/>
                <w:color w:val="0F1115"/>
                <w:kern w:val="0"/>
              </w:rPr>
              <w:br w:type="textWrapping"/>
            </w:r>
            <w:r>
              <w:rPr>
                <w:rFonts w:ascii="宋体" w:hAnsi="宋体" w:cs="Segoe UI"/>
                <w:color w:val="0F1115"/>
                <w:kern w:val="0"/>
              </w:rPr>
              <w:t>• 通讯口令统一清晰：25分</w:t>
            </w:r>
            <w:r>
              <w:rPr>
                <w:rFonts w:ascii="宋体" w:hAnsi="宋体" w:cs="Segoe UI"/>
                <w:color w:val="0F1115"/>
                <w:kern w:val="0"/>
              </w:rPr>
              <w:br w:type="textWrapping"/>
            </w:r>
            <w:r>
              <w:rPr>
                <w:rFonts w:ascii="宋体" w:hAnsi="宋体" w:cs="Segoe UI"/>
                <w:color w:val="0F1115"/>
                <w:kern w:val="0"/>
              </w:rPr>
              <w:t>• 拖拽同步、操作平稳：25分</w:t>
            </w:r>
            <w:r>
              <w:rPr>
                <w:rFonts w:ascii="宋体" w:hAnsi="宋体" w:cs="Segoe UI"/>
                <w:color w:val="0F1115"/>
                <w:kern w:val="0"/>
              </w:rPr>
              <w:br w:type="textWrapping"/>
            </w:r>
            <w:r>
              <w:rPr>
                <w:rFonts w:ascii="宋体" w:hAnsi="宋体" w:cs="Segoe UI"/>
                <w:color w:val="0F1115"/>
                <w:kern w:val="0"/>
              </w:rPr>
              <w:t>• 全过程观察与风险管控：25分</w:t>
            </w:r>
          </w:p>
        </w:tc>
      </w:tr>
      <w:tr w14:paraId="56A7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EA51ABD">
            <w:pPr>
              <w:widowControl/>
              <w:adjustRightInd/>
              <w:spacing w:line="240" w:lineRule="auto"/>
              <w:jc w:val="left"/>
              <w:rPr>
                <w:rFonts w:ascii="宋体" w:hAnsi="宋体" w:cs="Segoe UI"/>
                <w:color w:val="0F1115"/>
                <w:kern w:val="0"/>
              </w:rPr>
            </w:pPr>
            <w:r>
              <w:rPr>
                <w:rFonts w:ascii="宋体" w:hAnsi="宋体" w:cs="Segoe UI"/>
                <w:b/>
                <w:bCs/>
                <w:color w:val="0F1115"/>
                <w:kern w:val="0"/>
              </w:rPr>
              <w:t>扣分规则</w:t>
            </w:r>
          </w:p>
        </w:tc>
        <w:tc>
          <w:tcPr>
            <w:tcW w:w="0" w:type="auto"/>
            <w:vAlign w:val="center"/>
          </w:tcPr>
          <w:p w14:paraId="7EFFB2E0">
            <w:pPr>
              <w:widowControl/>
              <w:adjustRightInd/>
              <w:spacing w:line="240" w:lineRule="auto"/>
              <w:jc w:val="left"/>
              <w:rPr>
                <w:rFonts w:ascii="宋体" w:hAnsi="宋体" w:cs="Segoe UI"/>
                <w:color w:val="0F1115"/>
                <w:kern w:val="0"/>
              </w:rPr>
            </w:pPr>
            <w:r>
              <w:rPr>
                <w:rFonts w:ascii="宋体" w:hAnsi="宋体" w:cs="Segoe UI"/>
                <w:color w:val="0F1115"/>
                <w:kern w:val="0"/>
              </w:rPr>
              <w:t>• 溜车一次：扣15分</w:t>
            </w:r>
            <w:r>
              <w:rPr>
                <w:rFonts w:ascii="宋体" w:hAnsi="宋体" w:cs="Segoe UI"/>
                <w:color w:val="0F1115"/>
                <w:kern w:val="0"/>
              </w:rPr>
              <w:br w:type="textWrapping"/>
            </w:r>
            <w:r>
              <w:rPr>
                <w:rFonts w:ascii="宋体" w:hAnsi="宋体" w:cs="Segoe UI"/>
                <w:color w:val="0F1115"/>
                <w:kern w:val="0"/>
              </w:rPr>
              <w:t>• 下坡长踩死刹车：扣20分</w:t>
            </w:r>
            <w:r>
              <w:rPr>
                <w:rFonts w:ascii="宋体" w:hAnsi="宋体" w:cs="Segoe UI"/>
                <w:color w:val="0F1115"/>
                <w:kern w:val="0"/>
              </w:rPr>
              <w:br w:type="textWrapping"/>
            </w:r>
            <w:r>
              <w:rPr>
                <w:rFonts w:ascii="宋体" w:hAnsi="宋体" w:cs="Segoe UI"/>
                <w:color w:val="0F1115"/>
                <w:kern w:val="0"/>
              </w:rPr>
              <w:t>• 起步熄火：扣10分/次</w:t>
            </w:r>
            <w:r>
              <w:rPr>
                <w:rFonts w:ascii="宋体" w:hAnsi="宋体" w:cs="Segoe UI"/>
                <w:color w:val="0F1115"/>
                <w:kern w:val="0"/>
              </w:rPr>
              <w:br w:type="textWrapping"/>
            </w:r>
            <w:r>
              <w:rPr>
                <w:rFonts w:ascii="宋体" w:hAnsi="宋体" w:cs="Segoe UI"/>
                <w:color w:val="0F1115"/>
                <w:kern w:val="0"/>
              </w:rPr>
              <w:t>• 车身大幅偏离路线：扣10分/次</w:t>
            </w:r>
          </w:p>
        </w:tc>
        <w:tc>
          <w:tcPr>
            <w:tcW w:w="0" w:type="auto"/>
            <w:vAlign w:val="center"/>
          </w:tcPr>
          <w:p w14:paraId="327E42FF">
            <w:pPr>
              <w:widowControl/>
              <w:adjustRightInd/>
              <w:spacing w:line="240" w:lineRule="auto"/>
              <w:jc w:val="left"/>
              <w:rPr>
                <w:rFonts w:ascii="宋体" w:hAnsi="宋体" w:cs="Segoe UI"/>
                <w:color w:val="0F1115"/>
                <w:kern w:val="0"/>
              </w:rPr>
            </w:pPr>
            <w:r>
              <w:rPr>
                <w:rFonts w:ascii="宋体" w:hAnsi="宋体" w:cs="Segoe UI"/>
                <w:color w:val="0F1115"/>
                <w:kern w:val="0"/>
              </w:rPr>
              <w:t>• 未评估水流路线：扣20分</w:t>
            </w:r>
            <w:r>
              <w:rPr>
                <w:rFonts w:ascii="宋体" w:hAnsi="宋体" w:cs="Segoe UI"/>
                <w:color w:val="0F1115"/>
                <w:kern w:val="0"/>
              </w:rPr>
              <w:br w:type="textWrapping"/>
            </w:r>
            <w:r>
              <w:rPr>
                <w:rFonts w:ascii="宋体" w:hAnsi="宋体" w:cs="Segoe UI"/>
                <w:color w:val="0F1115"/>
                <w:kern w:val="0"/>
              </w:rPr>
              <w:t>• 速度控制不当导致推水：扣15分</w:t>
            </w:r>
            <w:r>
              <w:rPr>
                <w:rFonts w:ascii="宋体" w:hAnsi="宋体" w:cs="Segoe UI"/>
                <w:color w:val="0F1115"/>
                <w:kern w:val="0"/>
              </w:rPr>
              <w:br w:type="textWrapping"/>
            </w:r>
            <w:r>
              <w:rPr>
                <w:rFonts w:ascii="宋体" w:hAnsi="宋体" w:cs="Segoe UI"/>
                <w:color w:val="0F1115"/>
                <w:kern w:val="0"/>
              </w:rPr>
              <w:t>• 中途停车/换挡：扣15分</w:t>
            </w:r>
            <w:r>
              <w:rPr>
                <w:rFonts w:ascii="宋体" w:hAnsi="宋体" w:cs="Segoe UI"/>
                <w:color w:val="0F1115"/>
                <w:kern w:val="0"/>
              </w:rPr>
              <w:br w:type="textWrapping"/>
            </w:r>
            <w:r>
              <w:rPr>
                <w:rFonts w:ascii="宋体" w:hAnsi="宋体" w:cs="Segoe UI"/>
                <w:color w:val="0F1115"/>
                <w:kern w:val="0"/>
              </w:rPr>
              <w:t>• 熄火后操作违规：扣20分</w:t>
            </w:r>
          </w:p>
        </w:tc>
        <w:tc>
          <w:tcPr>
            <w:tcW w:w="0" w:type="auto"/>
            <w:vAlign w:val="center"/>
          </w:tcPr>
          <w:p w14:paraId="30DD01C9">
            <w:pPr>
              <w:widowControl/>
              <w:adjustRightInd/>
              <w:spacing w:line="240" w:lineRule="auto"/>
              <w:jc w:val="left"/>
              <w:rPr>
                <w:rFonts w:ascii="宋体" w:hAnsi="宋体" w:cs="Segoe UI"/>
                <w:color w:val="0F1115"/>
                <w:kern w:val="0"/>
              </w:rPr>
            </w:pPr>
            <w:r>
              <w:rPr>
                <w:rFonts w:ascii="宋体" w:hAnsi="宋体" w:cs="Segoe UI"/>
                <w:color w:val="0F1115"/>
                <w:kern w:val="0"/>
              </w:rPr>
              <w:t>• 大幅打方向：扣15分/次</w:t>
            </w:r>
            <w:r>
              <w:rPr>
                <w:rFonts w:ascii="宋体" w:hAnsi="宋体" w:cs="Segoe UI"/>
                <w:color w:val="0F1115"/>
                <w:kern w:val="0"/>
              </w:rPr>
              <w:br w:type="textWrapping"/>
            </w:r>
            <w:r>
              <w:rPr>
                <w:rFonts w:ascii="宋体" w:hAnsi="宋体" w:cs="Segoe UI"/>
                <w:color w:val="0F1115"/>
                <w:kern w:val="0"/>
              </w:rPr>
              <w:t>• 急加速或急刹车：扣15分/次</w:t>
            </w:r>
            <w:r>
              <w:rPr>
                <w:rFonts w:ascii="宋体" w:hAnsi="宋体" w:cs="Segoe UI"/>
                <w:color w:val="0F1115"/>
                <w:kern w:val="0"/>
              </w:rPr>
              <w:br w:type="textWrapping"/>
            </w:r>
            <w:r>
              <w:rPr>
                <w:rFonts w:ascii="宋体" w:hAnsi="宋体" w:cs="Segoe UI"/>
                <w:color w:val="0F1115"/>
                <w:kern w:val="0"/>
              </w:rPr>
              <w:t>• 车轮滑移失控：扣10分/次</w:t>
            </w:r>
          </w:p>
        </w:tc>
        <w:tc>
          <w:tcPr>
            <w:tcW w:w="0" w:type="auto"/>
            <w:vAlign w:val="center"/>
          </w:tcPr>
          <w:p w14:paraId="299A4AFF">
            <w:pPr>
              <w:widowControl/>
              <w:adjustRightInd/>
              <w:spacing w:line="240" w:lineRule="auto"/>
              <w:jc w:val="left"/>
              <w:rPr>
                <w:rFonts w:ascii="宋体" w:hAnsi="宋体" w:cs="Segoe UI"/>
                <w:color w:val="0F1115"/>
                <w:kern w:val="0"/>
              </w:rPr>
            </w:pPr>
            <w:r>
              <w:rPr>
                <w:rFonts w:ascii="宋体" w:hAnsi="宋体" w:cs="Segoe UI"/>
                <w:color w:val="0F1115"/>
                <w:kern w:val="0"/>
              </w:rPr>
              <w:t>• 未使用抱树带或锚点不当：扣20分</w:t>
            </w:r>
            <w:r>
              <w:rPr>
                <w:rFonts w:ascii="宋体" w:hAnsi="宋体" w:cs="Segoe UI"/>
                <w:color w:val="0F1115"/>
                <w:kern w:val="0"/>
              </w:rPr>
              <w:br w:type="textWrapping"/>
            </w:r>
            <w:r>
              <w:rPr>
                <w:rFonts w:ascii="宋体" w:hAnsi="宋体" w:cs="Segoe UI"/>
                <w:color w:val="0F1115"/>
                <w:kern w:val="0"/>
              </w:rPr>
              <w:t>• 线缆操作违规（如手扶）：扣20分</w:t>
            </w:r>
            <w:r>
              <w:rPr>
                <w:rFonts w:ascii="宋体" w:hAnsi="宋体" w:cs="Segoe UI"/>
                <w:color w:val="0F1115"/>
                <w:kern w:val="0"/>
              </w:rPr>
              <w:br w:type="textWrapping"/>
            </w:r>
            <w:r>
              <w:rPr>
                <w:rFonts w:ascii="宋体" w:hAnsi="宋体" w:cs="Segoe UI"/>
                <w:color w:val="0F1115"/>
                <w:kern w:val="0"/>
              </w:rPr>
              <w:t>• 牵引速度忽快忽慢：扣10分</w:t>
            </w:r>
            <w:r>
              <w:rPr>
                <w:rFonts w:ascii="宋体" w:hAnsi="宋体" w:cs="Segoe UI"/>
                <w:color w:val="0F1115"/>
                <w:kern w:val="0"/>
              </w:rPr>
              <w:br w:type="textWrapping"/>
            </w:r>
            <w:r>
              <w:rPr>
                <w:rFonts w:ascii="宋体" w:hAnsi="宋体" w:cs="Segoe UI"/>
                <w:color w:val="0F1115"/>
                <w:kern w:val="0"/>
              </w:rPr>
              <w:t>• 配件未收纳或遗漏：扣10分</w:t>
            </w:r>
          </w:p>
        </w:tc>
        <w:tc>
          <w:tcPr>
            <w:tcW w:w="0" w:type="auto"/>
            <w:vAlign w:val="center"/>
          </w:tcPr>
          <w:p w14:paraId="1F3BDD59">
            <w:pPr>
              <w:widowControl/>
              <w:adjustRightInd/>
              <w:spacing w:line="240" w:lineRule="auto"/>
              <w:jc w:val="left"/>
              <w:rPr>
                <w:rFonts w:ascii="宋体" w:hAnsi="宋体" w:cs="Segoe UI"/>
                <w:color w:val="0F1115"/>
                <w:kern w:val="0"/>
              </w:rPr>
            </w:pPr>
            <w:r>
              <w:rPr>
                <w:rFonts w:ascii="宋体" w:hAnsi="宋体" w:cs="Segoe UI"/>
                <w:color w:val="0F1115"/>
                <w:kern w:val="0"/>
              </w:rPr>
              <w:t>• 站位危险（牵引三角区内）：扣20分</w:t>
            </w:r>
            <w:r>
              <w:rPr>
                <w:rFonts w:ascii="宋体" w:hAnsi="宋体" w:cs="Segoe UI"/>
                <w:color w:val="0F1115"/>
                <w:kern w:val="0"/>
              </w:rPr>
              <w:br w:type="textWrapping"/>
            </w:r>
            <w:r>
              <w:rPr>
                <w:rFonts w:ascii="宋体" w:hAnsi="宋体" w:cs="Segoe UI"/>
                <w:color w:val="0F1115"/>
                <w:kern w:val="0"/>
              </w:rPr>
              <w:t>• 口令不统一导致误操作：扣20分</w:t>
            </w:r>
            <w:r>
              <w:rPr>
                <w:rFonts w:ascii="宋体" w:hAnsi="宋体" w:cs="Segoe UI"/>
                <w:color w:val="0F1115"/>
                <w:kern w:val="0"/>
              </w:rPr>
              <w:br w:type="textWrapping"/>
            </w:r>
            <w:r>
              <w:rPr>
                <w:rFonts w:ascii="宋体" w:hAnsi="宋体" w:cs="Segoe UI"/>
                <w:color w:val="0F1115"/>
                <w:kern w:val="0"/>
              </w:rPr>
              <w:t>• 拖拽过猛/冲击：扣15分/次</w:t>
            </w:r>
            <w:r>
              <w:rPr>
                <w:rFonts w:ascii="宋体" w:hAnsi="宋体" w:cs="Segoe UI"/>
                <w:color w:val="0F1115"/>
                <w:kern w:val="0"/>
              </w:rPr>
              <w:br w:type="textWrapping"/>
            </w:r>
            <w:r>
              <w:rPr>
                <w:rFonts w:ascii="宋体" w:hAnsi="宋体" w:cs="Segoe UI"/>
                <w:color w:val="0F1115"/>
                <w:kern w:val="0"/>
              </w:rPr>
              <w:t>• 未全程观察受力点：扣15分</w:t>
            </w:r>
          </w:p>
        </w:tc>
      </w:tr>
      <w:tr w14:paraId="4D38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F5F5B7E">
            <w:pPr>
              <w:widowControl/>
              <w:adjustRightInd/>
              <w:spacing w:line="240" w:lineRule="auto"/>
              <w:jc w:val="left"/>
              <w:rPr>
                <w:rFonts w:ascii="宋体" w:hAnsi="宋体" w:cs="Segoe UI"/>
                <w:color w:val="0F1115"/>
                <w:kern w:val="0"/>
              </w:rPr>
            </w:pPr>
            <w:r>
              <w:rPr>
                <w:rFonts w:ascii="宋体" w:hAnsi="宋体" w:cs="Segoe UI"/>
                <w:b/>
                <w:bCs/>
                <w:color w:val="0F1115"/>
                <w:kern w:val="0"/>
              </w:rPr>
              <w:t>安全否决（本项0分）</w:t>
            </w:r>
          </w:p>
        </w:tc>
        <w:tc>
          <w:tcPr>
            <w:tcW w:w="0" w:type="auto"/>
            <w:vAlign w:val="center"/>
          </w:tcPr>
          <w:p w14:paraId="3845EECE">
            <w:pPr>
              <w:widowControl/>
              <w:adjustRightInd/>
              <w:spacing w:line="240" w:lineRule="auto"/>
              <w:jc w:val="left"/>
              <w:rPr>
                <w:rFonts w:ascii="宋体" w:hAnsi="宋体" w:cs="Segoe UI"/>
                <w:color w:val="0F1115"/>
                <w:kern w:val="0"/>
              </w:rPr>
            </w:pPr>
            <w:r>
              <w:rPr>
                <w:rFonts w:ascii="宋体" w:hAnsi="宋体" w:cs="Segoe UI"/>
                <w:color w:val="0F1115"/>
                <w:kern w:val="0"/>
              </w:rPr>
              <w:t>车辆失控下滑、侧翻、冲出坡道</w:t>
            </w:r>
          </w:p>
        </w:tc>
        <w:tc>
          <w:tcPr>
            <w:tcW w:w="0" w:type="auto"/>
            <w:vAlign w:val="center"/>
          </w:tcPr>
          <w:p w14:paraId="6DE71C64">
            <w:pPr>
              <w:widowControl/>
              <w:adjustRightInd/>
              <w:spacing w:line="240" w:lineRule="auto"/>
              <w:jc w:val="left"/>
              <w:rPr>
                <w:rFonts w:ascii="宋体" w:hAnsi="宋体" w:cs="Segoe UI"/>
                <w:color w:val="0F1115"/>
                <w:kern w:val="0"/>
              </w:rPr>
            </w:pPr>
            <w:r>
              <w:rPr>
                <w:rFonts w:ascii="宋体" w:hAnsi="宋体" w:cs="Segoe UI"/>
                <w:color w:val="0F1115"/>
                <w:kern w:val="0"/>
              </w:rPr>
              <w:t>车辆进水熄火后强行启动、发动机损坏、人员涉险</w:t>
            </w:r>
          </w:p>
        </w:tc>
        <w:tc>
          <w:tcPr>
            <w:tcW w:w="0" w:type="auto"/>
            <w:vAlign w:val="center"/>
          </w:tcPr>
          <w:p w14:paraId="56391413">
            <w:pPr>
              <w:widowControl/>
              <w:adjustRightInd/>
              <w:spacing w:line="240" w:lineRule="auto"/>
              <w:jc w:val="left"/>
              <w:rPr>
                <w:rFonts w:ascii="宋体" w:hAnsi="宋体" w:cs="Segoe UI"/>
                <w:color w:val="0F1115"/>
                <w:kern w:val="0"/>
              </w:rPr>
            </w:pPr>
            <w:r>
              <w:rPr>
                <w:rFonts w:ascii="宋体" w:hAnsi="宋体" w:cs="Segoe UI"/>
                <w:color w:val="0F1115"/>
                <w:kern w:val="0"/>
              </w:rPr>
              <w:t>车身侧翻、侧滑出路面、人员判断严重失误</w:t>
            </w:r>
          </w:p>
        </w:tc>
        <w:tc>
          <w:tcPr>
            <w:tcW w:w="0" w:type="auto"/>
            <w:vAlign w:val="center"/>
          </w:tcPr>
          <w:p w14:paraId="66C3FE88">
            <w:pPr>
              <w:widowControl/>
              <w:adjustRightInd/>
              <w:spacing w:line="240" w:lineRule="auto"/>
              <w:jc w:val="left"/>
              <w:rPr>
                <w:rFonts w:ascii="宋体" w:hAnsi="宋体" w:cs="Segoe UI"/>
                <w:color w:val="0F1115"/>
                <w:kern w:val="0"/>
              </w:rPr>
            </w:pPr>
            <w:r>
              <w:rPr>
                <w:rFonts w:ascii="宋体" w:hAnsi="宋体" w:cs="Segoe UI"/>
                <w:color w:val="0F1115"/>
                <w:kern w:val="0"/>
              </w:rPr>
              <w:t>线缆断裂弹射、设备损坏、人员受伤</w:t>
            </w:r>
          </w:p>
        </w:tc>
        <w:tc>
          <w:tcPr>
            <w:tcW w:w="0" w:type="auto"/>
            <w:vAlign w:val="center"/>
          </w:tcPr>
          <w:p w14:paraId="08089B40">
            <w:pPr>
              <w:widowControl/>
              <w:adjustRightInd/>
              <w:spacing w:line="240" w:lineRule="auto"/>
              <w:jc w:val="left"/>
              <w:rPr>
                <w:rFonts w:ascii="宋体" w:hAnsi="宋体" w:cs="Segoe UI"/>
                <w:color w:val="0F1115"/>
                <w:kern w:val="0"/>
              </w:rPr>
            </w:pPr>
            <w:r>
              <w:rPr>
                <w:rFonts w:ascii="宋体" w:hAnsi="宋体" w:cs="Segoe UI"/>
                <w:color w:val="0F1115"/>
                <w:kern w:val="0"/>
              </w:rPr>
              <w:t>拖车绳/钩断裂弹射、人员被击中、车辆碰撞</w:t>
            </w:r>
          </w:p>
        </w:tc>
      </w:tr>
    </w:tbl>
    <w:p w14:paraId="0E601267">
      <w:pPr>
        <w:pStyle w:val="60"/>
        <w:ind w:firstLine="420"/>
      </w:pPr>
    </w:p>
    <w:bookmarkEnd w:id="72"/>
    <w:bookmarkEnd w:id="73"/>
    <w:p w14:paraId="16AEB032">
      <w:pPr>
        <w:pStyle w:val="215"/>
        <w:outlineLvl w:val="0"/>
        <w:rPr>
          <w:rFonts w:ascii="黑体" w:hAnsi="黑体" w:eastAsia="黑体" w:cs="黑体"/>
        </w:rPr>
      </w:pPr>
      <w:r>
        <w:rPr>
          <w:rFonts w:hint="eastAsia" w:ascii="黑体" w:hAnsi="黑体" w:eastAsia="黑体" w:cs="黑体"/>
        </w:rPr>
        <w:t>S3 玩家级考核项目</w:t>
      </w:r>
    </w:p>
    <w:p w14:paraId="46AA192C">
      <w:pPr>
        <w:pStyle w:val="60"/>
        <w:ind w:firstLine="420"/>
      </w:pPr>
      <w:bookmarkStart w:id="74" w:name="OLE_LINK5"/>
      <w:bookmarkStart w:id="75" w:name="OLE_LINK6"/>
      <w:r>
        <w:rPr>
          <w:rFonts w:hint="eastAsia"/>
        </w:rPr>
        <w:t>共 5 个综合项目，单项满分 100 分，单项≥80 分合格；总时长上限 60 分钟，安全一票否决。</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989"/>
        <w:gridCol w:w="1771"/>
        <w:gridCol w:w="1625"/>
        <w:gridCol w:w="1670"/>
        <w:gridCol w:w="1616"/>
      </w:tblGrid>
      <w:tr w14:paraId="1A5B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69490DE">
            <w:pPr>
              <w:widowControl/>
              <w:adjustRightInd/>
              <w:spacing w:line="240" w:lineRule="auto"/>
              <w:jc w:val="left"/>
              <w:rPr>
                <w:rFonts w:ascii="宋体" w:hAnsi="宋体" w:cs="Segoe UI"/>
                <w:b/>
                <w:bCs/>
                <w:color w:val="0F1115"/>
                <w:kern w:val="0"/>
              </w:rPr>
            </w:pPr>
            <w:r>
              <w:rPr>
                <w:rFonts w:ascii="宋体" w:hAnsi="宋体" w:cs="Segoe UI"/>
                <w:b/>
                <w:bCs/>
                <w:color w:val="0F1115"/>
                <w:kern w:val="0"/>
              </w:rPr>
              <w:t>属性 / 维度</w:t>
            </w:r>
          </w:p>
        </w:tc>
        <w:tc>
          <w:tcPr>
            <w:tcW w:w="0" w:type="auto"/>
          </w:tcPr>
          <w:p w14:paraId="0C864CFF">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项目1：100%</w:t>
            </w:r>
            <w:r>
              <w:rPr>
                <w:rFonts w:hint="eastAsia" w:ascii="宋体" w:hAnsi="宋体" w:cs="Segoe UI"/>
                <w:b/>
                <w:bCs/>
                <w:color w:val="0F1115"/>
                <w:kern w:val="0"/>
              </w:rPr>
              <w:t>纵</w:t>
            </w:r>
            <w:r>
              <w:rPr>
                <w:rFonts w:ascii="宋体" w:hAnsi="宋体" w:cs="Segoe UI"/>
                <w:b/>
                <w:bCs/>
                <w:color w:val="0F1115"/>
                <w:kern w:val="0"/>
              </w:rPr>
              <w:t>坡</w:t>
            </w:r>
            <w:r>
              <w:rPr>
                <w:rFonts w:hint="eastAsia" w:ascii="宋体" w:hAnsi="宋体" w:cs="Segoe UI"/>
                <w:b/>
                <w:bCs/>
                <w:color w:val="0F1115"/>
                <w:kern w:val="0"/>
              </w:rPr>
              <w:t>上下坡</w:t>
            </w:r>
          </w:p>
        </w:tc>
        <w:tc>
          <w:tcPr>
            <w:tcW w:w="0" w:type="auto"/>
          </w:tcPr>
          <w:p w14:paraId="17449CE5">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项目2：60cm深水+水流</w:t>
            </w:r>
          </w:p>
        </w:tc>
        <w:tc>
          <w:tcPr>
            <w:tcW w:w="0" w:type="auto"/>
          </w:tcPr>
          <w:p w14:paraId="3E43B0E4">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项目3：60%大角度侧坡</w:t>
            </w:r>
          </w:p>
        </w:tc>
        <w:tc>
          <w:tcPr>
            <w:tcW w:w="0" w:type="auto"/>
          </w:tcPr>
          <w:p w14:paraId="45E60168">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项目4：岩石+沙丘综合</w:t>
            </w:r>
          </w:p>
        </w:tc>
        <w:tc>
          <w:tcPr>
            <w:tcW w:w="0" w:type="auto"/>
          </w:tcPr>
          <w:p w14:paraId="23D0BFCF">
            <w:pPr>
              <w:widowControl/>
              <w:adjustRightInd/>
              <w:spacing w:line="240" w:lineRule="auto"/>
              <w:jc w:val="left"/>
              <w:rPr>
                <w:rFonts w:ascii="宋体" w:hAnsi="宋体" w:cs="Segoe UI"/>
                <w:b/>
                <w:bCs/>
                <w:color w:val="0F1115"/>
                <w:kern w:val="0"/>
              </w:rPr>
            </w:pPr>
            <w:r>
              <w:rPr>
                <w:rFonts w:ascii="宋体" w:hAnsi="宋体" w:cs="Segoe UI"/>
                <w:b/>
                <w:bCs/>
                <w:color w:val="0F1115"/>
                <w:kern w:val="0"/>
              </w:rPr>
              <w:t>项目5：多车协同救援</w:t>
            </w:r>
          </w:p>
        </w:tc>
      </w:tr>
      <w:tr w14:paraId="3F40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86EDD69">
            <w:pPr>
              <w:widowControl/>
              <w:adjustRightInd/>
              <w:spacing w:line="240" w:lineRule="auto"/>
              <w:jc w:val="left"/>
              <w:rPr>
                <w:rFonts w:ascii="宋体" w:hAnsi="宋体" w:cs="Segoe UI"/>
                <w:color w:val="0F1115"/>
                <w:kern w:val="0"/>
              </w:rPr>
            </w:pPr>
            <w:r>
              <w:rPr>
                <w:rFonts w:ascii="宋体" w:hAnsi="宋体" w:cs="Segoe UI"/>
                <w:b/>
                <w:bCs/>
                <w:color w:val="0F1115"/>
                <w:kern w:val="0"/>
              </w:rPr>
              <w:t>场地参数</w:t>
            </w:r>
          </w:p>
        </w:tc>
        <w:tc>
          <w:tcPr>
            <w:tcW w:w="0" w:type="auto"/>
          </w:tcPr>
          <w:p w14:paraId="1030E009">
            <w:pPr>
              <w:widowControl/>
              <w:adjustRightInd/>
              <w:spacing w:line="240" w:lineRule="auto"/>
              <w:jc w:val="left"/>
              <w:rPr>
                <w:rFonts w:ascii="宋体" w:hAnsi="宋体" w:cs="Segoe UI"/>
                <w:color w:val="0F1115"/>
                <w:kern w:val="0"/>
              </w:rPr>
            </w:pPr>
            <w:r>
              <w:rPr>
                <w:rFonts w:ascii="宋体" w:hAnsi="宋体" w:cs="Segoe UI"/>
                <w:color w:val="0F1115"/>
                <w:kern w:val="0"/>
              </w:rPr>
              <w:t>坡长30m，坡度100%，岩石混合坡面</w:t>
            </w:r>
          </w:p>
        </w:tc>
        <w:tc>
          <w:tcPr>
            <w:tcW w:w="0" w:type="auto"/>
          </w:tcPr>
          <w:p w14:paraId="3E0F7969">
            <w:pPr>
              <w:widowControl/>
              <w:adjustRightInd/>
              <w:spacing w:line="240" w:lineRule="auto"/>
              <w:jc w:val="left"/>
              <w:rPr>
                <w:rFonts w:ascii="宋体" w:hAnsi="宋体" w:cs="Segoe UI"/>
                <w:color w:val="0F1115"/>
                <w:kern w:val="0"/>
              </w:rPr>
            </w:pPr>
            <w:r>
              <w:rPr>
                <w:rFonts w:ascii="宋体" w:hAnsi="宋体" w:cs="Segoe UI"/>
                <w:color w:val="0F1115"/>
                <w:kern w:val="0"/>
              </w:rPr>
              <w:t>水深60cm，路段50m，含动态水流</w:t>
            </w:r>
          </w:p>
        </w:tc>
        <w:tc>
          <w:tcPr>
            <w:tcW w:w="0" w:type="auto"/>
          </w:tcPr>
          <w:p w14:paraId="72B17733">
            <w:pPr>
              <w:widowControl/>
              <w:adjustRightInd/>
              <w:spacing w:line="240" w:lineRule="auto"/>
              <w:jc w:val="left"/>
              <w:rPr>
                <w:rFonts w:ascii="宋体" w:hAnsi="宋体" w:cs="Segoe UI"/>
                <w:color w:val="0F1115"/>
                <w:kern w:val="0"/>
              </w:rPr>
            </w:pPr>
            <w:r>
              <w:rPr>
                <w:rFonts w:ascii="宋体" w:hAnsi="宋体" w:cs="Segoe UI"/>
                <w:color w:val="0F1115"/>
                <w:kern w:val="0"/>
              </w:rPr>
              <w:t>连续侧坡路段，最大坡度60%，含凹凸障碍</w:t>
            </w:r>
          </w:p>
        </w:tc>
        <w:tc>
          <w:tcPr>
            <w:tcW w:w="0" w:type="auto"/>
          </w:tcPr>
          <w:p w14:paraId="1D36D95D">
            <w:pPr>
              <w:widowControl/>
              <w:adjustRightInd/>
              <w:spacing w:line="240" w:lineRule="auto"/>
              <w:jc w:val="left"/>
              <w:rPr>
                <w:rFonts w:ascii="宋体" w:hAnsi="宋体" w:cs="Segoe UI"/>
                <w:color w:val="0F1115"/>
                <w:kern w:val="0"/>
              </w:rPr>
            </w:pPr>
            <w:r>
              <w:rPr>
                <w:rFonts w:ascii="宋体" w:hAnsi="宋体" w:cs="Segoe UI"/>
                <w:color w:val="0F1115"/>
                <w:kern w:val="0"/>
              </w:rPr>
              <w:t>前段不规则岩石路，后段复合型连续沙丘</w:t>
            </w:r>
          </w:p>
        </w:tc>
        <w:tc>
          <w:tcPr>
            <w:tcW w:w="0" w:type="auto"/>
          </w:tcPr>
          <w:p w14:paraId="5C3D85BF">
            <w:pPr>
              <w:widowControl/>
              <w:adjustRightInd/>
              <w:spacing w:line="240" w:lineRule="auto"/>
              <w:jc w:val="left"/>
              <w:rPr>
                <w:rFonts w:ascii="宋体" w:hAnsi="宋体" w:cs="Segoe UI"/>
                <w:color w:val="0F1115"/>
                <w:kern w:val="0"/>
              </w:rPr>
            </w:pPr>
            <w:r>
              <w:rPr>
                <w:rFonts w:ascii="宋体" w:hAnsi="宋体" w:cs="Segoe UI"/>
                <w:color w:val="0F1115"/>
                <w:kern w:val="0"/>
              </w:rPr>
              <w:t>模拟底盘托底、车轮全陷重度工况</w:t>
            </w:r>
          </w:p>
        </w:tc>
      </w:tr>
      <w:tr w14:paraId="5BC8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660E4CD">
            <w:pPr>
              <w:widowControl/>
              <w:adjustRightInd/>
              <w:spacing w:line="240" w:lineRule="auto"/>
              <w:jc w:val="left"/>
              <w:rPr>
                <w:rFonts w:ascii="宋体" w:hAnsi="宋体" w:cs="Segoe UI"/>
                <w:color w:val="0F1115"/>
                <w:kern w:val="0"/>
              </w:rPr>
            </w:pPr>
            <w:r>
              <w:rPr>
                <w:rFonts w:ascii="宋体" w:hAnsi="宋体" w:cs="Segoe UI"/>
                <w:b/>
                <w:bCs/>
                <w:color w:val="0F1115"/>
                <w:kern w:val="0"/>
              </w:rPr>
              <w:t>操作要求</w:t>
            </w:r>
          </w:p>
        </w:tc>
        <w:tc>
          <w:tcPr>
            <w:tcW w:w="0" w:type="auto"/>
          </w:tcPr>
          <w:p w14:paraId="3E365168">
            <w:pPr>
              <w:widowControl/>
              <w:adjustRightInd/>
              <w:spacing w:line="240" w:lineRule="auto"/>
              <w:jc w:val="left"/>
              <w:rPr>
                <w:rFonts w:ascii="宋体" w:hAnsi="宋体" w:cs="Segoe UI"/>
                <w:color w:val="0F1115"/>
                <w:kern w:val="0"/>
              </w:rPr>
            </w:pPr>
            <w:r>
              <w:rPr>
                <w:rFonts w:ascii="宋体" w:hAnsi="宋体" w:cs="Segoe UI"/>
                <w:color w:val="0F1115"/>
                <w:kern w:val="0"/>
              </w:rPr>
              <w:t>完成起步、中途控速、紧急驻车；熟练组合使用三把锁</w:t>
            </w:r>
          </w:p>
        </w:tc>
        <w:tc>
          <w:tcPr>
            <w:tcW w:w="0" w:type="auto"/>
          </w:tcPr>
          <w:p w14:paraId="44DDE0D1">
            <w:pPr>
              <w:widowControl/>
              <w:adjustRightInd/>
              <w:spacing w:line="240" w:lineRule="auto"/>
              <w:jc w:val="left"/>
              <w:rPr>
                <w:rFonts w:ascii="宋体" w:hAnsi="宋体" w:cs="Segoe UI"/>
                <w:color w:val="0F1115"/>
                <w:kern w:val="0"/>
              </w:rPr>
            </w:pPr>
            <w:r>
              <w:rPr>
                <w:rFonts w:ascii="宋体" w:hAnsi="宋体" w:cs="Segoe UI"/>
                <w:color w:val="0F1115"/>
                <w:kern w:val="0"/>
              </w:rPr>
              <w:t>预判水流推力，合理路线；处置涉水熄火故障</w:t>
            </w:r>
          </w:p>
        </w:tc>
        <w:tc>
          <w:tcPr>
            <w:tcW w:w="0" w:type="auto"/>
          </w:tcPr>
          <w:p w14:paraId="0F068A32">
            <w:pPr>
              <w:widowControl/>
              <w:adjustRightInd/>
              <w:spacing w:line="240" w:lineRule="auto"/>
              <w:jc w:val="left"/>
              <w:rPr>
                <w:rFonts w:ascii="宋体" w:hAnsi="宋体" w:cs="Segoe UI"/>
                <w:color w:val="0F1115"/>
                <w:kern w:val="0"/>
              </w:rPr>
            </w:pPr>
            <w:r>
              <w:rPr>
                <w:rFonts w:ascii="宋体" w:hAnsi="宋体" w:cs="Segoe UI"/>
                <w:color w:val="0F1115"/>
                <w:kern w:val="0"/>
              </w:rPr>
              <w:t>精准控制重心与轨迹，规避侧翻风险</w:t>
            </w:r>
          </w:p>
        </w:tc>
        <w:tc>
          <w:tcPr>
            <w:tcW w:w="0" w:type="auto"/>
          </w:tcPr>
          <w:p w14:paraId="08F05298">
            <w:pPr>
              <w:widowControl/>
              <w:adjustRightInd/>
              <w:spacing w:line="240" w:lineRule="auto"/>
              <w:jc w:val="left"/>
              <w:rPr>
                <w:rFonts w:ascii="宋体" w:hAnsi="宋体" w:cs="Segoe UI"/>
                <w:color w:val="0F1115"/>
                <w:kern w:val="0"/>
              </w:rPr>
            </w:pPr>
            <w:r>
              <w:rPr>
                <w:rFonts w:ascii="宋体" w:hAnsi="宋体" w:cs="Segoe UI"/>
                <w:color w:val="0F1115"/>
                <w:kern w:val="0"/>
              </w:rPr>
              <w:t>分别使用对应胎压、四驱模式、技巧，连贯通行</w:t>
            </w:r>
          </w:p>
        </w:tc>
        <w:tc>
          <w:tcPr>
            <w:tcW w:w="0" w:type="auto"/>
          </w:tcPr>
          <w:p w14:paraId="069D4E10">
            <w:pPr>
              <w:widowControl/>
              <w:adjustRightInd/>
              <w:spacing w:line="240" w:lineRule="auto"/>
              <w:jc w:val="left"/>
              <w:rPr>
                <w:rFonts w:ascii="宋体" w:hAnsi="宋体" w:cs="Segoe UI"/>
                <w:color w:val="0F1115"/>
                <w:kern w:val="0"/>
              </w:rPr>
            </w:pPr>
            <w:r>
              <w:rPr>
                <w:rFonts w:ascii="宋体" w:hAnsi="宋体" w:cs="Segoe UI"/>
                <w:color w:val="0F1115"/>
                <w:kern w:val="0"/>
              </w:rPr>
              <w:t>牵头组织多车配合，使用绞盘+滑轮组+防滑板</w:t>
            </w:r>
          </w:p>
        </w:tc>
      </w:tr>
      <w:tr w14:paraId="1E27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6369AF7">
            <w:pPr>
              <w:widowControl/>
              <w:adjustRightInd/>
              <w:spacing w:line="240" w:lineRule="auto"/>
              <w:jc w:val="left"/>
              <w:rPr>
                <w:rFonts w:ascii="宋体" w:hAnsi="宋体" w:cs="Segoe UI"/>
                <w:color w:val="0F1115"/>
                <w:kern w:val="0"/>
              </w:rPr>
            </w:pPr>
            <w:r>
              <w:rPr>
                <w:rFonts w:ascii="宋体" w:hAnsi="宋体" w:cs="Segoe UI"/>
                <w:b/>
                <w:bCs/>
                <w:color w:val="0F1115"/>
                <w:kern w:val="0"/>
              </w:rPr>
              <w:t>时长建议</w:t>
            </w:r>
          </w:p>
        </w:tc>
        <w:tc>
          <w:tcPr>
            <w:tcW w:w="0" w:type="auto"/>
          </w:tcPr>
          <w:p w14:paraId="67E3CC6C">
            <w:pPr>
              <w:widowControl/>
              <w:adjustRightInd/>
              <w:spacing w:line="240" w:lineRule="auto"/>
              <w:jc w:val="left"/>
              <w:rPr>
                <w:rFonts w:ascii="宋体" w:hAnsi="宋体" w:cs="Segoe UI"/>
                <w:color w:val="0F1115"/>
                <w:kern w:val="0"/>
              </w:rPr>
            </w:pPr>
            <w:r>
              <w:rPr>
                <w:rFonts w:ascii="宋体" w:hAnsi="宋体" w:cs="Segoe UI"/>
                <w:color w:val="0F1115"/>
                <w:kern w:val="0"/>
              </w:rPr>
              <w:t>≤12分钟</w:t>
            </w:r>
          </w:p>
        </w:tc>
        <w:tc>
          <w:tcPr>
            <w:tcW w:w="0" w:type="auto"/>
          </w:tcPr>
          <w:p w14:paraId="29262B25">
            <w:pPr>
              <w:widowControl/>
              <w:adjustRightInd/>
              <w:spacing w:line="240" w:lineRule="auto"/>
              <w:jc w:val="left"/>
              <w:rPr>
                <w:rFonts w:ascii="宋体" w:hAnsi="宋体" w:cs="Segoe UI"/>
                <w:color w:val="0F1115"/>
                <w:kern w:val="0"/>
              </w:rPr>
            </w:pPr>
            <w:r>
              <w:rPr>
                <w:rFonts w:ascii="宋体" w:hAnsi="宋体" w:cs="Segoe UI"/>
                <w:color w:val="0F1115"/>
                <w:kern w:val="0"/>
              </w:rPr>
              <w:t>≤12分钟</w:t>
            </w:r>
          </w:p>
        </w:tc>
        <w:tc>
          <w:tcPr>
            <w:tcW w:w="0" w:type="auto"/>
          </w:tcPr>
          <w:p w14:paraId="3851F119">
            <w:pPr>
              <w:widowControl/>
              <w:adjustRightInd/>
              <w:spacing w:line="240" w:lineRule="auto"/>
              <w:jc w:val="left"/>
              <w:rPr>
                <w:rFonts w:ascii="宋体" w:hAnsi="宋体" w:cs="Segoe UI"/>
                <w:color w:val="0F1115"/>
                <w:kern w:val="0"/>
              </w:rPr>
            </w:pPr>
            <w:r>
              <w:rPr>
                <w:rFonts w:ascii="宋体" w:hAnsi="宋体" w:cs="Segoe UI"/>
                <w:color w:val="0F1115"/>
                <w:kern w:val="0"/>
              </w:rPr>
              <w:t>≤12分钟</w:t>
            </w:r>
          </w:p>
        </w:tc>
        <w:tc>
          <w:tcPr>
            <w:tcW w:w="0" w:type="auto"/>
          </w:tcPr>
          <w:p w14:paraId="3A9B30F0">
            <w:pPr>
              <w:widowControl/>
              <w:adjustRightInd/>
              <w:spacing w:line="240" w:lineRule="auto"/>
              <w:jc w:val="left"/>
              <w:rPr>
                <w:rFonts w:ascii="宋体" w:hAnsi="宋体" w:cs="Segoe UI"/>
                <w:color w:val="0F1115"/>
                <w:kern w:val="0"/>
              </w:rPr>
            </w:pPr>
            <w:r>
              <w:rPr>
                <w:rFonts w:ascii="宋体" w:hAnsi="宋体" w:cs="Segoe UI"/>
                <w:color w:val="0F1115"/>
                <w:kern w:val="0"/>
              </w:rPr>
              <w:t>≤12分钟</w:t>
            </w:r>
          </w:p>
        </w:tc>
        <w:tc>
          <w:tcPr>
            <w:tcW w:w="0" w:type="auto"/>
          </w:tcPr>
          <w:p w14:paraId="6EB12D65">
            <w:pPr>
              <w:widowControl/>
              <w:adjustRightInd/>
              <w:spacing w:line="240" w:lineRule="auto"/>
              <w:jc w:val="left"/>
              <w:rPr>
                <w:rFonts w:ascii="宋体" w:hAnsi="宋体" w:cs="Segoe UI"/>
                <w:color w:val="0F1115"/>
                <w:kern w:val="0"/>
              </w:rPr>
            </w:pPr>
            <w:r>
              <w:rPr>
                <w:rFonts w:ascii="宋体" w:hAnsi="宋体" w:cs="Segoe UI"/>
                <w:color w:val="0F1115"/>
                <w:kern w:val="0"/>
              </w:rPr>
              <w:t>≤12分钟</w:t>
            </w:r>
          </w:p>
        </w:tc>
      </w:tr>
      <w:tr w14:paraId="1FBE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72B6704">
            <w:pPr>
              <w:widowControl/>
              <w:adjustRightInd/>
              <w:spacing w:line="240" w:lineRule="auto"/>
              <w:jc w:val="left"/>
              <w:rPr>
                <w:rFonts w:ascii="宋体" w:hAnsi="宋体" w:cs="Segoe UI"/>
                <w:color w:val="0F1115"/>
                <w:kern w:val="0"/>
              </w:rPr>
            </w:pPr>
            <w:r>
              <w:rPr>
                <w:rFonts w:ascii="宋体" w:hAnsi="宋体" w:cs="Segoe UI"/>
                <w:b/>
                <w:bCs/>
                <w:color w:val="0F1115"/>
                <w:kern w:val="0"/>
              </w:rPr>
              <w:t>评分标准</w:t>
            </w:r>
          </w:p>
        </w:tc>
        <w:tc>
          <w:tcPr>
            <w:tcW w:w="0" w:type="auto"/>
          </w:tcPr>
          <w:p w14:paraId="071BE39E">
            <w:pPr>
              <w:widowControl/>
              <w:adjustRightInd/>
              <w:spacing w:line="240" w:lineRule="auto"/>
              <w:jc w:val="left"/>
              <w:rPr>
                <w:rFonts w:ascii="宋体" w:hAnsi="宋体" w:cs="Segoe UI"/>
                <w:color w:val="0F1115"/>
                <w:kern w:val="0"/>
              </w:rPr>
            </w:pPr>
            <w:r>
              <w:rPr>
                <w:rFonts w:ascii="宋体" w:hAnsi="宋体" w:cs="Segoe UI"/>
                <w:color w:val="0F1115"/>
                <w:kern w:val="0"/>
              </w:rPr>
              <w:t>• 三把锁操作：25分</w:t>
            </w:r>
            <w:r>
              <w:rPr>
                <w:rFonts w:ascii="宋体" w:hAnsi="宋体" w:cs="Segoe UI"/>
                <w:color w:val="0F1115"/>
                <w:kern w:val="0"/>
              </w:rPr>
              <w:br w:type="textWrapping"/>
            </w:r>
            <w:r>
              <w:rPr>
                <w:rFonts w:ascii="宋体" w:hAnsi="宋体" w:cs="Segoe UI"/>
                <w:color w:val="0F1115"/>
                <w:kern w:val="0"/>
              </w:rPr>
              <w:t>• 坡道起步平稳：25分</w:t>
            </w:r>
            <w:r>
              <w:rPr>
                <w:rFonts w:ascii="宋体" w:hAnsi="宋体" w:cs="Segoe UI"/>
                <w:color w:val="0F1115"/>
                <w:kern w:val="0"/>
              </w:rPr>
              <w:br w:type="textWrapping"/>
            </w:r>
            <w:r>
              <w:rPr>
                <w:rFonts w:ascii="宋体" w:hAnsi="宋体" w:cs="Segoe UI"/>
                <w:color w:val="0F1115"/>
                <w:kern w:val="0"/>
              </w:rPr>
              <w:t>• 中途控速：25分</w:t>
            </w:r>
            <w:r>
              <w:rPr>
                <w:rFonts w:ascii="宋体" w:hAnsi="宋体" w:cs="Segoe UI"/>
                <w:color w:val="0F1115"/>
                <w:kern w:val="0"/>
              </w:rPr>
              <w:br w:type="textWrapping"/>
            </w:r>
            <w:r>
              <w:rPr>
                <w:rFonts w:ascii="宋体" w:hAnsi="宋体" w:cs="Segoe UI"/>
                <w:color w:val="0F1115"/>
                <w:kern w:val="0"/>
              </w:rPr>
              <w:t>• 紧急驻车：25分</w:t>
            </w:r>
          </w:p>
        </w:tc>
        <w:tc>
          <w:tcPr>
            <w:tcW w:w="0" w:type="auto"/>
          </w:tcPr>
          <w:p w14:paraId="53F7CBBC">
            <w:pPr>
              <w:widowControl/>
              <w:adjustRightInd/>
              <w:spacing w:line="240" w:lineRule="auto"/>
              <w:jc w:val="left"/>
              <w:rPr>
                <w:rFonts w:ascii="宋体" w:hAnsi="宋体" w:cs="Segoe UI"/>
                <w:color w:val="0F1115"/>
                <w:kern w:val="0"/>
              </w:rPr>
            </w:pPr>
            <w:r>
              <w:rPr>
                <w:rFonts w:ascii="宋体" w:hAnsi="宋体" w:cs="Segoe UI"/>
                <w:color w:val="0F1115"/>
                <w:kern w:val="0"/>
              </w:rPr>
              <w:t>• 路线评估：25分</w:t>
            </w:r>
            <w:r>
              <w:rPr>
                <w:rFonts w:ascii="宋体" w:hAnsi="宋体" w:cs="Segoe UI"/>
                <w:color w:val="0F1115"/>
                <w:kern w:val="0"/>
              </w:rPr>
              <w:br w:type="textWrapping"/>
            </w:r>
            <w:r>
              <w:rPr>
                <w:rFonts w:ascii="宋体" w:hAnsi="宋体" w:cs="Segoe UI"/>
                <w:color w:val="0F1115"/>
                <w:kern w:val="0"/>
              </w:rPr>
              <w:t>• 稳定行驶无熄火：25分</w:t>
            </w:r>
            <w:r>
              <w:rPr>
                <w:rFonts w:ascii="宋体" w:hAnsi="宋体" w:cs="Segoe UI"/>
                <w:color w:val="0F1115"/>
                <w:kern w:val="0"/>
              </w:rPr>
              <w:br w:type="textWrapping"/>
            </w:r>
            <w:r>
              <w:rPr>
                <w:rFonts w:ascii="宋体" w:hAnsi="宋体" w:cs="Segoe UI"/>
                <w:color w:val="0F1115"/>
                <w:kern w:val="0"/>
              </w:rPr>
              <w:t>• 熄火处置：25分</w:t>
            </w:r>
            <w:r>
              <w:rPr>
                <w:rFonts w:ascii="宋体" w:hAnsi="宋体" w:cs="Segoe UI"/>
                <w:color w:val="0F1115"/>
                <w:kern w:val="0"/>
              </w:rPr>
              <w:br w:type="textWrapping"/>
            </w:r>
            <w:r>
              <w:rPr>
                <w:rFonts w:ascii="宋体" w:hAnsi="宋体" w:cs="Segoe UI"/>
                <w:color w:val="0F1115"/>
                <w:kern w:val="0"/>
              </w:rPr>
              <w:t>• 涉水后检查：25分</w:t>
            </w:r>
          </w:p>
        </w:tc>
        <w:tc>
          <w:tcPr>
            <w:tcW w:w="0" w:type="auto"/>
          </w:tcPr>
          <w:p w14:paraId="644FD2FF">
            <w:pPr>
              <w:widowControl/>
              <w:adjustRightInd/>
              <w:spacing w:line="240" w:lineRule="auto"/>
              <w:jc w:val="left"/>
              <w:rPr>
                <w:rFonts w:ascii="宋体" w:hAnsi="宋体" w:cs="Segoe UI"/>
                <w:color w:val="0F1115"/>
                <w:kern w:val="0"/>
              </w:rPr>
            </w:pPr>
            <w:r>
              <w:rPr>
                <w:rFonts w:ascii="宋体" w:hAnsi="宋体" w:cs="Segoe UI"/>
                <w:color w:val="0F1115"/>
                <w:kern w:val="0"/>
              </w:rPr>
              <w:t>• 重心控制：30分</w:t>
            </w:r>
            <w:r>
              <w:rPr>
                <w:rFonts w:ascii="宋体" w:hAnsi="宋体" w:cs="Segoe UI"/>
                <w:color w:val="0F1115"/>
                <w:kern w:val="0"/>
              </w:rPr>
              <w:br w:type="textWrapping"/>
            </w:r>
            <w:r>
              <w:rPr>
                <w:rFonts w:ascii="宋体" w:hAnsi="宋体" w:cs="Segoe UI"/>
                <w:color w:val="0F1115"/>
                <w:kern w:val="0"/>
              </w:rPr>
              <w:t>• 方向盘修正：25分</w:t>
            </w:r>
            <w:r>
              <w:rPr>
                <w:rFonts w:ascii="宋体" w:hAnsi="宋体" w:cs="Segoe UI"/>
                <w:color w:val="0F1115"/>
                <w:kern w:val="0"/>
              </w:rPr>
              <w:br w:type="textWrapping"/>
            </w:r>
            <w:r>
              <w:rPr>
                <w:rFonts w:ascii="宋体" w:hAnsi="宋体" w:cs="Segoe UI"/>
                <w:color w:val="0F1115"/>
                <w:kern w:val="0"/>
              </w:rPr>
              <w:t>• 车速控制：25分</w:t>
            </w:r>
            <w:r>
              <w:rPr>
                <w:rFonts w:ascii="宋体" w:hAnsi="宋体" w:cs="Segoe UI"/>
                <w:color w:val="0F1115"/>
                <w:kern w:val="0"/>
              </w:rPr>
              <w:br w:type="textWrapping"/>
            </w:r>
            <w:r>
              <w:rPr>
                <w:rFonts w:ascii="宋体" w:hAnsi="宋体" w:cs="Segoe UI"/>
                <w:color w:val="0F1115"/>
                <w:kern w:val="0"/>
              </w:rPr>
              <w:t>• 侧翻规避：20分</w:t>
            </w:r>
          </w:p>
        </w:tc>
        <w:tc>
          <w:tcPr>
            <w:tcW w:w="0" w:type="auto"/>
          </w:tcPr>
          <w:p w14:paraId="655E6976">
            <w:pPr>
              <w:widowControl/>
              <w:adjustRightInd/>
              <w:spacing w:line="240" w:lineRule="auto"/>
              <w:jc w:val="left"/>
              <w:rPr>
                <w:rFonts w:ascii="宋体" w:hAnsi="宋体" w:cs="Segoe UI"/>
                <w:color w:val="0F1115"/>
                <w:kern w:val="0"/>
              </w:rPr>
            </w:pPr>
            <w:r>
              <w:rPr>
                <w:rFonts w:ascii="宋体" w:hAnsi="宋体" w:cs="Segoe UI"/>
                <w:color w:val="0F1115"/>
                <w:kern w:val="0"/>
              </w:rPr>
              <w:t>• 岩石路操作：25分</w:t>
            </w:r>
            <w:r>
              <w:rPr>
                <w:rFonts w:ascii="宋体" w:hAnsi="宋体" w:cs="Segoe UI"/>
                <w:color w:val="0F1115"/>
                <w:kern w:val="0"/>
              </w:rPr>
              <w:br w:type="textWrapping"/>
            </w:r>
            <w:r>
              <w:rPr>
                <w:rFonts w:ascii="宋体" w:hAnsi="宋体" w:cs="Segoe UI"/>
                <w:color w:val="0F1115"/>
                <w:kern w:val="0"/>
              </w:rPr>
              <w:t>• 沙丘切换：25分</w:t>
            </w:r>
            <w:r>
              <w:rPr>
                <w:rFonts w:ascii="宋体" w:hAnsi="宋体" w:cs="Segoe UI"/>
                <w:color w:val="0F1115"/>
                <w:kern w:val="0"/>
              </w:rPr>
              <w:br w:type="textWrapping"/>
            </w:r>
            <w:r>
              <w:rPr>
                <w:rFonts w:ascii="宋体" w:hAnsi="宋体" w:cs="Segoe UI"/>
                <w:color w:val="0F1115"/>
                <w:kern w:val="0"/>
              </w:rPr>
              <w:t>• 无陷车托底：25分</w:t>
            </w:r>
            <w:r>
              <w:rPr>
                <w:rFonts w:ascii="宋体" w:hAnsi="宋体" w:cs="Segoe UI"/>
                <w:color w:val="0F1115"/>
                <w:kern w:val="0"/>
              </w:rPr>
              <w:br w:type="textWrapping"/>
            </w:r>
            <w:r>
              <w:rPr>
                <w:rFonts w:ascii="宋体" w:hAnsi="宋体" w:cs="Segoe UI"/>
                <w:color w:val="0F1115"/>
                <w:kern w:val="0"/>
              </w:rPr>
              <w:t>• 流畅度：25分</w:t>
            </w:r>
          </w:p>
        </w:tc>
        <w:tc>
          <w:tcPr>
            <w:tcW w:w="0" w:type="auto"/>
          </w:tcPr>
          <w:p w14:paraId="7200B220">
            <w:pPr>
              <w:widowControl/>
              <w:adjustRightInd/>
              <w:spacing w:line="240" w:lineRule="auto"/>
              <w:jc w:val="left"/>
              <w:rPr>
                <w:rFonts w:ascii="宋体" w:hAnsi="宋体" w:cs="Segoe UI"/>
                <w:color w:val="0F1115"/>
                <w:kern w:val="0"/>
              </w:rPr>
            </w:pPr>
            <w:r>
              <w:rPr>
                <w:rFonts w:ascii="宋体" w:hAnsi="宋体" w:cs="Segoe UI"/>
                <w:color w:val="0F1115"/>
                <w:kern w:val="0"/>
              </w:rPr>
              <w:t>• 救援方案：25分</w:t>
            </w:r>
            <w:r>
              <w:rPr>
                <w:rFonts w:ascii="宋体" w:hAnsi="宋体" w:cs="Segoe UI"/>
                <w:color w:val="0F1115"/>
                <w:kern w:val="0"/>
              </w:rPr>
              <w:br w:type="textWrapping"/>
            </w:r>
            <w:r>
              <w:rPr>
                <w:rFonts w:ascii="宋体" w:hAnsi="宋体" w:cs="Segoe UI"/>
                <w:color w:val="0F1115"/>
                <w:kern w:val="0"/>
              </w:rPr>
              <w:t>• 指挥分工：25分</w:t>
            </w:r>
            <w:r>
              <w:rPr>
                <w:rFonts w:ascii="宋体" w:hAnsi="宋体" w:cs="Segoe UI"/>
                <w:color w:val="0F1115"/>
                <w:kern w:val="0"/>
              </w:rPr>
              <w:br w:type="textWrapping"/>
            </w:r>
            <w:r>
              <w:rPr>
                <w:rFonts w:ascii="宋体" w:hAnsi="宋体" w:cs="Segoe UI"/>
                <w:color w:val="0F1115"/>
                <w:kern w:val="0"/>
              </w:rPr>
              <w:t>• 绞盘操作：25分</w:t>
            </w:r>
            <w:r>
              <w:rPr>
                <w:rFonts w:ascii="宋体" w:hAnsi="宋体" w:cs="Segoe UI"/>
                <w:color w:val="0F1115"/>
                <w:kern w:val="0"/>
              </w:rPr>
              <w:br w:type="textWrapping"/>
            </w:r>
            <w:r>
              <w:rPr>
                <w:rFonts w:ascii="宋体" w:hAnsi="宋体" w:cs="Segoe UI"/>
                <w:color w:val="0F1115"/>
                <w:kern w:val="0"/>
              </w:rPr>
              <w:t>• 防滑板效果：25分</w:t>
            </w:r>
          </w:p>
        </w:tc>
      </w:tr>
      <w:tr w14:paraId="472A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5E0F89C">
            <w:pPr>
              <w:widowControl/>
              <w:adjustRightInd/>
              <w:spacing w:line="240" w:lineRule="auto"/>
              <w:jc w:val="left"/>
              <w:rPr>
                <w:rFonts w:ascii="宋体" w:hAnsi="宋体" w:cs="Segoe UI"/>
                <w:color w:val="0F1115"/>
                <w:kern w:val="0"/>
              </w:rPr>
            </w:pPr>
            <w:r>
              <w:rPr>
                <w:rFonts w:ascii="宋体" w:hAnsi="宋体" w:cs="Segoe UI"/>
                <w:b/>
                <w:bCs/>
                <w:color w:val="0F1115"/>
                <w:kern w:val="0"/>
              </w:rPr>
              <w:t>扣分规则</w:t>
            </w:r>
          </w:p>
        </w:tc>
        <w:tc>
          <w:tcPr>
            <w:tcW w:w="0" w:type="auto"/>
          </w:tcPr>
          <w:p w14:paraId="02AE63F9">
            <w:pPr>
              <w:widowControl/>
              <w:adjustRightInd/>
              <w:spacing w:line="240" w:lineRule="auto"/>
              <w:jc w:val="left"/>
              <w:rPr>
                <w:rFonts w:ascii="宋体" w:hAnsi="宋体" w:cs="Segoe UI"/>
                <w:color w:val="0F1115"/>
                <w:kern w:val="0"/>
              </w:rPr>
            </w:pPr>
            <w:r>
              <w:rPr>
                <w:rFonts w:ascii="宋体" w:hAnsi="宋体" w:cs="Segoe UI"/>
                <w:color w:val="0F1115"/>
                <w:kern w:val="0"/>
              </w:rPr>
              <w:t>• 未用三把锁：扣20分</w:t>
            </w:r>
            <w:r>
              <w:rPr>
                <w:rFonts w:ascii="宋体" w:hAnsi="宋体" w:cs="Segoe UI"/>
                <w:color w:val="0F1115"/>
                <w:kern w:val="0"/>
              </w:rPr>
              <w:br w:type="textWrapping"/>
            </w:r>
            <w:r>
              <w:rPr>
                <w:rFonts w:ascii="宋体" w:hAnsi="宋体" w:cs="Segoe UI"/>
                <w:color w:val="0F1115"/>
                <w:kern w:val="0"/>
              </w:rPr>
              <w:t>• 溜车：扣15分</w:t>
            </w:r>
            <w:r>
              <w:rPr>
                <w:rFonts w:ascii="宋体" w:hAnsi="宋体" w:cs="Segoe UI"/>
                <w:color w:val="0F1115"/>
                <w:kern w:val="0"/>
              </w:rPr>
              <w:br w:type="textWrapping"/>
            </w:r>
            <w:r>
              <w:rPr>
                <w:rFonts w:ascii="宋体" w:hAnsi="宋体" w:cs="Segoe UI"/>
                <w:color w:val="0F1115"/>
                <w:kern w:val="0"/>
              </w:rPr>
              <w:t>• 熄火：扣10分/次</w:t>
            </w:r>
            <w:r>
              <w:rPr>
                <w:rFonts w:ascii="宋体" w:hAnsi="宋体" w:cs="Segoe UI"/>
                <w:color w:val="0F1115"/>
                <w:kern w:val="0"/>
              </w:rPr>
              <w:br w:type="textWrapping"/>
            </w:r>
            <w:r>
              <w:rPr>
                <w:rFonts w:ascii="宋体" w:hAnsi="宋体" w:cs="Segoe UI"/>
                <w:color w:val="0F1115"/>
                <w:kern w:val="0"/>
              </w:rPr>
              <w:t>• 紧急驻车后溜：扣20分</w:t>
            </w:r>
          </w:p>
        </w:tc>
        <w:tc>
          <w:tcPr>
            <w:tcW w:w="0" w:type="auto"/>
          </w:tcPr>
          <w:p w14:paraId="773DFF20">
            <w:pPr>
              <w:widowControl/>
              <w:adjustRightInd/>
              <w:spacing w:line="240" w:lineRule="auto"/>
              <w:jc w:val="left"/>
              <w:rPr>
                <w:rFonts w:ascii="宋体" w:hAnsi="宋体" w:cs="Segoe UI"/>
                <w:color w:val="0F1115"/>
                <w:kern w:val="0"/>
              </w:rPr>
            </w:pPr>
            <w:r>
              <w:rPr>
                <w:rFonts w:ascii="宋体" w:hAnsi="宋体" w:cs="Segoe UI"/>
                <w:color w:val="0F1115"/>
                <w:kern w:val="0"/>
              </w:rPr>
              <w:t>• 未评估水流：扣20分</w:t>
            </w:r>
            <w:r>
              <w:rPr>
                <w:rFonts w:ascii="宋体" w:hAnsi="宋体" w:cs="Segoe UI"/>
                <w:color w:val="0F1115"/>
                <w:kern w:val="0"/>
              </w:rPr>
              <w:br w:type="textWrapping"/>
            </w:r>
            <w:r>
              <w:rPr>
                <w:rFonts w:ascii="宋体" w:hAnsi="宋体" w:cs="Segoe UI"/>
                <w:color w:val="0F1115"/>
                <w:kern w:val="0"/>
              </w:rPr>
              <w:t>• 发动机进水：扣25分</w:t>
            </w:r>
            <w:r>
              <w:rPr>
                <w:rFonts w:ascii="宋体" w:hAnsi="宋体" w:cs="Segoe UI"/>
                <w:color w:val="0F1115"/>
                <w:kern w:val="0"/>
              </w:rPr>
              <w:br w:type="textWrapping"/>
            </w:r>
            <w:r>
              <w:rPr>
                <w:rFonts w:ascii="宋体" w:hAnsi="宋体" w:cs="Segoe UI"/>
                <w:color w:val="0F1115"/>
                <w:kern w:val="0"/>
              </w:rPr>
              <w:t>• 熄火强行启动：扣30分</w:t>
            </w:r>
            <w:r>
              <w:rPr>
                <w:rFonts w:ascii="宋体" w:hAnsi="宋体" w:cs="Segoe UI"/>
                <w:color w:val="0F1115"/>
                <w:kern w:val="0"/>
              </w:rPr>
              <w:br w:type="textWrapping"/>
            </w:r>
            <w:r>
              <w:rPr>
                <w:rFonts w:ascii="宋体" w:hAnsi="宋体" w:cs="Segoe UI"/>
                <w:color w:val="0F1115"/>
                <w:kern w:val="0"/>
              </w:rPr>
              <w:t>• 涉水后未检查：扣15分</w:t>
            </w:r>
          </w:p>
        </w:tc>
        <w:tc>
          <w:tcPr>
            <w:tcW w:w="0" w:type="auto"/>
          </w:tcPr>
          <w:p w14:paraId="20716D42">
            <w:pPr>
              <w:widowControl/>
              <w:adjustRightInd/>
              <w:spacing w:line="240" w:lineRule="auto"/>
              <w:jc w:val="left"/>
              <w:rPr>
                <w:rFonts w:ascii="宋体" w:hAnsi="宋体" w:cs="Segoe UI"/>
                <w:color w:val="0F1115"/>
                <w:kern w:val="0"/>
              </w:rPr>
            </w:pPr>
            <w:r>
              <w:rPr>
                <w:rFonts w:ascii="宋体" w:hAnsi="宋体" w:cs="Segoe UI"/>
                <w:color w:val="0F1115"/>
                <w:kern w:val="0"/>
              </w:rPr>
              <w:t>• 倾斜超标：扣15分/次</w:t>
            </w:r>
            <w:r>
              <w:rPr>
                <w:rFonts w:ascii="宋体" w:hAnsi="宋体" w:cs="Segoe UI"/>
                <w:color w:val="0F1115"/>
                <w:kern w:val="0"/>
              </w:rPr>
              <w:br w:type="textWrapping"/>
            </w:r>
            <w:r>
              <w:rPr>
                <w:rFonts w:ascii="宋体" w:hAnsi="宋体" w:cs="Segoe UI"/>
                <w:color w:val="0F1115"/>
                <w:kern w:val="0"/>
              </w:rPr>
              <w:t>• 急打/急刹：扣15分/次</w:t>
            </w:r>
            <w:r>
              <w:rPr>
                <w:rFonts w:ascii="宋体" w:hAnsi="宋体" w:cs="Segoe UI"/>
                <w:color w:val="0F1115"/>
                <w:kern w:val="0"/>
              </w:rPr>
              <w:br w:type="textWrapping"/>
            </w:r>
            <w:r>
              <w:rPr>
                <w:rFonts w:ascii="宋体" w:hAnsi="宋体" w:cs="Segoe UI"/>
                <w:color w:val="0F1115"/>
                <w:kern w:val="0"/>
              </w:rPr>
              <w:t>• 滑移失控：扣10分/次</w:t>
            </w:r>
          </w:p>
        </w:tc>
        <w:tc>
          <w:tcPr>
            <w:tcW w:w="0" w:type="auto"/>
          </w:tcPr>
          <w:p w14:paraId="3A79467B">
            <w:pPr>
              <w:widowControl/>
              <w:adjustRightInd/>
              <w:spacing w:line="240" w:lineRule="auto"/>
              <w:jc w:val="left"/>
              <w:rPr>
                <w:rFonts w:ascii="宋体" w:hAnsi="宋体" w:cs="Segoe UI"/>
                <w:color w:val="0F1115"/>
                <w:kern w:val="0"/>
              </w:rPr>
            </w:pPr>
            <w:r>
              <w:rPr>
                <w:rFonts w:ascii="宋体" w:hAnsi="宋体" w:cs="Segoe UI"/>
                <w:color w:val="0F1115"/>
                <w:kern w:val="0"/>
              </w:rPr>
              <w:t>• 托底：扣10分</w:t>
            </w:r>
            <w:r>
              <w:rPr>
                <w:rFonts w:ascii="宋体" w:hAnsi="宋体" w:cs="Segoe UI"/>
                <w:color w:val="0F1115"/>
                <w:kern w:val="0"/>
              </w:rPr>
              <w:br w:type="textWrapping"/>
            </w:r>
            <w:r>
              <w:rPr>
                <w:rFonts w:ascii="宋体" w:hAnsi="宋体" w:cs="Segoe UI"/>
                <w:color w:val="0F1115"/>
                <w:kern w:val="0"/>
              </w:rPr>
              <w:t>• 沙丘陷车：扣20分</w:t>
            </w:r>
            <w:r>
              <w:rPr>
                <w:rFonts w:ascii="宋体" w:hAnsi="宋体" w:cs="Segoe UI"/>
                <w:color w:val="0F1115"/>
                <w:kern w:val="0"/>
              </w:rPr>
              <w:br w:type="textWrapping"/>
            </w:r>
            <w:r>
              <w:rPr>
                <w:rFonts w:ascii="宋体" w:hAnsi="宋体" w:cs="Segoe UI"/>
                <w:color w:val="0F1115"/>
                <w:kern w:val="0"/>
              </w:rPr>
              <w:t>• 未调胎压：扣15分</w:t>
            </w:r>
            <w:r>
              <w:rPr>
                <w:rFonts w:ascii="宋体" w:hAnsi="宋体" w:cs="Segoe UI"/>
                <w:color w:val="0F1115"/>
                <w:kern w:val="0"/>
              </w:rPr>
              <w:br w:type="textWrapping"/>
            </w:r>
            <w:r>
              <w:rPr>
                <w:rFonts w:ascii="宋体" w:hAnsi="宋体" w:cs="Segoe UI"/>
                <w:color w:val="0F1115"/>
                <w:kern w:val="0"/>
              </w:rPr>
              <w:t>• 模式错误：扣20分</w:t>
            </w:r>
          </w:p>
        </w:tc>
        <w:tc>
          <w:tcPr>
            <w:tcW w:w="0" w:type="auto"/>
          </w:tcPr>
          <w:p w14:paraId="5991BDCA">
            <w:pPr>
              <w:widowControl/>
              <w:adjustRightInd/>
              <w:spacing w:line="240" w:lineRule="auto"/>
              <w:jc w:val="left"/>
              <w:rPr>
                <w:rFonts w:ascii="宋体" w:hAnsi="宋体" w:cs="Segoe UI"/>
                <w:color w:val="0F1115"/>
                <w:kern w:val="0"/>
              </w:rPr>
            </w:pPr>
            <w:r>
              <w:rPr>
                <w:rFonts w:ascii="宋体" w:hAnsi="宋体" w:cs="Segoe UI"/>
                <w:color w:val="0F1115"/>
                <w:kern w:val="0"/>
              </w:rPr>
              <w:t>• 锚点问题：扣20分</w:t>
            </w:r>
            <w:r>
              <w:rPr>
                <w:rFonts w:ascii="宋体" w:hAnsi="宋体" w:cs="Segoe UI"/>
                <w:color w:val="0F1115"/>
                <w:kern w:val="0"/>
              </w:rPr>
              <w:br w:type="textWrapping"/>
            </w:r>
            <w:r>
              <w:rPr>
                <w:rFonts w:ascii="宋体" w:hAnsi="宋体" w:cs="Segoe UI"/>
                <w:color w:val="0F1115"/>
                <w:kern w:val="0"/>
              </w:rPr>
              <w:t>• 滑轮角度：扣15分</w:t>
            </w:r>
            <w:r>
              <w:rPr>
                <w:rFonts w:ascii="宋体" w:hAnsi="宋体" w:cs="Segoe UI"/>
                <w:color w:val="0F1115"/>
                <w:kern w:val="0"/>
              </w:rPr>
              <w:br w:type="textWrapping"/>
            </w:r>
            <w:r>
              <w:rPr>
                <w:rFonts w:ascii="宋体" w:hAnsi="宋体" w:cs="Segoe UI"/>
                <w:color w:val="0F1115"/>
                <w:kern w:val="0"/>
              </w:rPr>
              <w:t>• 指挥混乱：扣15分</w:t>
            </w:r>
            <w:r>
              <w:rPr>
                <w:rFonts w:ascii="宋体" w:hAnsi="宋体" w:cs="Segoe UI"/>
                <w:color w:val="0F1115"/>
                <w:kern w:val="0"/>
              </w:rPr>
              <w:br w:type="textWrapping"/>
            </w:r>
            <w:r>
              <w:rPr>
                <w:rFonts w:ascii="宋体" w:hAnsi="宋体" w:cs="Segoe UI"/>
                <w:color w:val="0F1115"/>
                <w:kern w:val="0"/>
              </w:rPr>
              <w:t>• 站位危险：扣20分/次</w:t>
            </w:r>
          </w:p>
        </w:tc>
      </w:tr>
      <w:tr w14:paraId="1E78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1A5E97A">
            <w:pPr>
              <w:widowControl/>
              <w:adjustRightInd/>
              <w:spacing w:line="240" w:lineRule="auto"/>
              <w:jc w:val="left"/>
              <w:rPr>
                <w:rFonts w:ascii="宋体" w:hAnsi="宋体" w:cs="Segoe UI"/>
                <w:color w:val="0F1115"/>
                <w:kern w:val="0"/>
              </w:rPr>
            </w:pPr>
            <w:r>
              <w:rPr>
                <w:rFonts w:ascii="宋体" w:hAnsi="宋体" w:cs="Segoe UI"/>
                <w:b/>
                <w:bCs/>
                <w:color w:val="0F1115"/>
                <w:kern w:val="0"/>
              </w:rPr>
              <w:t>安全否决</w:t>
            </w:r>
          </w:p>
        </w:tc>
        <w:tc>
          <w:tcPr>
            <w:tcW w:w="0" w:type="auto"/>
          </w:tcPr>
          <w:p w14:paraId="64FADFE2">
            <w:pPr>
              <w:widowControl/>
              <w:adjustRightInd/>
              <w:spacing w:line="240" w:lineRule="auto"/>
              <w:jc w:val="left"/>
              <w:rPr>
                <w:rFonts w:ascii="宋体" w:hAnsi="宋体" w:cs="Segoe UI"/>
                <w:color w:val="0F1115"/>
                <w:kern w:val="0"/>
              </w:rPr>
            </w:pPr>
            <w:r>
              <w:rPr>
                <w:rFonts w:ascii="宋体" w:hAnsi="宋体" w:cs="Segoe UI"/>
                <w:color w:val="0F1115"/>
                <w:kern w:val="0"/>
              </w:rPr>
              <w:t>车辆翻滚、严重失控、冲出坡道</w:t>
            </w:r>
          </w:p>
        </w:tc>
        <w:tc>
          <w:tcPr>
            <w:tcW w:w="0" w:type="auto"/>
          </w:tcPr>
          <w:p w14:paraId="076BD6E5">
            <w:pPr>
              <w:widowControl/>
              <w:adjustRightInd/>
              <w:spacing w:line="240" w:lineRule="auto"/>
              <w:jc w:val="left"/>
              <w:rPr>
                <w:rFonts w:ascii="宋体" w:hAnsi="宋体" w:cs="Segoe UI"/>
                <w:color w:val="0F1115"/>
                <w:kern w:val="0"/>
              </w:rPr>
            </w:pPr>
            <w:r>
              <w:rPr>
                <w:rFonts w:ascii="宋体" w:hAnsi="宋体" w:cs="Segoe UI"/>
                <w:color w:val="0F1115"/>
                <w:kern w:val="0"/>
              </w:rPr>
              <w:t>发动机进水损坏、人员涉险</w:t>
            </w:r>
          </w:p>
        </w:tc>
        <w:tc>
          <w:tcPr>
            <w:tcW w:w="0" w:type="auto"/>
          </w:tcPr>
          <w:p w14:paraId="4F1FB0FC">
            <w:pPr>
              <w:widowControl/>
              <w:adjustRightInd/>
              <w:spacing w:line="240" w:lineRule="auto"/>
              <w:jc w:val="left"/>
              <w:rPr>
                <w:rFonts w:ascii="宋体" w:hAnsi="宋体" w:cs="Segoe UI"/>
                <w:color w:val="0F1115"/>
                <w:kern w:val="0"/>
              </w:rPr>
            </w:pPr>
            <w:r>
              <w:rPr>
                <w:rFonts w:ascii="宋体" w:hAnsi="宋体" w:cs="Segoe UI"/>
                <w:color w:val="0F1115"/>
                <w:kern w:val="0"/>
              </w:rPr>
              <w:t>车身侧翻、滑出路面</w:t>
            </w:r>
          </w:p>
        </w:tc>
        <w:tc>
          <w:tcPr>
            <w:tcW w:w="0" w:type="auto"/>
          </w:tcPr>
          <w:p w14:paraId="0DD58A51">
            <w:pPr>
              <w:widowControl/>
              <w:adjustRightInd/>
              <w:spacing w:line="240" w:lineRule="auto"/>
              <w:jc w:val="left"/>
              <w:rPr>
                <w:rFonts w:ascii="宋体" w:hAnsi="宋体" w:cs="Segoe UI"/>
                <w:color w:val="0F1115"/>
                <w:kern w:val="0"/>
              </w:rPr>
            </w:pPr>
            <w:r>
              <w:rPr>
                <w:rFonts w:ascii="宋体" w:hAnsi="宋体" w:cs="Segoe UI"/>
                <w:color w:val="0F1115"/>
                <w:kern w:val="0"/>
              </w:rPr>
              <w:t>车辆严重损坏、翻车</w:t>
            </w:r>
          </w:p>
        </w:tc>
        <w:tc>
          <w:tcPr>
            <w:tcW w:w="0" w:type="auto"/>
          </w:tcPr>
          <w:p w14:paraId="542805F0">
            <w:pPr>
              <w:widowControl/>
              <w:adjustRightInd/>
              <w:spacing w:line="240" w:lineRule="auto"/>
              <w:jc w:val="left"/>
              <w:rPr>
                <w:rFonts w:ascii="宋体" w:hAnsi="宋体" w:cs="Segoe UI"/>
                <w:color w:val="0F1115"/>
                <w:kern w:val="0"/>
              </w:rPr>
            </w:pPr>
            <w:r>
              <w:rPr>
                <w:rFonts w:ascii="宋体" w:hAnsi="宋体" w:cs="Segoe UI"/>
                <w:color w:val="0F1115"/>
                <w:kern w:val="0"/>
              </w:rPr>
              <w:t>设备断裂弹射、人员重伤、车辆二次损坏</w:t>
            </w:r>
          </w:p>
        </w:tc>
      </w:tr>
    </w:tbl>
    <w:p w14:paraId="172E7E39">
      <w:pPr>
        <w:pStyle w:val="60"/>
        <w:ind w:firstLine="420"/>
      </w:pPr>
    </w:p>
    <w:bookmarkEnd w:id="74"/>
    <w:bookmarkEnd w:id="75"/>
    <w:p w14:paraId="6DAD1364">
      <w:pPr>
        <w:pStyle w:val="215"/>
        <w:outlineLvl w:val="0"/>
        <w:rPr>
          <w:rFonts w:ascii="黑体" w:hAnsi="黑体" w:eastAsia="黑体" w:cs="黑体"/>
        </w:rPr>
      </w:pPr>
      <w:bookmarkStart w:id="76" w:name="OLE_LINK8"/>
      <w:bookmarkStart w:id="77" w:name="OLE_LINK7"/>
      <w:r>
        <w:rPr>
          <w:rFonts w:hint="eastAsia" w:ascii="黑体" w:hAnsi="黑体" w:eastAsia="黑体" w:cs="黑体"/>
        </w:rPr>
        <w:t>S4 教官级考核项目</w:t>
      </w:r>
    </w:p>
    <w:p w14:paraId="23CDD67F">
      <w:pPr>
        <w:pStyle w:val="60"/>
        <w:ind w:firstLine="420"/>
      </w:pPr>
      <w:r>
        <w:rPr>
          <w:rFonts w:hint="eastAsia"/>
        </w:rPr>
        <w:t>分为教学演示、错误纠正、应急教学、课程设计四大模块，总分 100 分，模块均达标为合格；总时长 180 分钟。</w:t>
      </w:r>
    </w:p>
    <w:bookmarkEnd w:id="76"/>
    <w:bookmarkEnd w:id="77"/>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360"/>
        <w:gridCol w:w="2177"/>
        <w:gridCol w:w="2093"/>
        <w:gridCol w:w="2010"/>
      </w:tblGrid>
      <w:tr w14:paraId="29C6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AAA80A8">
            <w:pPr>
              <w:widowControl/>
              <w:adjustRightInd/>
              <w:spacing w:line="240" w:lineRule="auto"/>
              <w:jc w:val="left"/>
              <w:rPr>
                <w:rFonts w:ascii="宋体" w:hAnsi="宋体" w:cs="Segoe UI"/>
                <w:b/>
                <w:bCs/>
                <w:color w:val="0F1115"/>
                <w:kern w:val="0"/>
              </w:rPr>
            </w:pPr>
            <w:r>
              <w:rPr>
                <w:rFonts w:ascii="宋体" w:hAnsi="宋体" w:cs="Segoe UI"/>
                <w:b/>
                <w:bCs/>
                <w:color w:val="0F1115"/>
                <w:kern w:val="0"/>
              </w:rPr>
              <w:t>属性 / 维度</w:t>
            </w:r>
          </w:p>
        </w:tc>
        <w:tc>
          <w:tcPr>
            <w:tcW w:w="2360" w:type="dxa"/>
            <w:vAlign w:val="center"/>
          </w:tcPr>
          <w:p w14:paraId="6A16818C">
            <w:pPr>
              <w:widowControl/>
              <w:adjustRightInd/>
              <w:spacing w:line="240" w:lineRule="auto"/>
              <w:jc w:val="left"/>
              <w:rPr>
                <w:rFonts w:ascii="宋体" w:hAnsi="宋体" w:cs="Segoe UI"/>
                <w:b/>
                <w:bCs/>
                <w:color w:val="0F1115"/>
                <w:kern w:val="0"/>
              </w:rPr>
            </w:pPr>
            <w:r>
              <w:rPr>
                <w:rFonts w:ascii="宋体" w:hAnsi="宋体" w:cs="Segoe UI"/>
                <w:b/>
                <w:bCs/>
                <w:color w:val="0F1115"/>
                <w:kern w:val="0"/>
              </w:rPr>
              <w:t>模块1：随机项目标准演示</w:t>
            </w:r>
          </w:p>
        </w:tc>
        <w:tc>
          <w:tcPr>
            <w:tcW w:w="0" w:type="auto"/>
            <w:vAlign w:val="center"/>
          </w:tcPr>
          <w:p w14:paraId="7C74D3DD">
            <w:pPr>
              <w:widowControl/>
              <w:adjustRightInd/>
              <w:spacing w:line="240" w:lineRule="auto"/>
              <w:jc w:val="left"/>
              <w:rPr>
                <w:rFonts w:ascii="宋体" w:hAnsi="宋体" w:cs="Segoe UI"/>
                <w:b/>
                <w:bCs/>
                <w:color w:val="0F1115"/>
                <w:kern w:val="0"/>
              </w:rPr>
            </w:pPr>
            <w:r>
              <w:rPr>
                <w:rFonts w:ascii="宋体" w:hAnsi="宋体" w:cs="Segoe UI"/>
                <w:b/>
                <w:bCs/>
                <w:color w:val="0F1115"/>
                <w:kern w:val="0"/>
              </w:rPr>
              <w:t>模块2：典型错误操作纠正</w:t>
            </w:r>
          </w:p>
        </w:tc>
        <w:tc>
          <w:tcPr>
            <w:tcW w:w="0" w:type="auto"/>
            <w:vAlign w:val="center"/>
          </w:tcPr>
          <w:p w14:paraId="28F0B6BA">
            <w:pPr>
              <w:widowControl/>
              <w:adjustRightInd/>
              <w:spacing w:line="240" w:lineRule="auto"/>
              <w:jc w:val="left"/>
              <w:rPr>
                <w:rFonts w:ascii="宋体" w:hAnsi="宋体" w:cs="Segoe UI"/>
                <w:b/>
                <w:bCs/>
                <w:color w:val="0F1115"/>
                <w:kern w:val="0"/>
              </w:rPr>
            </w:pPr>
            <w:r>
              <w:rPr>
                <w:rFonts w:ascii="宋体" w:hAnsi="宋体" w:cs="Segoe UI"/>
                <w:b/>
                <w:bCs/>
                <w:color w:val="0F1115"/>
                <w:kern w:val="0"/>
              </w:rPr>
              <w:t>模块3：应急场景教学组织</w:t>
            </w:r>
          </w:p>
        </w:tc>
        <w:tc>
          <w:tcPr>
            <w:tcW w:w="0" w:type="auto"/>
            <w:vAlign w:val="center"/>
          </w:tcPr>
          <w:p w14:paraId="359ED7B6">
            <w:pPr>
              <w:widowControl/>
              <w:adjustRightInd/>
              <w:spacing w:line="240" w:lineRule="auto"/>
              <w:jc w:val="left"/>
              <w:rPr>
                <w:rFonts w:ascii="宋体" w:hAnsi="宋体" w:cs="Segoe UI"/>
                <w:b/>
                <w:bCs/>
                <w:color w:val="0F1115"/>
                <w:kern w:val="0"/>
              </w:rPr>
            </w:pPr>
            <w:r>
              <w:rPr>
                <w:rFonts w:ascii="宋体" w:hAnsi="宋体" w:cs="Segoe UI"/>
                <w:b/>
                <w:bCs/>
                <w:color w:val="0F1115"/>
                <w:kern w:val="0"/>
              </w:rPr>
              <w:t>模块4：培训方案设计</w:t>
            </w:r>
          </w:p>
        </w:tc>
      </w:tr>
      <w:tr w14:paraId="6476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204DAE1">
            <w:pPr>
              <w:widowControl/>
              <w:adjustRightInd/>
              <w:spacing w:line="240" w:lineRule="auto"/>
              <w:jc w:val="left"/>
              <w:rPr>
                <w:rFonts w:ascii="宋体" w:hAnsi="宋体" w:cs="Segoe UI"/>
                <w:color w:val="0F1115"/>
                <w:kern w:val="0"/>
              </w:rPr>
            </w:pPr>
            <w:r>
              <w:rPr>
                <w:rFonts w:ascii="宋体" w:hAnsi="宋体" w:cs="Segoe UI"/>
                <w:b/>
                <w:bCs/>
                <w:color w:val="0F1115"/>
                <w:kern w:val="0"/>
              </w:rPr>
              <w:t>分数</w:t>
            </w:r>
          </w:p>
        </w:tc>
        <w:tc>
          <w:tcPr>
            <w:tcW w:w="2360" w:type="dxa"/>
            <w:vAlign w:val="center"/>
          </w:tcPr>
          <w:p w14:paraId="7F4DB975">
            <w:pPr>
              <w:widowControl/>
              <w:adjustRightInd/>
              <w:spacing w:line="240" w:lineRule="auto"/>
              <w:jc w:val="left"/>
              <w:rPr>
                <w:rFonts w:ascii="宋体" w:hAnsi="宋体" w:cs="Segoe UI"/>
                <w:color w:val="0F1115"/>
                <w:kern w:val="0"/>
              </w:rPr>
            </w:pPr>
            <w:r>
              <w:rPr>
                <w:rFonts w:ascii="宋体" w:hAnsi="宋体" w:cs="Segoe UI"/>
                <w:color w:val="0F1115"/>
                <w:kern w:val="0"/>
              </w:rPr>
              <w:t>40分</w:t>
            </w:r>
          </w:p>
        </w:tc>
        <w:tc>
          <w:tcPr>
            <w:tcW w:w="0" w:type="auto"/>
            <w:vAlign w:val="center"/>
          </w:tcPr>
          <w:p w14:paraId="63D0C7E5">
            <w:pPr>
              <w:widowControl/>
              <w:adjustRightInd/>
              <w:spacing w:line="240" w:lineRule="auto"/>
              <w:jc w:val="left"/>
              <w:rPr>
                <w:rFonts w:ascii="宋体" w:hAnsi="宋体" w:cs="Segoe UI"/>
                <w:color w:val="0F1115"/>
                <w:kern w:val="0"/>
              </w:rPr>
            </w:pPr>
            <w:r>
              <w:rPr>
                <w:rFonts w:ascii="宋体" w:hAnsi="宋体" w:cs="Segoe UI"/>
                <w:color w:val="0F1115"/>
                <w:kern w:val="0"/>
              </w:rPr>
              <w:t>20分</w:t>
            </w:r>
          </w:p>
        </w:tc>
        <w:tc>
          <w:tcPr>
            <w:tcW w:w="0" w:type="auto"/>
            <w:vAlign w:val="center"/>
          </w:tcPr>
          <w:p w14:paraId="5B9188E9">
            <w:pPr>
              <w:widowControl/>
              <w:adjustRightInd/>
              <w:spacing w:line="240" w:lineRule="auto"/>
              <w:jc w:val="left"/>
              <w:rPr>
                <w:rFonts w:ascii="宋体" w:hAnsi="宋体" w:cs="Segoe UI"/>
                <w:color w:val="0F1115"/>
                <w:kern w:val="0"/>
              </w:rPr>
            </w:pPr>
            <w:r>
              <w:rPr>
                <w:rFonts w:ascii="宋体" w:hAnsi="宋体" w:cs="Segoe UI"/>
                <w:color w:val="0F1115"/>
                <w:kern w:val="0"/>
              </w:rPr>
              <w:t>20分</w:t>
            </w:r>
          </w:p>
        </w:tc>
        <w:tc>
          <w:tcPr>
            <w:tcW w:w="0" w:type="auto"/>
            <w:vAlign w:val="center"/>
          </w:tcPr>
          <w:p w14:paraId="793E41FC">
            <w:pPr>
              <w:widowControl/>
              <w:adjustRightInd/>
              <w:spacing w:line="240" w:lineRule="auto"/>
              <w:jc w:val="left"/>
              <w:rPr>
                <w:rFonts w:ascii="宋体" w:hAnsi="宋体" w:cs="Segoe UI"/>
                <w:color w:val="0F1115"/>
                <w:kern w:val="0"/>
              </w:rPr>
            </w:pPr>
            <w:r>
              <w:rPr>
                <w:rFonts w:ascii="宋体" w:hAnsi="宋体" w:cs="Segoe UI"/>
                <w:color w:val="0F1115"/>
                <w:kern w:val="0"/>
              </w:rPr>
              <w:t>20分</w:t>
            </w:r>
          </w:p>
        </w:tc>
      </w:tr>
      <w:tr w14:paraId="7303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BF1BCEE">
            <w:pPr>
              <w:widowControl/>
              <w:adjustRightInd/>
              <w:spacing w:line="240" w:lineRule="auto"/>
              <w:jc w:val="left"/>
              <w:rPr>
                <w:rFonts w:ascii="宋体" w:hAnsi="宋体" w:cs="Segoe UI"/>
                <w:color w:val="0F1115"/>
                <w:kern w:val="0"/>
              </w:rPr>
            </w:pPr>
            <w:r>
              <w:rPr>
                <w:rFonts w:ascii="宋体" w:hAnsi="宋体" w:cs="Segoe UI"/>
                <w:b/>
                <w:bCs/>
                <w:color w:val="0F1115"/>
                <w:kern w:val="0"/>
              </w:rPr>
              <w:t>考核内容</w:t>
            </w:r>
          </w:p>
        </w:tc>
        <w:tc>
          <w:tcPr>
            <w:tcW w:w="2360" w:type="dxa"/>
            <w:vAlign w:val="center"/>
          </w:tcPr>
          <w:p w14:paraId="73E9C415">
            <w:pPr>
              <w:widowControl/>
              <w:adjustRightInd/>
              <w:spacing w:line="240" w:lineRule="auto"/>
              <w:jc w:val="left"/>
              <w:rPr>
                <w:rFonts w:ascii="宋体" w:hAnsi="宋体" w:cs="Segoe UI"/>
                <w:color w:val="0F1115"/>
                <w:kern w:val="0"/>
              </w:rPr>
            </w:pPr>
            <w:r>
              <w:rPr>
                <w:rFonts w:ascii="宋体" w:hAnsi="宋体" w:cs="Segoe UI"/>
                <w:color w:val="0F1115"/>
                <w:kern w:val="0"/>
              </w:rPr>
              <w:t>随机抽取3项S1~S3项目，动作标准、步骤拆解清晰、同步讲解原理/风险/易错点，节奏适配学员</w:t>
            </w:r>
          </w:p>
        </w:tc>
        <w:tc>
          <w:tcPr>
            <w:tcW w:w="0" w:type="auto"/>
            <w:vAlign w:val="center"/>
          </w:tcPr>
          <w:p w14:paraId="6A1460B9">
            <w:pPr>
              <w:widowControl/>
              <w:adjustRightInd/>
              <w:spacing w:line="240" w:lineRule="auto"/>
              <w:jc w:val="left"/>
              <w:rPr>
                <w:rFonts w:ascii="宋体" w:hAnsi="宋体" w:cs="Segoe UI"/>
                <w:color w:val="0F1115"/>
                <w:kern w:val="0"/>
              </w:rPr>
            </w:pPr>
            <w:r>
              <w:rPr>
                <w:rFonts w:ascii="宋体" w:hAnsi="宋体" w:cs="Segoe UI"/>
                <w:color w:val="0F1115"/>
                <w:kern w:val="0"/>
              </w:rPr>
              <w:t>模拟3类高频错误动作；识别错误、对比演示、讲解危害、分步指导修正；语言通俗易懂</w:t>
            </w:r>
          </w:p>
        </w:tc>
        <w:tc>
          <w:tcPr>
            <w:tcW w:w="0" w:type="auto"/>
            <w:vAlign w:val="center"/>
          </w:tcPr>
          <w:p w14:paraId="2ACF863B">
            <w:pPr>
              <w:widowControl/>
              <w:adjustRightInd/>
              <w:spacing w:line="240" w:lineRule="auto"/>
              <w:jc w:val="left"/>
              <w:rPr>
                <w:rFonts w:ascii="宋体" w:hAnsi="宋体" w:cs="Segoe UI"/>
                <w:color w:val="0F1115"/>
                <w:kern w:val="0"/>
              </w:rPr>
            </w:pPr>
            <w:r>
              <w:rPr>
                <w:rFonts w:ascii="宋体" w:hAnsi="宋体" w:cs="Segoe UI"/>
                <w:color w:val="0F1115"/>
                <w:kern w:val="0"/>
              </w:rPr>
              <w:t>模拟学员失误/场地突变/车辆故障；完成现场管控、情绪疏导、应急教学、安全撤离</w:t>
            </w:r>
          </w:p>
        </w:tc>
        <w:tc>
          <w:tcPr>
            <w:tcW w:w="0" w:type="auto"/>
            <w:vAlign w:val="center"/>
          </w:tcPr>
          <w:p w14:paraId="765D43EC">
            <w:pPr>
              <w:widowControl/>
              <w:adjustRightInd/>
              <w:spacing w:line="240" w:lineRule="auto"/>
              <w:jc w:val="left"/>
              <w:rPr>
                <w:rFonts w:ascii="宋体" w:hAnsi="宋体" w:cs="Segoe UI"/>
                <w:color w:val="0F1115"/>
                <w:kern w:val="0"/>
              </w:rPr>
            </w:pPr>
            <w:r>
              <w:rPr>
                <w:rFonts w:ascii="宋体" w:hAnsi="宋体" w:cs="Segoe UI"/>
                <w:color w:val="0F1115"/>
                <w:kern w:val="0"/>
              </w:rPr>
              <w:t>针对指定学员群体，编写培训计划：课时分配、内容模块、考核节点、安全要求</w:t>
            </w:r>
          </w:p>
        </w:tc>
      </w:tr>
      <w:tr w14:paraId="05F9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D500ED1">
            <w:pPr>
              <w:widowControl/>
              <w:adjustRightInd/>
              <w:spacing w:line="240" w:lineRule="auto"/>
              <w:jc w:val="left"/>
              <w:rPr>
                <w:rFonts w:ascii="宋体" w:hAnsi="宋体" w:cs="Segoe UI"/>
                <w:color w:val="0F1115"/>
                <w:kern w:val="0"/>
              </w:rPr>
            </w:pPr>
            <w:r>
              <w:rPr>
                <w:rFonts w:ascii="宋体" w:hAnsi="宋体" w:cs="Segoe UI"/>
                <w:b/>
                <w:bCs/>
                <w:color w:val="0F1115"/>
                <w:kern w:val="0"/>
              </w:rPr>
              <w:t>评分标准</w:t>
            </w:r>
          </w:p>
        </w:tc>
        <w:tc>
          <w:tcPr>
            <w:tcW w:w="2360" w:type="dxa"/>
            <w:vAlign w:val="center"/>
          </w:tcPr>
          <w:p w14:paraId="33554DE7">
            <w:pPr>
              <w:widowControl/>
              <w:adjustRightInd/>
              <w:spacing w:line="240" w:lineRule="auto"/>
              <w:jc w:val="left"/>
              <w:rPr>
                <w:rFonts w:ascii="宋体" w:hAnsi="宋体" w:cs="Segoe UI"/>
                <w:color w:val="0F1115"/>
                <w:kern w:val="0"/>
              </w:rPr>
            </w:pPr>
            <w:r>
              <w:rPr>
                <w:rFonts w:ascii="宋体" w:hAnsi="宋体" w:cs="Segoe UI"/>
                <w:color w:val="0F1115"/>
                <w:kern w:val="0"/>
              </w:rPr>
              <w:t>• 操作规范：25分</w:t>
            </w:r>
            <w:r>
              <w:rPr>
                <w:rFonts w:ascii="宋体" w:hAnsi="宋体" w:cs="Segoe UI"/>
                <w:color w:val="0F1115"/>
                <w:kern w:val="0"/>
              </w:rPr>
              <w:br w:type="textWrapping"/>
            </w:r>
            <w:r>
              <w:rPr>
                <w:rFonts w:ascii="宋体" w:hAnsi="宋体" w:cs="Segoe UI"/>
                <w:color w:val="0F1115"/>
                <w:kern w:val="0"/>
              </w:rPr>
              <w:t>• 步骤拆解清晰：25分</w:t>
            </w:r>
            <w:r>
              <w:rPr>
                <w:rFonts w:ascii="宋体" w:hAnsi="宋体" w:cs="Segoe UI"/>
                <w:color w:val="0F1115"/>
                <w:kern w:val="0"/>
              </w:rPr>
              <w:br w:type="textWrapping"/>
            </w:r>
            <w:r>
              <w:rPr>
                <w:rFonts w:ascii="宋体" w:hAnsi="宋体" w:cs="Segoe UI"/>
                <w:color w:val="0F1115"/>
                <w:kern w:val="0"/>
              </w:rPr>
              <w:t>• 讲解准确：25分</w:t>
            </w:r>
            <w:r>
              <w:rPr>
                <w:rFonts w:ascii="宋体" w:hAnsi="宋体" w:cs="Segoe UI"/>
                <w:color w:val="0F1115"/>
                <w:kern w:val="0"/>
              </w:rPr>
              <w:br w:type="textWrapping"/>
            </w:r>
            <w:r>
              <w:rPr>
                <w:rFonts w:ascii="宋体" w:hAnsi="宋体" w:cs="Segoe UI"/>
                <w:color w:val="0F1115"/>
                <w:kern w:val="0"/>
              </w:rPr>
              <w:t>• 节奏适配：25分</w:t>
            </w:r>
          </w:p>
        </w:tc>
        <w:tc>
          <w:tcPr>
            <w:tcW w:w="0" w:type="auto"/>
            <w:vAlign w:val="center"/>
          </w:tcPr>
          <w:p w14:paraId="6A9A78FF">
            <w:pPr>
              <w:widowControl/>
              <w:adjustRightInd/>
              <w:spacing w:line="240" w:lineRule="auto"/>
              <w:jc w:val="left"/>
              <w:rPr>
                <w:rFonts w:ascii="宋体" w:hAnsi="宋体" w:cs="Segoe UI"/>
                <w:color w:val="0F1115"/>
                <w:kern w:val="0"/>
              </w:rPr>
            </w:pPr>
            <w:r>
              <w:rPr>
                <w:rFonts w:ascii="宋体" w:hAnsi="宋体" w:cs="Segoe UI"/>
                <w:color w:val="0F1115"/>
                <w:kern w:val="0"/>
              </w:rPr>
              <w:t>• 错误识别准确：25分</w:t>
            </w:r>
            <w:r>
              <w:rPr>
                <w:rFonts w:ascii="宋体" w:hAnsi="宋体" w:cs="Segoe UI"/>
                <w:color w:val="0F1115"/>
                <w:kern w:val="0"/>
              </w:rPr>
              <w:br w:type="textWrapping"/>
            </w:r>
            <w:r>
              <w:rPr>
                <w:rFonts w:ascii="宋体" w:hAnsi="宋体" w:cs="Segoe UI"/>
                <w:color w:val="0F1115"/>
                <w:kern w:val="0"/>
              </w:rPr>
              <w:t>• 对比演示清晰：25分</w:t>
            </w:r>
            <w:r>
              <w:rPr>
                <w:rFonts w:ascii="宋体" w:hAnsi="宋体" w:cs="Segoe UI"/>
                <w:color w:val="0F1115"/>
                <w:kern w:val="0"/>
              </w:rPr>
              <w:br w:type="textWrapping"/>
            </w:r>
            <w:r>
              <w:rPr>
                <w:rFonts w:ascii="宋体" w:hAnsi="宋体" w:cs="Segoe UI"/>
                <w:color w:val="0F1115"/>
                <w:kern w:val="0"/>
              </w:rPr>
              <w:t>• 危害讲解/修正正确：25分</w:t>
            </w:r>
            <w:r>
              <w:rPr>
                <w:rFonts w:ascii="宋体" w:hAnsi="宋体" w:cs="Segoe UI"/>
                <w:color w:val="0F1115"/>
                <w:kern w:val="0"/>
              </w:rPr>
              <w:br w:type="textWrapping"/>
            </w:r>
            <w:r>
              <w:rPr>
                <w:rFonts w:ascii="宋体" w:hAnsi="宋体" w:cs="Segoe UI"/>
                <w:color w:val="0F1115"/>
                <w:kern w:val="0"/>
              </w:rPr>
              <w:t>• 语言通俗：25分</w:t>
            </w:r>
          </w:p>
        </w:tc>
        <w:tc>
          <w:tcPr>
            <w:tcW w:w="0" w:type="auto"/>
            <w:vAlign w:val="center"/>
          </w:tcPr>
          <w:p w14:paraId="4320C5EC">
            <w:pPr>
              <w:widowControl/>
              <w:adjustRightInd/>
              <w:spacing w:line="240" w:lineRule="auto"/>
              <w:jc w:val="left"/>
              <w:rPr>
                <w:rFonts w:ascii="宋体" w:hAnsi="宋体" w:cs="Segoe UI"/>
                <w:color w:val="0F1115"/>
                <w:kern w:val="0"/>
              </w:rPr>
            </w:pPr>
            <w:r>
              <w:rPr>
                <w:rFonts w:ascii="宋体" w:hAnsi="宋体" w:cs="Segoe UI"/>
                <w:color w:val="0F1115"/>
                <w:kern w:val="0"/>
              </w:rPr>
              <w:t>• 现场管控有效：25分</w:t>
            </w:r>
            <w:r>
              <w:rPr>
                <w:rFonts w:ascii="宋体" w:hAnsi="宋体" w:cs="Segoe UI"/>
                <w:color w:val="0F1115"/>
                <w:kern w:val="0"/>
              </w:rPr>
              <w:br w:type="textWrapping"/>
            </w:r>
            <w:r>
              <w:rPr>
                <w:rFonts w:ascii="宋体" w:hAnsi="宋体" w:cs="Segoe UI"/>
                <w:color w:val="0F1115"/>
                <w:kern w:val="0"/>
              </w:rPr>
              <w:t>• 情绪疏导合理：25分</w:t>
            </w:r>
            <w:r>
              <w:rPr>
                <w:rFonts w:ascii="宋体" w:hAnsi="宋体" w:cs="Segoe UI"/>
                <w:color w:val="0F1115"/>
                <w:kern w:val="0"/>
              </w:rPr>
              <w:br w:type="textWrapping"/>
            </w:r>
            <w:r>
              <w:rPr>
                <w:rFonts w:ascii="宋体" w:hAnsi="宋体" w:cs="Segoe UI"/>
                <w:color w:val="0F1115"/>
                <w:kern w:val="0"/>
              </w:rPr>
              <w:t>• 应急教学正确：25分</w:t>
            </w:r>
            <w:r>
              <w:rPr>
                <w:rFonts w:ascii="宋体" w:hAnsi="宋体" w:cs="Segoe UI"/>
                <w:color w:val="0F1115"/>
                <w:kern w:val="0"/>
              </w:rPr>
              <w:br w:type="textWrapping"/>
            </w:r>
            <w:r>
              <w:rPr>
                <w:rFonts w:ascii="宋体" w:hAnsi="宋体" w:cs="Segoe UI"/>
                <w:color w:val="0F1115"/>
                <w:kern w:val="0"/>
              </w:rPr>
              <w:t>• 安全撤离规范：25分</w:t>
            </w:r>
          </w:p>
        </w:tc>
        <w:tc>
          <w:tcPr>
            <w:tcW w:w="0" w:type="auto"/>
            <w:vAlign w:val="center"/>
          </w:tcPr>
          <w:p w14:paraId="5B55CF2A">
            <w:pPr>
              <w:widowControl/>
              <w:adjustRightInd/>
              <w:spacing w:line="240" w:lineRule="auto"/>
              <w:jc w:val="left"/>
              <w:rPr>
                <w:rFonts w:ascii="宋体" w:hAnsi="宋体" w:cs="Segoe UI"/>
                <w:color w:val="0F1115"/>
                <w:kern w:val="0"/>
              </w:rPr>
            </w:pPr>
            <w:r>
              <w:rPr>
                <w:rFonts w:ascii="宋体" w:hAnsi="宋体" w:cs="Segoe UI"/>
                <w:color w:val="0F1115"/>
                <w:kern w:val="0"/>
              </w:rPr>
              <w:t>• 课时分配合理：25分</w:t>
            </w:r>
            <w:r>
              <w:rPr>
                <w:rFonts w:ascii="宋体" w:hAnsi="宋体" w:cs="Segoe UI"/>
                <w:color w:val="0F1115"/>
                <w:kern w:val="0"/>
              </w:rPr>
              <w:br w:type="textWrapping"/>
            </w:r>
            <w:r>
              <w:rPr>
                <w:rFonts w:ascii="宋体" w:hAnsi="宋体" w:cs="Segoe UI"/>
                <w:color w:val="0F1115"/>
                <w:kern w:val="0"/>
              </w:rPr>
              <w:t>• 内容模块完整：25分</w:t>
            </w:r>
            <w:r>
              <w:rPr>
                <w:rFonts w:ascii="宋体" w:hAnsi="宋体" w:cs="Segoe UI"/>
                <w:color w:val="0F1115"/>
                <w:kern w:val="0"/>
              </w:rPr>
              <w:br w:type="textWrapping"/>
            </w:r>
            <w:r>
              <w:rPr>
                <w:rFonts w:ascii="宋体" w:hAnsi="宋体" w:cs="Segoe UI"/>
                <w:color w:val="0F1115"/>
                <w:kern w:val="0"/>
              </w:rPr>
              <w:t>• 考核节点科学：25分</w:t>
            </w:r>
            <w:r>
              <w:rPr>
                <w:rFonts w:ascii="宋体" w:hAnsi="宋体" w:cs="Segoe UI"/>
                <w:color w:val="0F1115"/>
                <w:kern w:val="0"/>
              </w:rPr>
              <w:br w:type="textWrapping"/>
            </w:r>
            <w:r>
              <w:rPr>
                <w:rFonts w:ascii="宋体" w:hAnsi="宋体" w:cs="Segoe UI"/>
                <w:color w:val="0F1115"/>
                <w:kern w:val="0"/>
              </w:rPr>
              <w:t>• 安全要求明确：25分</w:t>
            </w:r>
          </w:p>
        </w:tc>
      </w:tr>
      <w:tr w14:paraId="6108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E24F5AB">
            <w:pPr>
              <w:widowControl/>
              <w:adjustRightInd/>
              <w:spacing w:line="240" w:lineRule="auto"/>
              <w:jc w:val="left"/>
              <w:rPr>
                <w:rFonts w:ascii="宋体" w:hAnsi="宋体" w:cs="Segoe UI"/>
                <w:color w:val="0F1115"/>
                <w:kern w:val="0"/>
              </w:rPr>
            </w:pPr>
            <w:r>
              <w:rPr>
                <w:rFonts w:ascii="宋体" w:hAnsi="宋体" w:cs="Segoe UI"/>
                <w:b/>
                <w:bCs/>
                <w:color w:val="0F1115"/>
                <w:kern w:val="0"/>
              </w:rPr>
              <w:t>扣分规则</w:t>
            </w:r>
          </w:p>
        </w:tc>
        <w:tc>
          <w:tcPr>
            <w:tcW w:w="2360" w:type="dxa"/>
            <w:vAlign w:val="center"/>
          </w:tcPr>
          <w:p w14:paraId="7AF19050">
            <w:pPr>
              <w:widowControl/>
              <w:adjustRightInd/>
              <w:spacing w:line="240" w:lineRule="auto"/>
              <w:jc w:val="left"/>
              <w:rPr>
                <w:rFonts w:ascii="宋体" w:hAnsi="宋体" w:cs="Segoe UI"/>
                <w:color w:val="0F1115"/>
                <w:kern w:val="0"/>
              </w:rPr>
            </w:pPr>
            <w:r>
              <w:rPr>
                <w:rFonts w:ascii="宋体" w:hAnsi="宋体" w:cs="Segoe UI"/>
                <w:color w:val="0F1115"/>
                <w:kern w:val="0"/>
              </w:rPr>
              <w:t>• 操作不规范：扣5-10分/项</w:t>
            </w:r>
            <w:r>
              <w:rPr>
                <w:rFonts w:ascii="宋体" w:hAnsi="宋体" w:cs="Segoe UI"/>
                <w:color w:val="0F1115"/>
                <w:kern w:val="0"/>
              </w:rPr>
              <w:br w:type="textWrapping"/>
            </w:r>
            <w:r>
              <w:rPr>
                <w:rFonts w:ascii="宋体" w:hAnsi="宋体" w:cs="Segoe UI"/>
                <w:color w:val="0F1115"/>
                <w:kern w:val="0"/>
              </w:rPr>
              <w:t>• 漏讲风险点：扣10分/项</w:t>
            </w:r>
            <w:r>
              <w:rPr>
                <w:rFonts w:ascii="宋体" w:hAnsi="宋体" w:cs="Segoe UI"/>
                <w:color w:val="0F1115"/>
                <w:kern w:val="0"/>
              </w:rPr>
              <w:br w:type="textWrapping"/>
            </w:r>
            <w:r>
              <w:rPr>
                <w:rFonts w:ascii="宋体" w:hAnsi="宋体" w:cs="Segoe UI"/>
                <w:color w:val="0F1115"/>
                <w:kern w:val="0"/>
              </w:rPr>
              <w:t>• 节奏不当：扣5-10分</w:t>
            </w:r>
          </w:p>
        </w:tc>
        <w:tc>
          <w:tcPr>
            <w:tcW w:w="0" w:type="auto"/>
            <w:vAlign w:val="center"/>
          </w:tcPr>
          <w:p w14:paraId="203A3C2F">
            <w:pPr>
              <w:widowControl/>
              <w:adjustRightInd/>
              <w:spacing w:line="240" w:lineRule="auto"/>
              <w:jc w:val="left"/>
              <w:rPr>
                <w:rFonts w:ascii="宋体" w:hAnsi="宋体" w:cs="Segoe UI"/>
                <w:color w:val="0F1115"/>
                <w:kern w:val="0"/>
              </w:rPr>
            </w:pPr>
            <w:r>
              <w:rPr>
                <w:rFonts w:ascii="宋体" w:hAnsi="宋体" w:cs="Segoe UI"/>
                <w:color w:val="0F1115"/>
                <w:kern w:val="0"/>
              </w:rPr>
              <w:t>• 错误识别不准：扣10分/次</w:t>
            </w:r>
            <w:r>
              <w:rPr>
                <w:rFonts w:ascii="宋体" w:hAnsi="宋体" w:cs="Segoe UI"/>
                <w:color w:val="0F1115"/>
                <w:kern w:val="0"/>
              </w:rPr>
              <w:br w:type="textWrapping"/>
            </w:r>
            <w:r>
              <w:rPr>
                <w:rFonts w:ascii="宋体" w:hAnsi="宋体" w:cs="Segoe UI"/>
                <w:color w:val="0F1115"/>
                <w:kern w:val="0"/>
              </w:rPr>
              <w:t>• 修正方法错误：扣15分/次</w:t>
            </w:r>
            <w:r>
              <w:rPr>
                <w:rFonts w:ascii="宋体" w:hAnsi="宋体" w:cs="Segoe UI"/>
                <w:color w:val="0F1115"/>
                <w:kern w:val="0"/>
              </w:rPr>
              <w:br w:type="textWrapping"/>
            </w:r>
            <w:r>
              <w:rPr>
                <w:rFonts w:ascii="宋体" w:hAnsi="宋体" w:cs="Segoe UI"/>
                <w:color w:val="0F1115"/>
                <w:kern w:val="0"/>
              </w:rPr>
              <w:t>• 语言晦涩：扣5-10分</w:t>
            </w:r>
          </w:p>
        </w:tc>
        <w:tc>
          <w:tcPr>
            <w:tcW w:w="0" w:type="auto"/>
            <w:vAlign w:val="center"/>
          </w:tcPr>
          <w:p w14:paraId="752398EF">
            <w:pPr>
              <w:widowControl/>
              <w:adjustRightInd/>
              <w:spacing w:line="240" w:lineRule="auto"/>
              <w:jc w:val="left"/>
              <w:rPr>
                <w:rFonts w:ascii="宋体" w:hAnsi="宋体" w:cs="Segoe UI"/>
                <w:color w:val="0F1115"/>
                <w:kern w:val="0"/>
              </w:rPr>
            </w:pPr>
            <w:r>
              <w:rPr>
                <w:rFonts w:ascii="宋体" w:hAnsi="宋体" w:cs="Segoe UI"/>
                <w:color w:val="0F1115"/>
                <w:kern w:val="0"/>
              </w:rPr>
              <w:t>• 管控混乱：扣15分</w:t>
            </w:r>
            <w:r>
              <w:rPr>
                <w:rFonts w:ascii="宋体" w:hAnsi="宋体" w:cs="Segoe UI"/>
                <w:color w:val="0F1115"/>
                <w:kern w:val="0"/>
              </w:rPr>
              <w:br w:type="textWrapping"/>
            </w:r>
            <w:r>
              <w:rPr>
                <w:rFonts w:ascii="宋体" w:hAnsi="宋体" w:cs="Segoe UI"/>
                <w:color w:val="0F1115"/>
                <w:kern w:val="0"/>
              </w:rPr>
              <w:t>• 未做情绪疏导：扣10分</w:t>
            </w:r>
            <w:r>
              <w:rPr>
                <w:rFonts w:ascii="宋体" w:hAnsi="宋体" w:cs="Segoe UI"/>
                <w:color w:val="0F1115"/>
                <w:kern w:val="0"/>
              </w:rPr>
              <w:br w:type="textWrapping"/>
            </w:r>
            <w:r>
              <w:rPr>
                <w:rFonts w:ascii="宋体" w:hAnsi="宋体" w:cs="Segoe UI"/>
                <w:color w:val="0F1115"/>
                <w:kern w:val="0"/>
              </w:rPr>
              <w:t>• 应急知识错误：扣15分</w:t>
            </w:r>
            <w:r>
              <w:rPr>
                <w:rFonts w:ascii="宋体" w:hAnsi="宋体" w:cs="Segoe UI"/>
                <w:color w:val="0F1115"/>
                <w:kern w:val="0"/>
              </w:rPr>
              <w:br w:type="textWrapping"/>
            </w:r>
            <w:r>
              <w:rPr>
                <w:rFonts w:ascii="宋体" w:hAnsi="宋体" w:cs="Segoe UI"/>
                <w:color w:val="0F1115"/>
                <w:kern w:val="0"/>
              </w:rPr>
              <w:t>• 撤离不规范：扣10分</w:t>
            </w:r>
          </w:p>
        </w:tc>
        <w:tc>
          <w:tcPr>
            <w:tcW w:w="0" w:type="auto"/>
            <w:vAlign w:val="center"/>
          </w:tcPr>
          <w:p w14:paraId="71AEFC10">
            <w:pPr>
              <w:widowControl/>
              <w:adjustRightInd/>
              <w:spacing w:line="240" w:lineRule="auto"/>
              <w:jc w:val="left"/>
              <w:rPr>
                <w:rFonts w:ascii="宋体" w:hAnsi="宋体" w:cs="Segoe UI"/>
                <w:color w:val="0F1115"/>
                <w:kern w:val="0"/>
              </w:rPr>
            </w:pPr>
            <w:r>
              <w:rPr>
                <w:rFonts w:ascii="宋体" w:hAnsi="宋体" w:cs="Segoe UI"/>
                <w:color w:val="0F1115"/>
                <w:kern w:val="0"/>
              </w:rPr>
              <w:t>• 课时失衡：扣10分</w:t>
            </w:r>
            <w:r>
              <w:rPr>
                <w:rFonts w:ascii="宋体" w:hAnsi="宋体" w:cs="Segoe UI"/>
                <w:color w:val="0F1115"/>
                <w:kern w:val="0"/>
              </w:rPr>
              <w:br w:type="textWrapping"/>
            </w:r>
            <w:r>
              <w:rPr>
                <w:rFonts w:ascii="宋体" w:hAnsi="宋体" w:cs="Segoe UI"/>
                <w:color w:val="0F1115"/>
                <w:kern w:val="0"/>
              </w:rPr>
              <w:t>• 遗漏内容模块：扣15分</w:t>
            </w:r>
            <w:r>
              <w:rPr>
                <w:rFonts w:ascii="宋体" w:hAnsi="宋体" w:cs="Segoe UI"/>
                <w:color w:val="0F1115"/>
                <w:kern w:val="0"/>
              </w:rPr>
              <w:br w:type="textWrapping"/>
            </w:r>
            <w:r>
              <w:rPr>
                <w:rFonts w:ascii="宋体" w:hAnsi="宋体" w:cs="Segoe UI"/>
                <w:color w:val="0F1115"/>
                <w:kern w:val="0"/>
              </w:rPr>
              <w:t>• 考核节点缺失：扣10分</w:t>
            </w:r>
            <w:r>
              <w:rPr>
                <w:rFonts w:ascii="宋体" w:hAnsi="宋体" w:cs="Segoe UI"/>
                <w:color w:val="0F1115"/>
                <w:kern w:val="0"/>
              </w:rPr>
              <w:br w:type="textWrapping"/>
            </w:r>
            <w:r>
              <w:rPr>
                <w:rFonts w:ascii="宋体" w:hAnsi="宋体" w:cs="Segoe UI"/>
                <w:color w:val="0F1115"/>
                <w:kern w:val="0"/>
              </w:rPr>
              <w:t>• 安全要求笼统：扣15分</w:t>
            </w:r>
          </w:p>
        </w:tc>
      </w:tr>
      <w:tr w14:paraId="588C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B95FF1A">
            <w:pPr>
              <w:widowControl/>
              <w:adjustRightInd/>
              <w:spacing w:line="240" w:lineRule="auto"/>
              <w:jc w:val="left"/>
              <w:rPr>
                <w:rFonts w:ascii="宋体" w:hAnsi="宋体" w:cs="Segoe UI"/>
                <w:color w:val="0F1115"/>
                <w:kern w:val="0"/>
              </w:rPr>
            </w:pPr>
            <w:r>
              <w:rPr>
                <w:rFonts w:ascii="宋体" w:hAnsi="宋体" w:cs="Segoe UI"/>
                <w:b/>
                <w:bCs/>
                <w:color w:val="0F1115"/>
                <w:kern w:val="0"/>
              </w:rPr>
              <w:t>教学安全否决</w:t>
            </w:r>
          </w:p>
        </w:tc>
        <w:tc>
          <w:tcPr>
            <w:tcW w:w="2360" w:type="dxa"/>
            <w:vAlign w:val="center"/>
          </w:tcPr>
          <w:p w14:paraId="34686150">
            <w:pPr>
              <w:widowControl/>
              <w:adjustRightInd/>
              <w:spacing w:line="240" w:lineRule="auto"/>
              <w:jc w:val="left"/>
              <w:rPr>
                <w:rFonts w:ascii="宋体" w:hAnsi="宋体" w:cs="Segoe UI"/>
                <w:color w:val="0F1115"/>
                <w:kern w:val="0"/>
              </w:rPr>
            </w:pPr>
            <w:r>
              <w:rPr>
                <w:rFonts w:ascii="宋体" w:hAnsi="宋体" w:cs="Segoe UI"/>
                <w:color w:val="0F1115"/>
                <w:kern w:val="0"/>
              </w:rPr>
              <w:t>演示中出现危险动作、错误操作误导学员</w:t>
            </w:r>
          </w:p>
        </w:tc>
        <w:tc>
          <w:tcPr>
            <w:tcW w:w="0" w:type="auto"/>
            <w:vAlign w:val="center"/>
          </w:tcPr>
          <w:p w14:paraId="2369FDE0">
            <w:pPr>
              <w:widowControl/>
              <w:adjustRightInd/>
              <w:spacing w:line="240" w:lineRule="auto"/>
              <w:jc w:val="left"/>
              <w:rPr>
                <w:rFonts w:ascii="宋体" w:hAnsi="宋体" w:cs="Segoe UI"/>
                <w:color w:val="0F1115"/>
                <w:kern w:val="0"/>
              </w:rPr>
            </w:pPr>
            <w:r>
              <w:rPr>
                <w:rFonts w:ascii="宋体" w:hAnsi="宋体" w:cs="Segoe UI"/>
                <w:color w:val="0F1115"/>
                <w:kern w:val="0"/>
              </w:rPr>
              <w:t>错误引导导致学员模仿危险动作</w:t>
            </w:r>
          </w:p>
        </w:tc>
        <w:tc>
          <w:tcPr>
            <w:tcW w:w="0" w:type="auto"/>
            <w:vAlign w:val="center"/>
          </w:tcPr>
          <w:p w14:paraId="343D3C9D">
            <w:pPr>
              <w:widowControl/>
              <w:adjustRightInd/>
              <w:spacing w:line="240" w:lineRule="auto"/>
              <w:jc w:val="left"/>
              <w:rPr>
                <w:rFonts w:ascii="宋体" w:hAnsi="宋体" w:cs="Segoe UI"/>
                <w:color w:val="0F1115"/>
                <w:kern w:val="0"/>
              </w:rPr>
            </w:pPr>
            <w:r>
              <w:rPr>
                <w:rFonts w:ascii="宋体" w:hAnsi="宋体" w:cs="Segoe UI"/>
                <w:color w:val="0F1115"/>
                <w:kern w:val="0"/>
              </w:rPr>
              <w:t>发生二次事故、学员受伤、撤离失误</w:t>
            </w:r>
          </w:p>
        </w:tc>
        <w:tc>
          <w:tcPr>
            <w:tcW w:w="0" w:type="auto"/>
            <w:vAlign w:val="center"/>
          </w:tcPr>
          <w:p w14:paraId="2C4B1C64">
            <w:pPr>
              <w:widowControl/>
              <w:adjustRightInd/>
              <w:spacing w:line="240" w:lineRule="auto"/>
              <w:jc w:val="left"/>
              <w:rPr>
                <w:rFonts w:ascii="宋体" w:hAnsi="宋体" w:cs="Segoe UI"/>
                <w:color w:val="0F1115"/>
                <w:kern w:val="0"/>
              </w:rPr>
            </w:pPr>
            <w:r>
              <w:rPr>
                <w:rFonts w:ascii="宋体" w:hAnsi="宋体" w:cs="Segoe UI"/>
                <w:color w:val="0F1115"/>
                <w:kern w:val="0"/>
              </w:rPr>
              <w:t>方案中包含明显安全隐患安排</w:t>
            </w:r>
          </w:p>
        </w:tc>
      </w:tr>
    </w:tbl>
    <w:p w14:paraId="339928CE">
      <w:pPr>
        <w:pStyle w:val="60"/>
        <w:ind w:firstLine="0" w:firstLineChars="0"/>
      </w:pPr>
    </w:p>
    <w:p w14:paraId="15BF2F5F">
      <w:pPr>
        <w:pStyle w:val="215"/>
        <w:outlineLvl w:val="0"/>
        <w:rPr>
          <w:rFonts w:ascii="黑体" w:hAnsi="黑体" w:eastAsia="黑体" w:cs="黑体"/>
        </w:rPr>
      </w:pPr>
      <w:bookmarkStart w:id="78" w:name="OLE_LINK9"/>
      <w:bookmarkStart w:id="79" w:name="OLE_LINK10"/>
      <w:r>
        <w:rPr>
          <w:rFonts w:hint="eastAsia" w:ascii="黑体" w:hAnsi="黑体" w:eastAsia="黑体" w:cs="黑体"/>
        </w:rPr>
        <w:t>S5 领队级考核项目</w:t>
      </w:r>
    </w:p>
    <w:p w14:paraId="6288FC64">
      <w:pPr>
        <w:pStyle w:val="60"/>
        <w:ind w:firstLine="420"/>
      </w:pPr>
      <w:r>
        <w:rPr>
          <w:rFonts w:hint="eastAsia"/>
        </w:rPr>
        <w:t>分为方案设计、危机处置、路线规划、应急指挥四大模块，总分 100 分，单项不得低于 80 分；总时长 240 分钟。</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2159"/>
        <w:gridCol w:w="2438"/>
        <w:gridCol w:w="1880"/>
        <w:gridCol w:w="2211"/>
      </w:tblGrid>
      <w:tr w14:paraId="77F3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C4780F7">
            <w:pPr>
              <w:widowControl/>
              <w:adjustRightInd/>
              <w:spacing w:line="240" w:lineRule="auto"/>
              <w:jc w:val="left"/>
              <w:rPr>
                <w:rFonts w:ascii="宋体" w:hAnsi="宋体" w:cs="Segoe UI"/>
                <w:b/>
                <w:bCs/>
                <w:color w:val="0F1115"/>
                <w:kern w:val="0"/>
              </w:rPr>
            </w:pPr>
            <w:r>
              <w:rPr>
                <w:rFonts w:ascii="宋体" w:hAnsi="宋体" w:cs="Segoe UI"/>
                <w:b/>
                <w:bCs/>
                <w:color w:val="0F1115"/>
                <w:kern w:val="0"/>
              </w:rPr>
              <w:t>属性 / 维度</w:t>
            </w:r>
          </w:p>
        </w:tc>
        <w:tc>
          <w:tcPr>
            <w:tcW w:w="0" w:type="auto"/>
            <w:vAlign w:val="center"/>
          </w:tcPr>
          <w:p w14:paraId="1E2B4824">
            <w:pPr>
              <w:widowControl/>
              <w:adjustRightInd/>
              <w:spacing w:line="240" w:lineRule="auto"/>
              <w:jc w:val="left"/>
              <w:rPr>
                <w:rFonts w:ascii="宋体" w:hAnsi="宋体" w:cs="Segoe UI"/>
                <w:b/>
                <w:bCs/>
                <w:color w:val="0F1115"/>
                <w:kern w:val="0"/>
              </w:rPr>
            </w:pPr>
            <w:r>
              <w:rPr>
                <w:rFonts w:ascii="宋体" w:hAnsi="宋体" w:cs="Segoe UI"/>
                <w:b/>
                <w:bCs/>
                <w:color w:val="0F1115"/>
                <w:kern w:val="0"/>
              </w:rPr>
              <w:t>模块1：大型越野活动方案设计</w:t>
            </w:r>
          </w:p>
        </w:tc>
        <w:tc>
          <w:tcPr>
            <w:tcW w:w="0" w:type="auto"/>
            <w:vAlign w:val="center"/>
          </w:tcPr>
          <w:p w14:paraId="7D7B60B2">
            <w:pPr>
              <w:widowControl/>
              <w:adjustRightInd/>
              <w:spacing w:line="240" w:lineRule="auto"/>
              <w:jc w:val="left"/>
              <w:rPr>
                <w:rFonts w:ascii="宋体" w:hAnsi="宋体" w:cs="Segoe UI"/>
                <w:b/>
                <w:bCs/>
                <w:color w:val="0F1115"/>
                <w:kern w:val="0"/>
              </w:rPr>
            </w:pPr>
            <w:r>
              <w:rPr>
                <w:rFonts w:ascii="宋体" w:hAnsi="宋体" w:cs="Segoe UI"/>
                <w:b/>
                <w:bCs/>
                <w:color w:val="0F1115"/>
                <w:kern w:val="0"/>
              </w:rPr>
              <w:t>模块2：多场景危机事件模拟处置</w:t>
            </w:r>
          </w:p>
        </w:tc>
        <w:tc>
          <w:tcPr>
            <w:tcW w:w="0" w:type="auto"/>
            <w:vAlign w:val="center"/>
          </w:tcPr>
          <w:p w14:paraId="013981C8">
            <w:pPr>
              <w:widowControl/>
              <w:adjustRightInd/>
              <w:spacing w:line="240" w:lineRule="auto"/>
              <w:jc w:val="left"/>
              <w:rPr>
                <w:rFonts w:ascii="宋体" w:hAnsi="宋体" w:cs="Segoe UI"/>
                <w:b/>
                <w:bCs/>
                <w:color w:val="0F1115"/>
                <w:kern w:val="0"/>
              </w:rPr>
            </w:pPr>
            <w:r>
              <w:rPr>
                <w:rFonts w:ascii="宋体" w:hAnsi="宋体" w:cs="Segoe UI"/>
                <w:b/>
                <w:bCs/>
                <w:color w:val="0F1115"/>
                <w:kern w:val="0"/>
              </w:rPr>
              <w:t>模块3：跨区域越野路线规划</w:t>
            </w:r>
          </w:p>
        </w:tc>
        <w:tc>
          <w:tcPr>
            <w:tcW w:w="0" w:type="auto"/>
            <w:vAlign w:val="center"/>
          </w:tcPr>
          <w:p w14:paraId="1634858A">
            <w:pPr>
              <w:widowControl/>
              <w:adjustRightInd/>
              <w:spacing w:line="240" w:lineRule="auto"/>
              <w:jc w:val="left"/>
              <w:rPr>
                <w:rFonts w:ascii="宋体" w:hAnsi="宋体" w:cs="Segoe UI"/>
                <w:b/>
                <w:bCs/>
                <w:color w:val="0F1115"/>
                <w:kern w:val="0"/>
              </w:rPr>
            </w:pPr>
            <w:r>
              <w:rPr>
                <w:rFonts w:ascii="宋体" w:hAnsi="宋体" w:cs="Segoe UI"/>
                <w:b/>
                <w:bCs/>
                <w:color w:val="0F1115"/>
                <w:kern w:val="0"/>
              </w:rPr>
              <w:t>模块4：大规模救援应急指挥演练</w:t>
            </w:r>
          </w:p>
        </w:tc>
      </w:tr>
      <w:tr w14:paraId="45E2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B7C8351">
            <w:pPr>
              <w:widowControl/>
              <w:adjustRightInd/>
              <w:spacing w:line="240" w:lineRule="auto"/>
              <w:jc w:val="left"/>
              <w:rPr>
                <w:rFonts w:ascii="宋体" w:hAnsi="宋体" w:cs="Segoe UI"/>
                <w:color w:val="0F1115"/>
                <w:kern w:val="0"/>
              </w:rPr>
            </w:pPr>
            <w:r>
              <w:rPr>
                <w:rFonts w:ascii="宋体" w:hAnsi="宋体" w:cs="Segoe UI"/>
                <w:b/>
                <w:bCs/>
                <w:color w:val="0F1115"/>
                <w:kern w:val="0"/>
              </w:rPr>
              <w:t>分数</w:t>
            </w:r>
          </w:p>
        </w:tc>
        <w:tc>
          <w:tcPr>
            <w:tcW w:w="0" w:type="auto"/>
            <w:vAlign w:val="center"/>
          </w:tcPr>
          <w:p w14:paraId="52C6ABCB">
            <w:pPr>
              <w:widowControl/>
              <w:adjustRightInd/>
              <w:spacing w:line="240" w:lineRule="auto"/>
              <w:jc w:val="left"/>
              <w:rPr>
                <w:rFonts w:ascii="宋体" w:hAnsi="宋体" w:cs="Segoe UI"/>
                <w:color w:val="0F1115"/>
                <w:kern w:val="0"/>
              </w:rPr>
            </w:pPr>
            <w:r>
              <w:rPr>
                <w:rFonts w:ascii="宋体" w:hAnsi="宋体" w:cs="Segoe UI"/>
                <w:color w:val="0F1115"/>
                <w:kern w:val="0"/>
              </w:rPr>
              <w:t>25分</w:t>
            </w:r>
          </w:p>
        </w:tc>
        <w:tc>
          <w:tcPr>
            <w:tcW w:w="0" w:type="auto"/>
            <w:vAlign w:val="center"/>
          </w:tcPr>
          <w:p w14:paraId="2AB95DC5">
            <w:pPr>
              <w:widowControl/>
              <w:adjustRightInd/>
              <w:spacing w:line="240" w:lineRule="auto"/>
              <w:jc w:val="left"/>
              <w:rPr>
                <w:rFonts w:ascii="宋体" w:hAnsi="宋体" w:cs="Segoe UI"/>
                <w:color w:val="0F1115"/>
                <w:kern w:val="0"/>
              </w:rPr>
            </w:pPr>
            <w:r>
              <w:rPr>
                <w:rFonts w:ascii="宋体" w:hAnsi="宋体" w:cs="Segoe UI"/>
                <w:color w:val="0F1115"/>
                <w:kern w:val="0"/>
              </w:rPr>
              <w:t>25分</w:t>
            </w:r>
          </w:p>
        </w:tc>
        <w:tc>
          <w:tcPr>
            <w:tcW w:w="0" w:type="auto"/>
            <w:vAlign w:val="center"/>
          </w:tcPr>
          <w:p w14:paraId="244F0BEF">
            <w:pPr>
              <w:widowControl/>
              <w:adjustRightInd/>
              <w:spacing w:line="240" w:lineRule="auto"/>
              <w:jc w:val="left"/>
              <w:rPr>
                <w:rFonts w:ascii="宋体" w:hAnsi="宋体" w:cs="Segoe UI"/>
                <w:color w:val="0F1115"/>
                <w:kern w:val="0"/>
              </w:rPr>
            </w:pPr>
            <w:r>
              <w:rPr>
                <w:rFonts w:ascii="宋体" w:hAnsi="宋体" w:cs="Segoe UI"/>
                <w:color w:val="0F1115"/>
                <w:kern w:val="0"/>
              </w:rPr>
              <w:t>25分</w:t>
            </w:r>
          </w:p>
        </w:tc>
        <w:tc>
          <w:tcPr>
            <w:tcW w:w="0" w:type="auto"/>
            <w:vAlign w:val="center"/>
          </w:tcPr>
          <w:p w14:paraId="0789A09A">
            <w:pPr>
              <w:widowControl/>
              <w:adjustRightInd/>
              <w:spacing w:line="240" w:lineRule="auto"/>
              <w:jc w:val="left"/>
              <w:rPr>
                <w:rFonts w:ascii="宋体" w:hAnsi="宋体" w:cs="Segoe UI"/>
                <w:color w:val="0F1115"/>
                <w:kern w:val="0"/>
              </w:rPr>
            </w:pPr>
            <w:r>
              <w:rPr>
                <w:rFonts w:ascii="宋体" w:hAnsi="宋体" w:cs="Segoe UI"/>
                <w:color w:val="0F1115"/>
                <w:kern w:val="0"/>
              </w:rPr>
              <w:t>25分</w:t>
            </w:r>
          </w:p>
        </w:tc>
      </w:tr>
      <w:tr w14:paraId="082D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BBB3895">
            <w:pPr>
              <w:widowControl/>
              <w:adjustRightInd/>
              <w:spacing w:line="240" w:lineRule="auto"/>
              <w:jc w:val="left"/>
              <w:rPr>
                <w:rFonts w:ascii="宋体" w:hAnsi="宋体" w:cs="Segoe UI"/>
                <w:color w:val="0F1115"/>
                <w:kern w:val="0"/>
              </w:rPr>
            </w:pPr>
            <w:r>
              <w:rPr>
                <w:rFonts w:ascii="宋体" w:hAnsi="宋体" w:cs="Segoe UI"/>
                <w:b/>
                <w:bCs/>
                <w:color w:val="0F1115"/>
                <w:kern w:val="0"/>
              </w:rPr>
              <w:t>考核内容</w:t>
            </w:r>
          </w:p>
        </w:tc>
        <w:tc>
          <w:tcPr>
            <w:tcW w:w="0" w:type="auto"/>
            <w:vAlign w:val="center"/>
          </w:tcPr>
          <w:p w14:paraId="48767363">
            <w:pPr>
              <w:widowControl/>
              <w:adjustRightInd/>
              <w:spacing w:line="240" w:lineRule="auto"/>
              <w:jc w:val="left"/>
              <w:rPr>
                <w:rFonts w:ascii="宋体" w:hAnsi="宋体" w:cs="Segoe UI"/>
                <w:color w:val="0F1115"/>
                <w:kern w:val="0"/>
              </w:rPr>
            </w:pPr>
            <w:r>
              <w:rPr>
                <w:rFonts w:ascii="宋体" w:hAnsi="宋体" w:cs="Segoe UI"/>
                <w:color w:val="0F1115"/>
                <w:kern w:val="0"/>
              </w:rPr>
              <w:t>20台车、3天活动方案：路线、编组、物资、安保、风险预案、后勤保障</w:t>
            </w:r>
          </w:p>
        </w:tc>
        <w:tc>
          <w:tcPr>
            <w:tcW w:w="0" w:type="auto"/>
            <w:vAlign w:val="center"/>
          </w:tcPr>
          <w:p w14:paraId="03356CD8">
            <w:pPr>
              <w:widowControl/>
              <w:adjustRightInd/>
              <w:spacing w:line="240" w:lineRule="auto"/>
              <w:jc w:val="left"/>
              <w:rPr>
                <w:rFonts w:ascii="宋体" w:hAnsi="宋体" w:cs="Segoe UI"/>
                <w:color w:val="0F1115"/>
                <w:kern w:val="0"/>
              </w:rPr>
            </w:pPr>
            <w:r>
              <w:rPr>
                <w:rFonts w:ascii="宋体" w:hAnsi="宋体" w:cs="Segoe UI"/>
                <w:color w:val="0F1115"/>
                <w:kern w:val="0"/>
              </w:rPr>
              <w:t>人员受伤、车辆集群故障、道路阻断+通讯中断3类危机；快速决策、指令、调配资源</w:t>
            </w:r>
          </w:p>
        </w:tc>
        <w:tc>
          <w:tcPr>
            <w:tcW w:w="0" w:type="auto"/>
            <w:vAlign w:val="center"/>
          </w:tcPr>
          <w:p w14:paraId="339D3FB6">
            <w:pPr>
              <w:widowControl/>
              <w:adjustRightInd/>
              <w:spacing w:line="240" w:lineRule="auto"/>
              <w:jc w:val="left"/>
              <w:rPr>
                <w:rFonts w:ascii="宋体" w:hAnsi="宋体" w:cs="Segoe UI"/>
                <w:color w:val="0F1115"/>
                <w:kern w:val="0"/>
              </w:rPr>
            </w:pPr>
            <w:r>
              <w:rPr>
                <w:rFonts w:ascii="宋体" w:hAnsi="宋体" w:cs="Segoe UI"/>
                <w:color w:val="0F1115"/>
                <w:kern w:val="0"/>
              </w:rPr>
              <w:t>结合地理/法规/补给/气候/风险，完成跨</w:t>
            </w:r>
            <w:r>
              <w:rPr>
                <w:rFonts w:hint="eastAsia" w:ascii="宋体" w:hAnsi="宋体" w:cs="Segoe UI"/>
                <w:color w:val="0F1115"/>
                <w:kern w:val="0"/>
              </w:rPr>
              <w:t>区域</w:t>
            </w:r>
            <w:r>
              <w:rPr>
                <w:rFonts w:ascii="宋体" w:hAnsi="宋体" w:cs="Segoe UI"/>
                <w:color w:val="0F1115"/>
                <w:kern w:val="0"/>
              </w:rPr>
              <w:t>路线+备选路线</w:t>
            </w:r>
          </w:p>
        </w:tc>
        <w:tc>
          <w:tcPr>
            <w:tcW w:w="0" w:type="auto"/>
            <w:vAlign w:val="center"/>
          </w:tcPr>
          <w:p w14:paraId="32A1E729">
            <w:pPr>
              <w:widowControl/>
              <w:adjustRightInd/>
              <w:spacing w:line="240" w:lineRule="auto"/>
              <w:jc w:val="left"/>
              <w:rPr>
                <w:rFonts w:ascii="宋体" w:hAnsi="宋体" w:cs="Segoe UI"/>
                <w:color w:val="0F1115"/>
                <w:kern w:val="0"/>
              </w:rPr>
            </w:pPr>
            <w:r>
              <w:rPr>
                <w:rFonts w:ascii="宋体" w:hAnsi="宋体" w:cs="Segoe UI"/>
                <w:color w:val="0F1115"/>
                <w:kern w:val="0"/>
              </w:rPr>
              <w:t>模拟多车事故、野外群体险情；统筹多岗位多装备，完成指挥、救援、撤离</w:t>
            </w:r>
          </w:p>
        </w:tc>
      </w:tr>
      <w:tr w14:paraId="09CE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469C319">
            <w:pPr>
              <w:widowControl/>
              <w:adjustRightInd/>
              <w:spacing w:line="240" w:lineRule="auto"/>
              <w:jc w:val="left"/>
              <w:rPr>
                <w:rFonts w:ascii="宋体" w:hAnsi="宋体" w:cs="Segoe UI"/>
                <w:color w:val="0F1115"/>
                <w:kern w:val="0"/>
              </w:rPr>
            </w:pPr>
            <w:r>
              <w:rPr>
                <w:rFonts w:ascii="宋体" w:hAnsi="宋体" w:cs="Segoe UI"/>
                <w:b/>
                <w:bCs/>
                <w:color w:val="0F1115"/>
                <w:kern w:val="0"/>
              </w:rPr>
              <w:t>评分标准</w:t>
            </w:r>
          </w:p>
        </w:tc>
        <w:tc>
          <w:tcPr>
            <w:tcW w:w="0" w:type="auto"/>
            <w:vAlign w:val="center"/>
          </w:tcPr>
          <w:p w14:paraId="486E7398">
            <w:pPr>
              <w:widowControl/>
              <w:adjustRightInd/>
              <w:spacing w:line="240" w:lineRule="auto"/>
              <w:jc w:val="left"/>
              <w:rPr>
                <w:rFonts w:ascii="宋体" w:hAnsi="宋体" w:cs="Segoe UI"/>
                <w:color w:val="0F1115"/>
                <w:kern w:val="0"/>
              </w:rPr>
            </w:pPr>
            <w:r>
              <w:rPr>
                <w:rFonts w:ascii="宋体" w:hAnsi="宋体" w:cs="Segoe UI"/>
                <w:color w:val="0F1115"/>
                <w:kern w:val="0"/>
              </w:rPr>
              <w:t>• 路线+备用方案：20分</w:t>
            </w:r>
            <w:r>
              <w:rPr>
                <w:rFonts w:ascii="宋体" w:hAnsi="宋体" w:cs="Segoe UI"/>
                <w:color w:val="0F1115"/>
                <w:kern w:val="0"/>
              </w:rPr>
              <w:br w:type="textWrapping"/>
            </w:r>
            <w:r>
              <w:rPr>
                <w:rFonts w:ascii="宋体" w:hAnsi="宋体" w:cs="Segoe UI"/>
                <w:color w:val="0F1115"/>
                <w:kern w:val="0"/>
              </w:rPr>
              <w:t>• 编组科学：20分</w:t>
            </w:r>
            <w:r>
              <w:rPr>
                <w:rFonts w:ascii="宋体" w:hAnsi="宋体" w:cs="Segoe UI"/>
                <w:color w:val="0F1115"/>
                <w:kern w:val="0"/>
              </w:rPr>
              <w:br w:type="textWrapping"/>
            </w:r>
            <w:r>
              <w:rPr>
                <w:rFonts w:ascii="宋体" w:hAnsi="宋体" w:cs="Segoe UI"/>
                <w:color w:val="0F1115"/>
                <w:kern w:val="0"/>
              </w:rPr>
              <w:t>• 物资后勤完整：20分</w:t>
            </w:r>
            <w:r>
              <w:rPr>
                <w:rFonts w:ascii="宋体" w:hAnsi="宋体" w:cs="Segoe UI"/>
                <w:color w:val="0F1115"/>
                <w:kern w:val="0"/>
              </w:rPr>
              <w:br w:type="textWrapping"/>
            </w:r>
            <w:r>
              <w:rPr>
                <w:rFonts w:ascii="宋体" w:hAnsi="宋体" w:cs="Segoe UI"/>
                <w:color w:val="0F1115"/>
                <w:kern w:val="0"/>
              </w:rPr>
              <w:t>• 安保风险预案：20分</w:t>
            </w:r>
            <w:r>
              <w:rPr>
                <w:rFonts w:ascii="宋体" w:hAnsi="宋体" w:cs="Segoe UI"/>
                <w:color w:val="0F1115"/>
                <w:kern w:val="0"/>
              </w:rPr>
              <w:br w:type="textWrapping"/>
            </w:r>
            <w:r>
              <w:rPr>
                <w:rFonts w:ascii="宋体" w:hAnsi="宋体" w:cs="Segoe UI"/>
                <w:color w:val="0F1115"/>
                <w:kern w:val="0"/>
              </w:rPr>
              <w:t>• 整体可执行：20分</w:t>
            </w:r>
          </w:p>
        </w:tc>
        <w:tc>
          <w:tcPr>
            <w:tcW w:w="0" w:type="auto"/>
            <w:vAlign w:val="center"/>
          </w:tcPr>
          <w:p w14:paraId="50555C12">
            <w:pPr>
              <w:widowControl/>
              <w:adjustRightInd/>
              <w:spacing w:line="240" w:lineRule="auto"/>
              <w:jc w:val="left"/>
              <w:rPr>
                <w:rFonts w:ascii="宋体" w:hAnsi="宋体" w:cs="Segoe UI"/>
                <w:color w:val="0F1115"/>
                <w:kern w:val="0"/>
              </w:rPr>
            </w:pPr>
            <w:r>
              <w:rPr>
                <w:rFonts w:ascii="宋体" w:hAnsi="宋体" w:cs="Segoe UI"/>
                <w:color w:val="0F1115"/>
                <w:kern w:val="0"/>
              </w:rPr>
              <w:t>• 决策速度准确：25分</w:t>
            </w:r>
            <w:r>
              <w:rPr>
                <w:rFonts w:ascii="宋体" w:hAnsi="宋体" w:cs="Segoe UI"/>
                <w:color w:val="0F1115"/>
                <w:kern w:val="0"/>
              </w:rPr>
              <w:br w:type="textWrapping"/>
            </w:r>
            <w:r>
              <w:rPr>
                <w:rFonts w:ascii="宋体" w:hAnsi="宋体" w:cs="Segoe UI"/>
                <w:color w:val="0F1115"/>
                <w:kern w:val="0"/>
              </w:rPr>
              <w:t>• 指令清晰可执行：25分</w:t>
            </w:r>
            <w:r>
              <w:rPr>
                <w:rFonts w:ascii="宋体" w:hAnsi="宋体" w:cs="Segoe UI"/>
                <w:color w:val="0F1115"/>
                <w:kern w:val="0"/>
              </w:rPr>
              <w:br w:type="textWrapping"/>
            </w:r>
            <w:r>
              <w:rPr>
                <w:rFonts w:ascii="宋体" w:hAnsi="宋体" w:cs="Segoe UI"/>
                <w:color w:val="0F1115"/>
                <w:kern w:val="0"/>
              </w:rPr>
              <w:t>• 资源调配合理：25分</w:t>
            </w:r>
            <w:r>
              <w:rPr>
                <w:rFonts w:ascii="宋体" w:hAnsi="宋体" w:cs="Segoe UI"/>
                <w:color w:val="0F1115"/>
                <w:kern w:val="0"/>
              </w:rPr>
              <w:br w:type="textWrapping"/>
            </w:r>
            <w:r>
              <w:rPr>
                <w:rFonts w:ascii="宋体" w:hAnsi="宋体" w:cs="Segoe UI"/>
                <w:color w:val="0F1115"/>
                <w:kern w:val="0"/>
              </w:rPr>
              <w:t>• 处置完整无次生：25分</w:t>
            </w:r>
          </w:p>
        </w:tc>
        <w:tc>
          <w:tcPr>
            <w:tcW w:w="0" w:type="auto"/>
            <w:vAlign w:val="center"/>
          </w:tcPr>
          <w:p w14:paraId="75B9EDCF">
            <w:pPr>
              <w:widowControl/>
              <w:adjustRightInd/>
              <w:spacing w:line="240" w:lineRule="auto"/>
              <w:jc w:val="left"/>
              <w:rPr>
                <w:rFonts w:ascii="宋体" w:hAnsi="宋体" w:cs="Segoe UI"/>
                <w:color w:val="0F1115"/>
                <w:kern w:val="0"/>
              </w:rPr>
            </w:pPr>
            <w:r>
              <w:rPr>
                <w:rFonts w:ascii="宋体" w:hAnsi="宋体" w:cs="Segoe UI"/>
                <w:color w:val="0F1115"/>
                <w:kern w:val="0"/>
              </w:rPr>
              <w:t>• 地理气候分析：20分</w:t>
            </w:r>
            <w:r>
              <w:rPr>
                <w:rFonts w:ascii="宋体" w:hAnsi="宋体" w:cs="Segoe UI"/>
                <w:color w:val="0F1115"/>
                <w:kern w:val="0"/>
              </w:rPr>
              <w:br w:type="textWrapping"/>
            </w:r>
            <w:r>
              <w:rPr>
                <w:rFonts w:ascii="宋体" w:hAnsi="宋体" w:cs="Segoe UI"/>
                <w:color w:val="0F1115"/>
                <w:kern w:val="0"/>
              </w:rPr>
              <w:t>• 法规合规性：25分</w:t>
            </w:r>
            <w:r>
              <w:rPr>
                <w:rFonts w:ascii="宋体" w:hAnsi="宋体" w:cs="Segoe UI"/>
                <w:color w:val="0F1115"/>
                <w:kern w:val="0"/>
              </w:rPr>
              <w:br w:type="textWrapping"/>
            </w:r>
            <w:r>
              <w:rPr>
                <w:rFonts w:ascii="宋体" w:hAnsi="宋体" w:cs="Segoe UI"/>
                <w:color w:val="0F1115"/>
                <w:kern w:val="0"/>
              </w:rPr>
              <w:t>• 补给规划合理：20分</w:t>
            </w:r>
            <w:r>
              <w:rPr>
                <w:rFonts w:ascii="宋体" w:hAnsi="宋体" w:cs="Segoe UI"/>
                <w:color w:val="0F1115"/>
                <w:kern w:val="0"/>
              </w:rPr>
              <w:br w:type="textWrapping"/>
            </w:r>
            <w:r>
              <w:rPr>
                <w:rFonts w:ascii="宋体" w:hAnsi="宋体" w:cs="Segoe UI"/>
                <w:color w:val="0F1115"/>
                <w:kern w:val="0"/>
              </w:rPr>
              <w:t>• 风险评估措施：20分</w:t>
            </w:r>
            <w:r>
              <w:rPr>
                <w:rFonts w:ascii="宋体" w:hAnsi="宋体" w:cs="Segoe UI"/>
                <w:color w:val="0F1115"/>
                <w:kern w:val="0"/>
              </w:rPr>
              <w:br w:type="textWrapping"/>
            </w:r>
            <w:r>
              <w:rPr>
                <w:rFonts w:ascii="宋体" w:hAnsi="宋体" w:cs="Segoe UI"/>
                <w:color w:val="0F1115"/>
                <w:kern w:val="0"/>
              </w:rPr>
              <w:t>• 备选+应急：15分</w:t>
            </w:r>
          </w:p>
        </w:tc>
        <w:tc>
          <w:tcPr>
            <w:tcW w:w="0" w:type="auto"/>
            <w:vAlign w:val="center"/>
          </w:tcPr>
          <w:p w14:paraId="78E52524">
            <w:pPr>
              <w:widowControl/>
              <w:adjustRightInd/>
              <w:spacing w:line="240" w:lineRule="auto"/>
              <w:jc w:val="left"/>
              <w:rPr>
                <w:rFonts w:ascii="宋体" w:hAnsi="宋体" w:cs="Segoe UI"/>
                <w:color w:val="0F1115"/>
                <w:kern w:val="0"/>
              </w:rPr>
            </w:pPr>
            <w:r>
              <w:rPr>
                <w:rFonts w:ascii="宋体" w:hAnsi="宋体" w:cs="Segoe UI"/>
                <w:color w:val="0F1115"/>
                <w:kern w:val="0"/>
              </w:rPr>
              <w:t>• 指挥架构清晰：25分</w:t>
            </w:r>
            <w:r>
              <w:rPr>
                <w:rFonts w:ascii="宋体" w:hAnsi="宋体" w:cs="Segoe UI"/>
                <w:color w:val="0F1115"/>
                <w:kern w:val="0"/>
              </w:rPr>
              <w:br w:type="textWrapping"/>
            </w:r>
            <w:r>
              <w:rPr>
                <w:rFonts w:ascii="宋体" w:hAnsi="宋体" w:cs="Segoe UI"/>
                <w:color w:val="0F1115"/>
                <w:kern w:val="0"/>
              </w:rPr>
              <w:t>• 资源调度科学：25分</w:t>
            </w:r>
            <w:r>
              <w:rPr>
                <w:rFonts w:ascii="宋体" w:hAnsi="宋体" w:cs="Segoe UI"/>
                <w:color w:val="0F1115"/>
                <w:kern w:val="0"/>
              </w:rPr>
              <w:br w:type="textWrapping"/>
            </w:r>
            <w:r>
              <w:rPr>
                <w:rFonts w:ascii="宋体" w:hAnsi="宋体" w:cs="Segoe UI"/>
                <w:color w:val="0F1115"/>
                <w:kern w:val="0"/>
              </w:rPr>
              <w:t>• 安全管控通信：25分</w:t>
            </w:r>
            <w:r>
              <w:rPr>
                <w:rFonts w:ascii="宋体" w:hAnsi="宋体" w:cs="Segoe UI"/>
                <w:color w:val="0F1115"/>
                <w:kern w:val="0"/>
              </w:rPr>
              <w:br w:type="textWrapping"/>
            </w:r>
            <w:r>
              <w:rPr>
                <w:rFonts w:ascii="宋体" w:hAnsi="宋体" w:cs="Segoe UI"/>
                <w:color w:val="0F1115"/>
                <w:kern w:val="0"/>
              </w:rPr>
              <w:t>• 撤离有序：25分</w:t>
            </w:r>
          </w:p>
        </w:tc>
      </w:tr>
      <w:tr w14:paraId="52A1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FC890D9">
            <w:pPr>
              <w:widowControl/>
              <w:adjustRightInd/>
              <w:spacing w:line="240" w:lineRule="auto"/>
              <w:jc w:val="left"/>
              <w:rPr>
                <w:rFonts w:ascii="宋体" w:hAnsi="宋体" w:cs="Segoe UI"/>
                <w:color w:val="0F1115"/>
                <w:kern w:val="0"/>
              </w:rPr>
            </w:pPr>
            <w:r>
              <w:rPr>
                <w:rFonts w:ascii="宋体" w:hAnsi="宋体" w:cs="Segoe UI"/>
                <w:b/>
                <w:bCs/>
                <w:color w:val="0F1115"/>
                <w:kern w:val="0"/>
              </w:rPr>
              <w:t>扣分规则</w:t>
            </w:r>
          </w:p>
        </w:tc>
        <w:tc>
          <w:tcPr>
            <w:tcW w:w="0" w:type="auto"/>
            <w:vAlign w:val="center"/>
          </w:tcPr>
          <w:p w14:paraId="2C69C7A0">
            <w:pPr>
              <w:widowControl/>
              <w:adjustRightInd/>
              <w:spacing w:line="240" w:lineRule="auto"/>
              <w:jc w:val="left"/>
              <w:rPr>
                <w:rFonts w:ascii="宋体" w:hAnsi="宋体" w:cs="Segoe UI"/>
                <w:color w:val="0F1115"/>
                <w:kern w:val="0"/>
              </w:rPr>
            </w:pPr>
            <w:r>
              <w:rPr>
                <w:rFonts w:ascii="宋体" w:hAnsi="宋体" w:cs="Segoe UI"/>
                <w:color w:val="0F1115"/>
                <w:kern w:val="0"/>
              </w:rPr>
              <w:t>• 无备用路线：扣15分</w:t>
            </w:r>
            <w:r>
              <w:rPr>
                <w:rFonts w:ascii="宋体" w:hAnsi="宋体" w:cs="Segoe UI"/>
                <w:color w:val="0F1115"/>
                <w:kern w:val="0"/>
              </w:rPr>
              <w:br w:type="textWrapping"/>
            </w:r>
            <w:r>
              <w:rPr>
                <w:rFonts w:ascii="宋体" w:hAnsi="宋体" w:cs="Segoe UI"/>
                <w:color w:val="0F1115"/>
                <w:kern w:val="0"/>
              </w:rPr>
              <w:t>• 编组职责不清：扣10分</w:t>
            </w:r>
            <w:r>
              <w:rPr>
                <w:rFonts w:ascii="宋体" w:hAnsi="宋体" w:cs="Segoe UI"/>
                <w:color w:val="0F1115"/>
                <w:kern w:val="0"/>
              </w:rPr>
              <w:br w:type="textWrapping"/>
            </w:r>
            <w:r>
              <w:rPr>
                <w:rFonts w:ascii="宋体" w:hAnsi="宋体" w:cs="Segoe UI"/>
                <w:color w:val="0F1115"/>
                <w:kern w:val="0"/>
              </w:rPr>
              <w:t>• 物资遗漏关键项：扣10分/项</w:t>
            </w:r>
            <w:r>
              <w:rPr>
                <w:rFonts w:ascii="宋体" w:hAnsi="宋体" w:cs="Segoe UI"/>
                <w:color w:val="0F1115"/>
                <w:kern w:val="0"/>
              </w:rPr>
              <w:br w:type="textWrapping"/>
            </w:r>
            <w:r>
              <w:rPr>
                <w:rFonts w:ascii="宋体" w:hAnsi="宋体" w:cs="Segoe UI"/>
                <w:color w:val="0F1115"/>
                <w:kern w:val="0"/>
              </w:rPr>
              <w:t>• 风险预案缺失：扣20分</w:t>
            </w:r>
            <w:r>
              <w:rPr>
                <w:rFonts w:ascii="宋体" w:hAnsi="宋体" w:cs="Segoe UI"/>
                <w:color w:val="0F1115"/>
                <w:kern w:val="0"/>
              </w:rPr>
              <w:br w:type="textWrapping"/>
            </w:r>
            <w:r>
              <w:rPr>
                <w:rFonts w:ascii="宋体" w:hAnsi="宋体" w:cs="Segoe UI"/>
                <w:color w:val="0F1115"/>
                <w:kern w:val="0"/>
              </w:rPr>
              <w:t>• 后勤明显漏洞：扣10分</w:t>
            </w:r>
          </w:p>
        </w:tc>
        <w:tc>
          <w:tcPr>
            <w:tcW w:w="0" w:type="auto"/>
            <w:vAlign w:val="center"/>
          </w:tcPr>
          <w:p w14:paraId="711C0317">
            <w:pPr>
              <w:widowControl/>
              <w:adjustRightInd/>
              <w:spacing w:line="240" w:lineRule="auto"/>
              <w:jc w:val="left"/>
              <w:rPr>
                <w:rFonts w:ascii="宋体" w:hAnsi="宋体" w:cs="Segoe UI"/>
                <w:color w:val="0F1115"/>
                <w:kern w:val="0"/>
              </w:rPr>
            </w:pPr>
            <w:r>
              <w:rPr>
                <w:rFonts w:ascii="宋体" w:hAnsi="宋体" w:cs="Segoe UI"/>
                <w:color w:val="0F1115"/>
                <w:kern w:val="0"/>
              </w:rPr>
              <w:t>• 决策错误/犹豫：扣15分/次</w:t>
            </w:r>
            <w:r>
              <w:rPr>
                <w:rFonts w:ascii="宋体" w:hAnsi="宋体" w:cs="Segoe UI"/>
                <w:color w:val="0F1115"/>
                <w:kern w:val="0"/>
              </w:rPr>
              <w:br w:type="textWrapping"/>
            </w:r>
            <w:r>
              <w:rPr>
                <w:rFonts w:ascii="宋体" w:hAnsi="宋体" w:cs="Segoe UI"/>
                <w:color w:val="0F1115"/>
                <w:kern w:val="0"/>
              </w:rPr>
              <w:t>• 指令含糊：扣10分/次</w:t>
            </w:r>
            <w:r>
              <w:rPr>
                <w:rFonts w:ascii="宋体" w:hAnsi="宋体" w:cs="Segoe UI"/>
                <w:color w:val="0F1115"/>
                <w:kern w:val="0"/>
              </w:rPr>
              <w:br w:type="textWrapping"/>
            </w:r>
            <w:r>
              <w:rPr>
                <w:rFonts w:ascii="宋体" w:hAnsi="宋体" w:cs="Segoe UI"/>
                <w:color w:val="0F1115"/>
                <w:kern w:val="0"/>
              </w:rPr>
              <w:t>• 资源调配不当：扣15分</w:t>
            </w:r>
            <w:r>
              <w:rPr>
                <w:rFonts w:ascii="宋体" w:hAnsi="宋体" w:cs="Segoe UI"/>
                <w:color w:val="0F1115"/>
                <w:kern w:val="0"/>
              </w:rPr>
              <w:br w:type="textWrapping"/>
            </w:r>
            <w:r>
              <w:rPr>
                <w:rFonts w:ascii="宋体" w:hAnsi="宋体" w:cs="Segoe UI"/>
                <w:color w:val="0F1115"/>
                <w:kern w:val="0"/>
              </w:rPr>
              <w:t>• 未控次生风险：扣20分</w:t>
            </w:r>
          </w:p>
        </w:tc>
        <w:tc>
          <w:tcPr>
            <w:tcW w:w="0" w:type="auto"/>
            <w:vAlign w:val="center"/>
          </w:tcPr>
          <w:p w14:paraId="5AAF6B83">
            <w:pPr>
              <w:widowControl/>
              <w:adjustRightInd/>
              <w:spacing w:line="240" w:lineRule="auto"/>
              <w:jc w:val="left"/>
              <w:rPr>
                <w:rFonts w:ascii="宋体" w:hAnsi="宋体" w:cs="Segoe UI"/>
                <w:color w:val="0F1115"/>
                <w:kern w:val="0"/>
              </w:rPr>
            </w:pPr>
            <w:r>
              <w:rPr>
                <w:rFonts w:ascii="宋体" w:hAnsi="宋体" w:cs="Segoe UI"/>
                <w:color w:val="0F1115"/>
                <w:kern w:val="0"/>
              </w:rPr>
              <w:t>• 忽略关键法规：扣20分</w:t>
            </w:r>
            <w:r>
              <w:rPr>
                <w:rFonts w:ascii="宋体" w:hAnsi="宋体" w:cs="Segoe UI"/>
                <w:color w:val="0F1115"/>
                <w:kern w:val="0"/>
              </w:rPr>
              <w:br w:type="textWrapping"/>
            </w:r>
            <w:r>
              <w:rPr>
                <w:rFonts w:ascii="宋体" w:hAnsi="宋体" w:cs="Segoe UI"/>
                <w:color w:val="0F1115"/>
                <w:kern w:val="0"/>
              </w:rPr>
              <w:t>• 补给间距过大：扣15分</w:t>
            </w:r>
            <w:r>
              <w:rPr>
                <w:rFonts w:ascii="宋体" w:hAnsi="宋体" w:cs="Segoe UI"/>
                <w:color w:val="0F1115"/>
                <w:kern w:val="0"/>
              </w:rPr>
              <w:br w:type="textWrapping"/>
            </w:r>
            <w:r>
              <w:rPr>
                <w:rFonts w:ascii="宋体" w:hAnsi="宋体" w:cs="Segoe UI"/>
                <w:color w:val="0F1115"/>
                <w:kern w:val="0"/>
              </w:rPr>
              <w:t>• 气候风险无预案：扣15分</w:t>
            </w:r>
            <w:r>
              <w:rPr>
                <w:rFonts w:ascii="宋体" w:hAnsi="宋体" w:cs="Segoe UI"/>
                <w:color w:val="0F1115"/>
                <w:kern w:val="0"/>
              </w:rPr>
              <w:br w:type="textWrapping"/>
            </w:r>
            <w:r>
              <w:rPr>
                <w:rFonts w:ascii="宋体" w:hAnsi="宋体" w:cs="Segoe UI"/>
                <w:color w:val="0F1115"/>
                <w:kern w:val="0"/>
              </w:rPr>
              <w:t>• 无备选路线：扣15分</w:t>
            </w:r>
          </w:p>
        </w:tc>
        <w:tc>
          <w:tcPr>
            <w:tcW w:w="0" w:type="auto"/>
            <w:vAlign w:val="center"/>
          </w:tcPr>
          <w:p w14:paraId="16BC58A2">
            <w:pPr>
              <w:widowControl/>
              <w:adjustRightInd/>
              <w:spacing w:line="240" w:lineRule="auto"/>
              <w:jc w:val="left"/>
              <w:rPr>
                <w:rFonts w:ascii="宋体" w:hAnsi="宋体" w:cs="Segoe UI"/>
                <w:color w:val="0F1115"/>
                <w:kern w:val="0"/>
              </w:rPr>
            </w:pPr>
            <w:r>
              <w:rPr>
                <w:rFonts w:ascii="宋体" w:hAnsi="宋体" w:cs="Segoe UI"/>
                <w:color w:val="0F1115"/>
                <w:kern w:val="0"/>
              </w:rPr>
              <w:t>• 指挥混乱：扣15分</w:t>
            </w:r>
            <w:r>
              <w:rPr>
                <w:rFonts w:ascii="宋体" w:hAnsi="宋体" w:cs="Segoe UI"/>
                <w:color w:val="0F1115"/>
                <w:kern w:val="0"/>
              </w:rPr>
              <w:br w:type="textWrapping"/>
            </w:r>
            <w:r>
              <w:rPr>
                <w:rFonts w:ascii="宋体" w:hAnsi="宋体" w:cs="Segoe UI"/>
                <w:color w:val="0F1115"/>
                <w:kern w:val="0"/>
              </w:rPr>
              <w:t>• 关键装备未调用：扣15分</w:t>
            </w:r>
            <w:r>
              <w:rPr>
                <w:rFonts w:ascii="宋体" w:hAnsi="宋体" w:cs="Segoe UI"/>
                <w:color w:val="0F1115"/>
                <w:kern w:val="0"/>
              </w:rPr>
              <w:br w:type="textWrapping"/>
            </w:r>
            <w:r>
              <w:rPr>
                <w:rFonts w:ascii="宋体" w:hAnsi="宋体" w:cs="Segoe UI"/>
                <w:color w:val="0F1115"/>
                <w:kern w:val="0"/>
              </w:rPr>
              <w:t>• 安全管控缺失：扣15分</w:t>
            </w:r>
            <w:r>
              <w:rPr>
                <w:rFonts w:ascii="宋体" w:hAnsi="宋体" w:cs="Segoe UI"/>
                <w:color w:val="0F1115"/>
                <w:kern w:val="0"/>
              </w:rPr>
              <w:br w:type="textWrapping"/>
            </w:r>
            <w:r>
              <w:rPr>
                <w:rFonts w:ascii="宋体" w:hAnsi="宋体" w:cs="Segoe UI"/>
                <w:color w:val="0F1115"/>
                <w:kern w:val="0"/>
              </w:rPr>
              <w:t>• 撤离遗漏人员：扣20分</w:t>
            </w:r>
          </w:p>
        </w:tc>
      </w:tr>
      <w:tr w14:paraId="22D3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5F2D5DE">
            <w:pPr>
              <w:widowControl/>
              <w:adjustRightInd/>
              <w:spacing w:line="240" w:lineRule="auto"/>
              <w:jc w:val="left"/>
              <w:rPr>
                <w:rFonts w:ascii="宋体" w:hAnsi="宋体" w:cs="Segoe UI"/>
                <w:color w:val="0F1115"/>
                <w:kern w:val="0"/>
              </w:rPr>
            </w:pPr>
            <w:r>
              <w:rPr>
                <w:rFonts w:ascii="宋体" w:hAnsi="宋体" w:cs="Segoe UI"/>
                <w:b/>
                <w:bCs/>
                <w:color w:val="0F1115"/>
                <w:kern w:val="0"/>
              </w:rPr>
              <w:t>安全否决</w:t>
            </w:r>
          </w:p>
        </w:tc>
        <w:tc>
          <w:tcPr>
            <w:tcW w:w="0" w:type="auto"/>
            <w:vAlign w:val="center"/>
          </w:tcPr>
          <w:p w14:paraId="50036AE2">
            <w:pPr>
              <w:widowControl/>
              <w:adjustRightInd/>
              <w:spacing w:line="240" w:lineRule="auto"/>
              <w:jc w:val="left"/>
              <w:rPr>
                <w:rFonts w:ascii="宋体" w:hAnsi="宋体" w:cs="Segoe UI"/>
                <w:color w:val="0F1115"/>
                <w:kern w:val="0"/>
              </w:rPr>
            </w:pPr>
            <w:r>
              <w:rPr>
                <w:rFonts w:ascii="宋体" w:hAnsi="宋体" w:cs="Segoe UI"/>
                <w:color w:val="0F1115"/>
                <w:kern w:val="0"/>
              </w:rPr>
              <w:t>方案含重大安全隐患（无救援预案/无通讯方案）</w:t>
            </w:r>
          </w:p>
        </w:tc>
        <w:tc>
          <w:tcPr>
            <w:tcW w:w="0" w:type="auto"/>
            <w:vAlign w:val="center"/>
          </w:tcPr>
          <w:p w14:paraId="2E2833A6">
            <w:pPr>
              <w:widowControl/>
              <w:adjustRightInd/>
              <w:spacing w:line="240" w:lineRule="auto"/>
              <w:jc w:val="left"/>
              <w:rPr>
                <w:rFonts w:ascii="宋体" w:hAnsi="宋体" w:cs="Segoe UI"/>
                <w:color w:val="0F1115"/>
                <w:kern w:val="0"/>
              </w:rPr>
            </w:pPr>
            <w:r>
              <w:rPr>
                <w:rFonts w:ascii="宋体" w:hAnsi="宋体" w:cs="Segoe UI"/>
                <w:color w:val="0F1115"/>
                <w:kern w:val="0"/>
              </w:rPr>
              <w:t>处置导致人员伤情加重、事态恶化</w:t>
            </w:r>
          </w:p>
        </w:tc>
        <w:tc>
          <w:tcPr>
            <w:tcW w:w="0" w:type="auto"/>
            <w:vAlign w:val="center"/>
          </w:tcPr>
          <w:p w14:paraId="57522F16">
            <w:pPr>
              <w:widowControl/>
              <w:adjustRightInd/>
              <w:spacing w:line="240" w:lineRule="auto"/>
              <w:jc w:val="left"/>
              <w:rPr>
                <w:rFonts w:ascii="宋体" w:hAnsi="宋体" w:cs="Segoe UI"/>
                <w:color w:val="0F1115"/>
                <w:kern w:val="0"/>
              </w:rPr>
            </w:pPr>
            <w:r>
              <w:rPr>
                <w:rFonts w:ascii="宋体" w:hAnsi="宋体" w:cs="Segoe UI"/>
                <w:color w:val="0F1115"/>
                <w:kern w:val="0"/>
              </w:rPr>
              <w:t>路线引发重大安全事件</w:t>
            </w:r>
          </w:p>
        </w:tc>
        <w:tc>
          <w:tcPr>
            <w:tcW w:w="0" w:type="auto"/>
            <w:vAlign w:val="center"/>
          </w:tcPr>
          <w:p w14:paraId="06E53949">
            <w:pPr>
              <w:widowControl/>
              <w:adjustRightInd/>
              <w:spacing w:line="240" w:lineRule="auto"/>
              <w:jc w:val="left"/>
              <w:rPr>
                <w:rFonts w:ascii="宋体" w:hAnsi="宋体" w:cs="Segoe UI"/>
                <w:color w:val="0F1115"/>
                <w:kern w:val="0"/>
              </w:rPr>
            </w:pPr>
            <w:r>
              <w:rPr>
                <w:rFonts w:ascii="宋体" w:hAnsi="宋体" w:cs="Segoe UI"/>
                <w:color w:val="0F1115"/>
                <w:kern w:val="0"/>
              </w:rPr>
              <w:t>演练出现真实伤亡、装备重大损毁或群体失控</w:t>
            </w:r>
          </w:p>
        </w:tc>
      </w:tr>
    </w:tbl>
    <w:p w14:paraId="2054E875">
      <w:pPr>
        <w:pStyle w:val="60"/>
        <w:ind w:firstLine="0" w:firstLineChars="0"/>
      </w:pPr>
    </w:p>
    <w:bookmarkEnd w:id="78"/>
    <w:bookmarkEnd w:id="79"/>
    <w:p w14:paraId="7466A0F9">
      <w:pPr>
        <w:widowControl/>
        <w:adjustRightInd/>
        <w:spacing w:line="240" w:lineRule="auto"/>
        <w:jc w:val="left"/>
        <w:rPr>
          <w:rFonts w:ascii="宋体" w:hAnsi="Times New Roman"/>
          <w:kern w:val="0"/>
          <w:szCs w:val="20"/>
        </w:rPr>
      </w:pPr>
      <w:r>
        <w:br w:type="page"/>
      </w:r>
    </w:p>
    <w:p w14:paraId="203A73CF">
      <w:pPr>
        <w:pStyle w:val="80"/>
        <w:spacing w:after="120"/>
      </w:pPr>
      <w:r>
        <w:br w:type="textWrapping"/>
      </w:r>
      <w:bookmarkStart w:id="80" w:name="_Toc232609074"/>
      <w:r>
        <w:rPr>
          <w:rFonts w:hint="eastAsia"/>
        </w:rPr>
        <w:t>（资料性/规范性）</w:t>
      </w:r>
      <w:r>
        <w:br w:type="textWrapping"/>
      </w:r>
      <w:r>
        <w:rPr>
          <w:rFonts w:hint="eastAsia"/>
        </w:rPr>
        <w:t>装备配置要求</w:t>
      </w:r>
      <w:bookmarkEnd w:id="80"/>
    </w:p>
    <w:p w14:paraId="7D798FB5">
      <w:pPr>
        <w:pStyle w:val="215"/>
        <w:numPr>
          <w:ilvl w:val="0"/>
          <w:numId w:val="0"/>
        </w:numPr>
        <w:ind w:firstLine="420" w:firstLineChars="200"/>
      </w:pPr>
      <w:r>
        <w:rPr>
          <w:rFonts w:hint="eastAsia"/>
        </w:rPr>
        <w:t>本附录按个人防护、车辆安全、应急救援、专业教学四大类，规定全等级越野驾驶、考核、教学、活动的装备型号、参数、数量、质量标准、存放要求，分为基础标配、进阶选配、专业强制配置。</w:t>
      </w:r>
    </w:p>
    <w:p w14:paraId="3B8B05D8">
      <w:pPr>
        <w:pStyle w:val="215"/>
        <w:outlineLvl w:val="0"/>
        <w:rPr>
          <w:rFonts w:ascii="黑体" w:hAnsi="黑体" w:eastAsia="黑体" w:cs="黑体"/>
        </w:rPr>
      </w:pPr>
      <w:r>
        <w:rPr>
          <w:rFonts w:hint="eastAsia" w:ascii="黑体" w:hAnsi="黑体" w:eastAsia="黑体" w:cs="黑体"/>
        </w:rPr>
        <w:t>个人防护装备（全等级强制配备）</w:t>
      </w:r>
    </w:p>
    <w:p w14:paraId="5F6C094E">
      <w:pPr>
        <w:pStyle w:val="17"/>
        <w:rPr>
          <w:rFonts w:ascii="宋体" w:hAnsi="宋体" w:eastAsia="宋体" w:cs="宋体"/>
        </w:rPr>
      </w:pPr>
      <w:r>
        <w:rPr>
          <w:rFonts w:ascii="宋体" w:hAnsi="宋体" w:eastAsia="宋体" w:cs="宋体"/>
        </w:rPr>
        <w:t>a)</w:t>
      </w:r>
      <w:r>
        <w:rPr>
          <w:rFonts w:hint="eastAsia" w:ascii="宋体" w:hAnsi="宋体" w:eastAsia="宋体" w:cs="宋体"/>
        </w:rPr>
        <w:t xml:space="preserve"> 安全头盔</w:t>
      </w:r>
    </w:p>
    <w:p w14:paraId="4EADED5F">
      <w:pPr>
        <w:pStyle w:val="17"/>
        <w:ind w:firstLine="420" w:firstLineChars="200"/>
        <w:rPr>
          <w:rFonts w:ascii="宋体" w:hAnsi="宋体" w:eastAsia="宋体" w:cs="宋体"/>
        </w:rPr>
      </w:pPr>
      <w:r>
        <w:rPr>
          <w:rFonts w:hint="eastAsia" w:ascii="宋体" w:hAnsi="宋体" w:eastAsia="宋体" w:cs="宋体"/>
        </w:rPr>
        <w:t>类型：越野专用全盔 / 半盔，符合机动车乘员头盔安全标准；</w:t>
      </w:r>
    </w:p>
    <w:p w14:paraId="01782EE8">
      <w:pPr>
        <w:pStyle w:val="17"/>
        <w:ind w:firstLine="420" w:firstLineChars="200"/>
        <w:rPr>
          <w:rFonts w:ascii="宋体" w:hAnsi="宋体" w:eastAsia="宋体" w:cs="宋体"/>
        </w:rPr>
      </w:pPr>
      <w:r>
        <w:rPr>
          <w:rFonts w:hint="eastAsia" w:ascii="宋体" w:hAnsi="宋体" w:eastAsia="宋体" w:cs="宋体"/>
        </w:rPr>
        <w:t>参数：具备防撞击、防碎石、防风沙功能，缓冲层完整，卡扣牢固；</w:t>
      </w:r>
    </w:p>
    <w:p w14:paraId="7AAC2224">
      <w:pPr>
        <w:pStyle w:val="17"/>
        <w:ind w:firstLine="420" w:firstLineChars="200"/>
        <w:rPr>
          <w:rFonts w:ascii="宋体" w:hAnsi="宋体" w:eastAsia="宋体" w:cs="宋体"/>
        </w:rPr>
      </w:pPr>
      <w:r>
        <w:rPr>
          <w:rFonts w:hint="eastAsia" w:ascii="宋体" w:hAnsi="宋体" w:eastAsia="宋体" w:cs="宋体"/>
        </w:rPr>
        <w:t>配备要求：每人 1 顶，每次出车、考核、实训必须佩戴；</w:t>
      </w:r>
    </w:p>
    <w:p w14:paraId="38A6B132">
      <w:pPr>
        <w:pStyle w:val="17"/>
        <w:ind w:firstLine="420" w:firstLineChars="200"/>
        <w:rPr>
          <w:rFonts w:ascii="宋体" w:hAnsi="宋体" w:eastAsia="宋体" w:cs="宋体"/>
        </w:rPr>
      </w:pPr>
      <w:r>
        <w:rPr>
          <w:rFonts w:hint="eastAsia" w:ascii="宋体" w:hAnsi="宋体" w:eastAsia="宋体" w:cs="宋体"/>
        </w:rPr>
        <w:t>管理：定期检查外壳裂纹、内衬老化，破损立即更换，使用年限不超过 3 年。</w:t>
      </w:r>
    </w:p>
    <w:p w14:paraId="6DE8A2C1">
      <w:pPr>
        <w:pStyle w:val="17"/>
        <w:rPr>
          <w:rFonts w:ascii="宋体" w:hAnsi="宋体" w:eastAsia="宋体" w:cs="宋体"/>
        </w:rPr>
      </w:pPr>
      <w:r>
        <w:rPr>
          <w:rFonts w:ascii="宋体" w:hAnsi="宋体" w:eastAsia="宋体" w:cs="宋体"/>
        </w:rPr>
        <w:t>b)</w:t>
      </w:r>
      <w:r>
        <w:rPr>
          <w:rFonts w:hint="eastAsia" w:ascii="宋体" w:hAnsi="宋体" w:eastAsia="宋体" w:cs="宋体"/>
        </w:rPr>
        <w:t xml:space="preserve"> 防护手套</w:t>
      </w:r>
    </w:p>
    <w:p w14:paraId="10B8ACEB">
      <w:pPr>
        <w:pStyle w:val="17"/>
        <w:ind w:firstLine="420" w:firstLineChars="200"/>
        <w:rPr>
          <w:rFonts w:ascii="宋体" w:hAnsi="宋体" w:eastAsia="宋体" w:cs="宋体"/>
        </w:rPr>
      </w:pPr>
      <w:r>
        <w:rPr>
          <w:rFonts w:hint="eastAsia" w:ascii="宋体" w:hAnsi="宋体" w:eastAsia="宋体" w:cs="宋体"/>
        </w:rPr>
        <w:t>类型：防滑耐磨越野手套，掌心加厚，兼顾灵活性与防割、防刺；</w:t>
      </w:r>
    </w:p>
    <w:p w14:paraId="17CE6EF1">
      <w:pPr>
        <w:pStyle w:val="17"/>
        <w:ind w:firstLine="420" w:firstLineChars="200"/>
        <w:rPr>
          <w:rFonts w:ascii="宋体" w:hAnsi="宋体" w:eastAsia="宋体" w:cs="宋体"/>
        </w:rPr>
      </w:pPr>
      <w:r>
        <w:rPr>
          <w:rFonts w:hint="eastAsia" w:ascii="宋体" w:hAnsi="宋体" w:eastAsia="宋体" w:cs="宋体"/>
        </w:rPr>
        <w:t>配备要求：每人至少 1 双，操作救援装备、维修工具必须佩戴；</w:t>
      </w:r>
    </w:p>
    <w:p w14:paraId="6582D689">
      <w:pPr>
        <w:pStyle w:val="17"/>
        <w:ind w:firstLine="420" w:firstLineChars="200"/>
        <w:rPr>
          <w:rFonts w:ascii="宋体" w:hAnsi="宋体" w:eastAsia="宋体" w:cs="宋体"/>
        </w:rPr>
      </w:pPr>
      <w:r>
        <w:rPr>
          <w:rFonts w:hint="eastAsia" w:ascii="宋体" w:hAnsi="宋体" w:eastAsia="宋体" w:cs="宋体"/>
        </w:rPr>
        <w:t>禁用：普通棉纱手套、薄款装饰手套不得用于越野作业。</w:t>
      </w:r>
    </w:p>
    <w:p w14:paraId="676D2E71">
      <w:pPr>
        <w:pStyle w:val="17"/>
        <w:rPr>
          <w:rFonts w:ascii="宋体" w:hAnsi="宋体" w:eastAsia="宋体" w:cs="宋体"/>
        </w:rPr>
      </w:pPr>
      <w:r>
        <w:rPr>
          <w:rFonts w:ascii="宋体" w:hAnsi="宋体" w:eastAsia="宋体" w:cs="宋体"/>
        </w:rPr>
        <w:t>c)</w:t>
      </w:r>
      <w:r>
        <w:rPr>
          <w:rFonts w:hint="eastAsia" w:ascii="宋体" w:hAnsi="宋体" w:eastAsia="宋体" w:cs="宋体"/>
        </w:rPr>
        <w:t xml:space="preserve"> 身体护具</w:t>
      </w:r>
    </w:p>
    <w:p w14:paraId="629B9BBC">
      <w:pPr>
        <w:pStyle w:val="17"/>
        <w:ind w:firstLine="420" w:firstLineChars="200"/>
        <w:rPr>
          <w:rFonts w:ascii="宋体" w:hAnsi="宋体" w:eastAsia="宋体" w:cs="宋体"/>
        </w:rPr>
      </w:pPr>
      <w:r>
        <w:rPr>
          <w:rFonts w:hint="eastAsia" w:ascii="宋体" w:hAnsi="宋体" w:eastAsia="宋体" w:cs="宋体"/>
        </w:rPr>
        <w:t>基础款（S1-S2）：护肘、护膝各 1 套，用于复杂地形、车辆上下车防护；</w:t>
      </w:r>
    </w:p>
    <w:p w14:paraId="06B270B7">
      <w:pPr>
        <w:pStyle w:val="17"/>
        <w:ind w:firstLine="420" w:firstLineChars="200"/>
        <w:rPr>
          <w:rFonts w:ascii="宋体" w:hAnsi="宋体" w:eastAsia="宋体" w:cs="宋体"/>
        </w:rPr>
      </w:pPr>
      <w:r>
        <w:rPr>
          <w:rFonts w:hint="eastAsia" w:ascii="宋体" w:hAnsi="宋体" w:eastAsia="宋体" w:cs="宋体"/>
        </w:rPr>
        <w:t>专业款（S3-S5、教学 / 考核）：全套运动护具 + 防冲击马甲，应对翻滚、碎石撞击风险；</w:t>
      </w:r>
    </w:p>
    <w:p w14:paraId="069AC1CC">
      <w:pPr>
        <w:pStyle w:val="17"/>
        <w:ind w:firstLine="420" w:firstLineChars="200"/>
        <w:rPr>
          <w:rFonts w:ascii="宋体" w:hAnsi="宋体" w:eastAsia="宋体" w:cs="宋体"/>
        </w:rPr>
      </w:pPr>
      <w:r>
        <w:rPr>
          <w:rFonts w:hint="eastAsia" w:ascii="宋体" w:hAnsi="宋体" w:eastAsia="宋体" w:cs="宋体"/>
        </w:rPr>
        <w:t>反光装备：每人2 件反光背心，野外停车、下车作业、车队编队必须穿戴。</w:t>
      </w:r>
    </w:p>
    <w:p w14:paraId="7A09741D">
      <w:pPr>
        <w:pStyle w:val="17"/>
        <w:rPr>
          <w:rFonts w:ascii="宋体" w:hAnsi="宋体" w:eastAsia="宋体" w:cs="宋体"/>
        </w:rPr>
      </w:pPr>
      <w:r>
        <w:rPr>
          <w:rFonts w:ascii="宋体" w:hAnsi="宋体" w:eastAsia="宋体" w:cs="宋体"/>
        </w:rPr>
        <w:t>d)</w:t>
      </w:r>
      <w:r>
        <w:rPr>
          <w:rFonts w:hint="eastAsia" w:ascii="宋体" w:hAnsi="宋体" w:eastAsia="宋体" w:cs="宋体"/>
        </w:rPr>
        <w:t xml:space="preserve"> 其他个人装备</w:t>
      </w:r>
    </w:p>
    <w:p w14:paraId="57B887E7">
      <w:pPr>
        <w:pStyle w:val="17"/>
        <w:ind w:firstLine="420" w:firstLineChars="200"/>
        <w:rPr>
          <w:rFonts w:ascii="宋体" w:hAnsi="宋体" w:eastAsia="宋体" w:cs="宋体"/>
        </w:rPr>
      </w:pPr>
      <w:r>
        <w:rPr>
          <w:rFonts w:hint="eastAsia" w:ascii="宋体" w:hAnsi="宋体" w:eastAsia="宋体" w:cs="宋体"/>
        </w:rPr>
        <w:t>防风沙护目镜、防晒 / 防寒户外服装、防滑户外鞋，根据季节与环境强制匹配。</w:t>
      </w:r>
    </w:p>
    <w:p w14:paraId="5D427D10">
      <w:pPr>
        <w:pStyle w:val="215"/>
        <w:outlineLvl w:val="0"/>
        <w:rPr>
          <w:rFonts w:ascii="黑体" w:hAnsi="黑体" w:eastAsia="黑体" w:cs="黑体"/>
        </w:rPr>
      </w:pPr>
      <w:r>
        <w:rPr>
          <w:rFonts w:hint="eastAsia" w:ascii="黑体" w:hAnsi="黑体" w:eastAsia="黑体" w:cs="黑体"/>
        </w:rPr>
        <w:t>车辆安全装备（所有越野车辆强制标配）</w:t>
      </w:r>
    </w:p>
    <w:p w14:paraId="5AC4A7FA">
      <w:pPr>
        <w:pStyle w:val="17"/>
        <w:rPr>
          <w:rFonts w:ascii="宋体" w:hAnsi="宋体" w:eastAsia="宋体" w:cs="宋体"/>
        </w:rPr>
      </w:pPr>
      <w:r>
        <w:rPr>
          <w:rFonts w:ascii="宋体" w:hAnsi="宋体" w:eastAsia="宋体" w:cs="宋体"/>
        </w:rPr>
        <w:t>a)</w:t>
      </w:r>
      <w:r>
        <w:rPr>
          <w:rFonts w:hint="eastAsia" w:ascii="宋体" w:hAnsi="宋体" w:eastAsia="宋体" w:cs="宋体"/>
        </w:rPr>
        <w:t xml:space="preserve"> 灭火设备</w:t>
      </w:r>
    </w:p>
    <w:p w14:paraId="456D0181">
      <w:pPr>
        <w:pStyle w:val="17"/>
        <w:ind w:firstLine="420" w:firstLineChars="200"/>
        <w:rPr>
          <w:rFonts w:ascii="宋体" w:hAnsi="宋体" w:eastAsia="宋体" w:cs="宋体"/>
        </w:rPr>
      </w:pPr>
      <w:r>
        <w:rPr>
          <w:rFonts w:hint="eastAsia" w:ascii="宋体" w:hAnsi="宋体" w:eastAsia="宋体" w:cs="宋体"/>
        </w:rPr>
        <w:t>规格：每车配备2kg 及以上干粉灭火器1 具，放置在驾驶员随手可及位置；</w:t>
      </w:r>
    </w:p>
    <w:p w14:paraId="01DF89FC">
      <w:pPr>
        <w:pStyle w:val="17"/>
        <w:ind w:firstLine="420" w:firstLineChars="200"/>
        <w:rPr>
          <w:rFonts w:ascii="宋体" w:hAnsi="宋体" w:eastAsia="宋体" w:cs="宋体"/>
        </w:rPr>
      </w:pPr>
      <w:r>
        <w:rPr>
          <w:rFonts w:hint="eastAsia" w:ascii="宋体" w:hAnsi="宋体" w:eastAsia="宋体" w:cs="宋体"/>
        </w:rPr>
        <w:t>要求：压力正常、在有效期内，每月检查压力表，过期立即更换；</w:t>
      </w:r>
    </w:p>
    <w:p w14:paraId="77BD2D09">
      <w:pPr>
        <w:pStyle w:val="17"/>
        <w:ind w:firstLine="420" w:firstLineChars="200"/>
        <w:rPr>
          <w:rFonts w:ascii="宋体" w:hAnsi="宋体" w:eastAsia="宋体" w:cs="宋体"/>
        </w:rPr>
      </w:pPr>
      <w:r>
        <w:rPr>
          <w:rFonts w:hint="eastAsia" w:ascii="宋体" w:hAnsi="宋体" w:eastAsia="宋体" w:cs="宋体"/>
        </w:rPr>
        <w:t>高难度 / 极限越野车辆增配 1 具二氧化碳灭火器。</w:t>
      </w:r>
    </w:p>
    <w:p w14:paraId="2F759DB8">
      <w:pPr>
        <w:pStyle w:val="17"/>
        <w:rPr>
          <w:rFonts w:ascii="宋体" w:hAnsi="宋体" w:eastAsia="宋体" w:cs="宋体"/>
        </w:rPr>
      </w:pPr>
      <w:r>
        <w:rPr>
          <w:rFonts w:ascii="宋体" w:hAnsi="宋体" w:eastAsia="宋体" w:cs="宋体"/>
        </w:rPr>
        <w:t>b)</w:t>
      </w:r>
      <w:r>
        <w:rPr>
          <w:rFonts w:hint="eastAsia" w:ascii="宋体" w:hAnsi="宋体" w:eastAsia="宋体" w:cs="宋体"/>
        </w:rPr>
        <w:t xml:space="preserve"> 医疗急救包</w:t>
      </w:r>
    </w:p>
    <w:p w14:paraId="4E307888">
      <w:pPr>
        <w:pStyle w:val="17"/>
        <w:ind w:firstLine="420" w:firstLineChars="200"/>
        <w:rPr>
          <w:rFonts w:ascii="宋体" w:hAnsi="宋体" w:eastAsia="宋体" w:cs="宋体"/>
        </w:rPr>
      </w:pPr>
      <w:r>
        <w:rPr>
          <w:rFonts w:hint="eastAsia" w:ascii="宋体" w:hAnsi="宋体" w:eastAsia="宋体" w:cs="宋体"/>
        </w:rPr>
        <w:t>基础配置（S1-S2）：消毒棉、创可贴、弹性绷带、止血带、医用手套、止痛药；</w:t>
      </w:r>
    </w:p>
    <w:p w14:paraId="348CC755">
      <w:pPr>
        <w:pStyle w:val="17"/>
        <w:ind w:firstLine="420" w:firstLineChars="200"/>
        <w:rPr>
          <w:rFonts w:ascii="宋体" w:hAnsi="宋体" w:eastAsia="宋体" w:cs="宋体"/>
        </w:rPr>
      </w:pPr>
      <w:r>
        <w:rPr>
          <w:rFonts w:hint="eastAsia" w:ascii="宋体" w:hAnsi="宋体" w:eastAsia="宋体" w:cs="宋体"/>
        </w:rPr>
        <w:t>专业配置（S3-S5）：增加骨折固定夹板、心肺复苏面膜、野外防中暑 / 防高反药品；</w:t>
      </w:r>
    </w:p>
    <w:p w14:paraId="17C7DE20">
      <w:pPr>
        <w:pStyle w:val="17"/>
        <w:ind w:firstLine="420" w:firstLineChars="200"/>
        <w:rPr>
          <w:rFonts w:ascii="宋体" w:hAnsi="宋体" w:eastAsia="宋体" w:cs="宋体"/>
        </w:rPr>
      </w:pPr>
      <w:r>
        <w:rPr>
          <w:rFonts w:hint="eastAsia" w:ascii="宋体" w:hAnsi="宋体" w:eastAsia="宋体" w:cs="宋体"/>
        </w:rPr>
        <w:t>配备：每车 1 套，每月清点耗材，及时补充过期物品。</w:t>
      </w:r>
    </w:p>
    <w:p w14:paraId="69A127B9">
      <w:pPr>
        <w:pStyle w:val="17"/>
        <w:rPr>
          <w:rFonts w:ascii="宋体" w:hAnsi="宋体" w:eastAsia="宋体" w:cs="宋体"/>
        </w:rPr>
      </w:pPr>
      <w:r>
        <w:rPr>
          <w:rFonts w:ascii="宋体" w:hAnsi="宋体" w:eastAsia="宋体" w:cs="宋体"/>
        </w:rPr>
        <w:t>c)</w:t>
      </w:r>
      <w:r>
        <w:rPr>
          <w:rFonts w:hint="eastAsia" w:ascii="宋体" w:hAnsi="宋体" w:eastAsia="宋体" w:cs="宋体"/>
        </w:rPr>
        <w:t xml:space="preserve"> 警示与辅助装备</w:t>
      </w:r>
    </w:p>
    <w:p w14:paraId="667DC397">
      <w:pPr>
        <w:pStyle w:val="17"/>
        <w:ind w:firstLine="420" w:firstLineChars="200"/>
        <w:rPr>
          <w:rFonts w:ascii="宋体" w:hAnsi="宋体" w:eastAsia="宋体" w:cs="宋体"/>
        </w:rPr>
      </w:pPr>
      <w:r>
        <w:rPr>
          <w:rFonts w:hint="eastAsia" w:ascii="宋体" w:hAnsi="宋体" w:eastAsia="宋体" w:cs="宋体"/>
        </w:rPr>
        <w:t>三角警示牌 1 套、应急爆闪灯 2 个，非铺装路面停车必须布设；</w:t>
      </w:r>
    </w:p>
    <w:p w14:paraId="01C55A77">
      <w:pPr>
        <w:pStyle w:val="17"/>
        <w:ind w:firstLine="420" w:firstLineChars="200"/>
        <w:rPr>
          <w:rFonts w:ascii="宋体" w:hAnsi="宋体" w:eastAsia="宋体" w:cs="宋体"/>
        </w:rPr>
      </w:pPr>
      <w:r>
        <w:rPr>
          <w:rFonts w:hint="eastAsia" w:ascii="宋体" w:hAnsi="宋体" w:eastAsia="宋体" w:cs="宋体"/>
        </w:rPr>
        <w:t>强光手电筒 + 备用电池 1 套，夜间、隧道、阴暗区域作业使用；</w:t>
      </w:r>
    </w:p>
    <w:p w14:paraId="0B2C3C35">
      <w:pPr>
        <w:pStyle w:val="17"/>
        <w:ind w:firstLine="420" w:firstLineChars="200"/>
        <w:rPr>
          <w:rFonts w:ascii="宋体" w:hAnsi="宋体" w:eastAsia="宋体" w:cs="宋体"/>
        </w:rPr>
      </w:pPr>
      <w:r>
        <w:rPr>
          <w:rFonts w:hint="eastAsia" w:ascii="宋体" w:hAnsi="宋体" w:eastAsia="宋体" w:cs="宋体"/>
        </w:rPr>
        <w:t>全车安全带、儿童安全座椅（有乘员儿童时强制使用）。</w:t>
      </w:r>
    </w:p>
    <w:p w14:paraId="3B0E80D8">
      <w:pPr>
        <w:pStyle w:val="17"/>
        <w:rPr>
          <w:rFonts w:ascii="宋体" w:hAnsi="宋体" w:eastAsia="宋体" w:cs="宋体"/>
        </w:rPr>
      </w:pPr>
      <w:r>
        <w:rPr>
          <w:rFonts w:ascii="宋体" w:hAnsi="宋体" w:eastAsia="宋体" w:cs="宋体"/>
        </w:rPr>
        <w:t>d)</w:t>
      </w:r>
      <w:r>
        <w:rPr>
          <w:rFonts w:hint="eastAsia" w:ascii="宋体" w:hAnsi="宋体" w:eastAsia="宋体" w:cs="宋体"/>
        </w:rPr>
        <w:t xml:space="preserve"> 拖车基础装备</w:t>
      </w:r>
    </w:p>
    <w:p w14:paraId="3671A2CB">
      <w:pPr>
        <w:pStyle w:val="17"/>
        <w:ind w:firstLine="420" w:firstLineChars="200"/>
        <w:rPr>
          <w:rFonts w:ascii="宋体" w:hAnsi="宋体" w:eastAsia="宋体" w:cs="宋体"/>
        </w:rPr>
      </w:pPr>
      <w:r>
        <w:rPr>
          <w:rFonts w:hint="eastAsia" w:ascii="宋体" w:hAnsi="宋体" w:eastAsia="宋体" w:cs="宋体"/>
        </w:rPr>
        <w:t>拖车绳：额定拉力≥8 吨高强度尼龙拖车绳 1 根；</w:t>
      </w:r>
    </w:p>
    <w:p w14:paraId="407F297A">
      <w:pPr>
        <w:pStyle w:val="17"/>
        <w:ind w:firstLine="420" w:firstLineChars="200"/>
        <w:rPr>
          <w:rFonts w:ascii="宋体" w:hAnsi="宋体" w:eastAsia="宋体" w:cs="宋体"/>
        </w:rPr>
      </w:pPr>
      <w:r>
        <w:rPr>
          <w:rFonts w:hint="eastAsia" w:ascii="宋体" w:hAnsi="宋体" w:eastAsia="宋体" w:cs="宋体"/>
        </w:rPr>
        <w:t>卸扣：高强度合金钢卸扣 2 个，禁止使用普通铁质卡扣；</w:t>
      </w:r>
    </w:p>
    <w:p w14:paraId="6966FE17">
      <w:pPr>
        <w:pStyle w:val="17"/>
        <w:ind w:firstLine="420" w:firstLineChars="200"/>
        <w:rPr>
          <w:rFonts w:ascii="宋体" w:hAnsi="宋体" w:eastAsia="宋体" w:cs="宋体"/>
        </w:rPr>
      </w:pPr>
      <w:r>
        <w:rPr>
          <w:rFonts w:hint="eastAsia" w:ascii="宋体" w:hAnsi="宋体" w:eastAsia="宋体" w:cs="宋体"/>
        </w:rPr>
        <w:t>要求：无断丝、无变形、无裂纹，每次使用前检查外观。</w:t>
      </w:r>
    </w:p>
    <w:p w14:paraId="2F2EB137">
      <w:pPr>
        <w:pStyle w:val="215"/>
        <w:outlineLvl w:val="0"/>
        <w:rPr>
          <w:rFonts w:ascii="黑体" w:hAnsi="黑体" w:eastAsia="黑体" w:cs="黑体"/>
        </w:rPr>
      </w:pPr>
      <w:r>
        <w:rPr>
          <w:rFonts w:hint="eastAsia" w:ascii="黑体" w:hAnsi="黑体" w:eastAsia="黑体" w:cs="黑体"/>
        </w:rPr>
        <w:t>应急救援装备（按等级梯度配置）</w:t>
      </w:r>
    </w:p>
    <w:p w14:paraId="2D51644C">
      <w:pPr>
        <w:pStyle w:val="17"/>
        <w:rPr>
          <w:rFonts w:ascii="宋体" w:hAnsi="宋体" w:eastAsia="宋体" w:cs="宋体"/>
        </w:rPr>
      </w:pPr>
      <w:r>
        <w:rPr>
          <w:rFonts w:ascii="宋体" w:hAnsi="宋体" w:eastAsia="宋体" w:cs="宋体"/>
        </w:rPr>
        <w:t>a)</w:t>
      </w:r>
      <w:r>
        <w:rPr>
          <w:rFonts w:hint="eastAsia" w:ascii="宋体" w:hAnsi="宋体" w:eastAsia="宋体" w:cs="宋体"/>
        </w:rPr>
        <w:t xml:space="preserve"> 基础自救装备（S1-S2 标配）</w:t>
      </w:r>
    </w:p>
    <w:p w14:paraId="26817EDE">
      <w:pPr>
        <w:pStyle w:val="17"/>
        <w:ind w:firstLine="420" w:firstLineChars="200"/>
        <w:rPr>
          <w:rFonts w:ascii="宋体" w:hAnsi="宋体" w:eastAsia="宋体" w:cs="宋体"/>
        </w:rPr>
      </w:pPr>
      <w:r>
        <w:rPr>
          <w:rFonts w:hint="eastAsia" w:ascii="宋体" w:hAnsi="宋体" w:eastAsia="宋体" w:cs="宋体"/>
        </w:rPr>
        <w:t>车载千斤顶（对应车辆承重规格）1 台、防滑板 2 块；</w:t>
      </w:r>
    </w:p>
    <w:p w14:paraId="50ECDA85">
      <w:pPr>
        <w:pStyle w:val="17"/>
        <w:ind w:firstLine="420" w:firstLineChars="200"/>
        <w:rPr>
          <w:rFonts w:ascii="宋体" w:hAnsi="宋体" w:eastAsia="宋体" w:cs="宋体"/>
        </w:rPr>
      </w:pPr>
      <w:r>
        <w:rPr>
          <w:rFonts w:hint="eastAsia" w:ascii="宋体" w:hAnsi="宋体" w:eastAsia="宋体" w:cs="宋体"/>
        </w:rPr>
        <w:t>电动充气泵、胎压表、补胎工具套装 1 套；</w:t>
      </w:r>
    </w:p>
    <w:p w14:paraId="29881249">
      <w:pPr>
        <w:pStyle w:val="17"/>
        <w:ind w:firstLine="420" w:firstLineChars="200"/>
        <w:rPr>
          <w:rFonts w:ascii="宋体" w:hAnsi="宋体" w:eastAsia="宋体" w:cs="宋体"/>
        </w:rPr>
      </w:pPr>
      <w:r>
        <w:rPr>
          <w:rFonts w:hint="eastAsia" w:ascii="宋体" w:hAnsi="宋体" w:eastAsia="宋体" w:cs="宋体"/>
        </w:rPr>
        <w:t>应急启动电源 1 台，应对车辆电瓶亏电。</w:t>
      </w:r>
    </w:p>
    <w:p w14:paraId="6432388F">
      <w:pPr>
        <w:pStyle w:val="17"/>
        <w:rPr>
          <w:rFonts w:ascii="宋体" w:hAnsi="宋体" w:eastAsia="宋体" w:cs="宋体"/>
        </w:rPr>
      </w:pPr>
      <w:r>
        <w:rPr>
          <w:rFonts w:ascii="宋体" w:hAnsi="宋体" w:eastAsia="宋体" w:cs="宋体"/>
        </w:rPr>
        <w:t>b)</w:t>
      </w:r>
      <w:r>
        <w:rPr>
          <w:rFonts w:hint="eastAsia" w:ascii="宋体" w:hAnsi="宋体" w:eastAsia="宋体" w:cs="宋体"/>
        </w:rPr>
        <w:t xml:space="preserve"> 专业绞盘及配件（S3 及以上强制标配）</w:t>
      </w:r>
    </w:p>
    <w:p w14:paraId="75B0AF12">
      <w:pPr>
        <w:pStyle w:val="17"/>
        <w:ind w:firstLine="420" w:firstLineChars="200"/>
        <w:rPr>
          <w:rFonts w:ascii="宋体" w:hAnsi="宋体" w:eastAsia="宋体" w:cs="宋体"/>
        </w:rPr>
      </w:pPr>
      <w:r>
        <w:rPr>
          <w:rFonts w:hint="eastAsia" w:ascii="宋体" w:hAnsi="宋体" w:eastAsia="宋体" w:cs="宋体"/>
        </w:rPr>
        <w:t>电动绞盘：拉力不小于车辆整备质量 1.5 倍，线缆无断股、锈蚀；</w:t>
      </w:r>
    </w:p>
    <w:p w14:paraId="16393FAD">
      <w:pPr>
        <w:pStyle w:val="17"/>
        <w:ind w:firstLine="420" w:firstLineChars="200"/>
        <w:rPr>
          <w:rFonts w:ascii="宋体" w:hAnsi="宋体" w:eastAsia="宋体" w:cs="宋体"/>
        </w:rPr>
      </w:pPr>
      <w:r>
        <w:rPr>
          <w:rFonts w:hint="eastAsia" w:ascii="宋体" w:hAnsi="宋体" w:eastAsia="宋体" w:cs="宋体"/>
        </w:rPr>
        <w:t>配套配件：抱树带 2 条、组合滑轮组 1 套、地锚 1 组、专用手套；</w:t>
      </w:r>
    </w:p>
    <w:p w14:paraId="2D4C8652">
      <w:pPr>
        <w:pStyle w:val="17"/>
        <w:ind w:firstLine="420" w:firstLineChars="200"/>
        <w:rPr>
          <w:rFonts w:ascii="宋体" w:hAnsi="宋体" w:eastAsia="宋体" w:cs="宋体"/>
        </w:rPr>
      </w:pPr>
      <w:r>
        <w:rPr>
          <w:rFonts w:hint="eastAsia" w:ascii="宋体" w:hAnsi="宋体" w:eastAsia="宋体" w:cs="宋体"/>
        </w:rPr>
        <w:t>使用要求：每次作业前检查离合、遥控器、线缆状态，规范缠绕收纳。</w:t>
      </w:r>
    </w:p>
    <w:p w14:paraId="6BC9D3A6">
      <w:pPr>
        <w:pStyle w:val="17"/>
        <w:rPr>
          <w:rFonts w:ascii="宋体" w:hAnsi="宋体" w:eastAsia="宋体" w:cs="宋体"/>
        </w:rPr>
      </w:pPr>
      <w:r>
        <w:rPr>
          <w:rFonts w:ascii="宋体" w:hAnsi="宋体" w:eastAsia="宋体" w:cs="宋体"/>
        </w:rPr>
        <w:t>c)</w:t>
      </w:r>
      <w:r>
        <w:rPr>
          <w:rFonts w:hint="eastAsia" w:ascii="宋体" w:hAnsi="宋体" w:eastAsia="宋体" w:cs="宋体"/>
        </w:rPr>
        <w:t xml:space="preserve"> 通讯导航装备（全等级）</w:t>
      </w:r>
    </w:p>
    <w:p w14:paraId="38C97BAB">
      <w:pPr>
        <w:pStyle w:val="17"/>
        <w:ind w:firstLine="420" w:firstLineChars="200"/>
        <w:rPr>
          <w:rFonts w:ascii="宋体" w:hAnsi="宋体" w:eastAsia="宋体" w:cs="宋体"/>
        </w:rPr>
      </w:pPr>
      <w:r>
        <w:rPr>
          <w:rFonts w:hint="eastAsia" w:ascii="宋体" w:hAnsi="宋体" w:eastAsia="宋体" w:cs="宋体"/>
        </w:rPr>
        <w:t>基础款：对讲机（车载 / 手持）每车 1 台，同车队统一频段；</w:t>
      </w:r>
    </w:p>
    <w:p w14:paraId="249A2C69">
      <w:pPr>
        <w:pStyle w:val="17"/>
        <w:ind w:firstLine="420" w:firstLineChars="200"/>
        <w:rPr>
          <w:rFonts w:ascii="宋体" w:hAnsi="宋体" w:eastAsia="宋体" w:cs="宋体"/>
        </w:rPr>
      </w:pPr>
      <w:r>
        <w:rPr>
          <w:rFonts w:hint="eastAsia" w:ascii="宋体" w:hAnsi="宋体" w:eastAsia="宋体" w:cs="宋体"/>
        </w:rPr>
        <w:t>专业款（S3-S5）：北斗 / 卫星电话 1 台、应急信标 1 个，无手机信号区域强制开启；</w:t>
      </w:r>
    </w:p>
    <w:p w14:paraId="49A67117">
      <w:pPr>
        <w:pStyle w:val="17"/>
        <w:ind w:firstLine="420" w:firstLineChars="200"/>
        <w:rPr>
          <w:rFonts w:ascii="宋体" w:hAnsi="宋体" w:eastAsia="宋体" w:cs="宋体"/>
        </w:rPr>
      </w:pPr>
      <w:r>
        <w:rPr>
          <w:rFonts w:hint="eastAsia" w:ascii="宋体" w:hAnsi="宋体" w:eastAsia="宋体" w:cs="宋体"/>
        </w:rPr>
        <w:t>导航设备：手持 GPS、纸质等高线地形图、指南针全套。</w:t>
      </w:r>
    </w:p>
    <w:p w14:paraId="114D5AFF">
      <w:pPr>
        <w:pStyle w:val="17"/>
        <w:rPr>
          <w:rFonts w:ascii="宋体" w:hAnsi="宋体" w:eastAsia="宋体" w:cs="宋体"/>
        </w:rPr>
      </w:pPr>
      <w:r>
        <w:rPr>
          <w:rFonts w:ascii="宋体" w:hAnsi="宋体" w:eastAsia="宋体" w:cs="宋体"/>
        </w:rPr>
        <w:t>d)</w:t>
      </w:r>
      <w:r>
        <w:rPr>
          <w:rFonts w:hint="eastAsia" w:ascii="宋体" w:hAnsi="宋体" w:eastAsia="宋体" w:cs="宋体"/>
        </w:rPr>
        <w:t xml:space="preserve"> 野外生存装备（S3 及以上）</w:t>
      </w:r>
    </w:p>
    <w:p w14:paraId="5FA8A1BB">
      <w:pPr>
        <w:pStyle w:val="17"/>
        <w:ind w:firstLine="420" w:firstLineChars="200"/>
        <w:rPr>
          <w:rFonts w:ascii="宋体" w:hAnsi="宋体" w:eastAsia="宋体" w:cs="宋体"/>
        </w:rPr>
      </w:pPr>
      <w:r>
        <w:rPr>
          <w:rFonts w:hint="eastAsia" w:ascii="宋体" w:hAnsi="宋体" w:eastAsia="宋体" w:cs="宋体"/>
        </w:rPr>
        <w:t>保温毯、应急饮用水、高能压缩食品、净水装置、取火工具，长距离穿越、无人区出行强制配齐。</w:t>
      </w:r>
    </w:p>
    <w:p w14:paraId="63516C81">
      <w:pPr>
        <w:pStyle w:val="215"/>
        <w:outlineLvl w:val="0"/>
        <w:rPr>
          <w:rFonts w:ascii="黑体" w:hAnsi="黑体" w:eastAsia="黑体" w:cs="黑体"/>
        </w:rPr>
      </w:pPr>
      <w:r>
        <w:rPr>
          <w:rFonts w:hint="eastAsia" w:ascii="黑体" w:hAnsi="黑体" w:eastAsia="黑体" w:cs="黑体"/>
        </w:rPr>
        <w:t>专业教学装备（仅 S4 教官、S5 领队教学 / 考核使用）</w:t>
      </w:r>
    </w:p>
    <w:p w14:paraId="45BC8E71">
      <w:pPr>
        <w:pStyle w:val="17"/>
        <w:rPr>
          <w:rFonts w:ascii="宋体" w:hAnsi="宋体" w:eastAsia="宋体" w:cs="宋体"/>
        </w:rPr>
      </w:pPr>
      <w:r>
        <w:rPr>
          <w:rFonts w:ascii="宋体" w:hAnsi="宋体" w:eastAsia="宋体" w:cs="宋体"/>
        </w:rPr>
        <w:t>a)</w:t>
      </w:r>
      <w:r>
        <w:rPr>
          <w:rFonts w:hint="eastAsia" w:ascii="宋体" w:hAnsi="宋体" w:eastAsia="宋体" w:cs="宋体"/>
        </w:rPr>
        <w:t xml:space="preserve"> 教学专用车辆</w:t>
      </w:r>
    </w:p>
    <w:p w14:paraId="6DB16F5F">
      <w:pPr>
        <w:pStyle w:val="17"/>
        <w:ind w:firstLine="420" w:firstLineChars="200"/>
        <w:rPr>
          <w:rFonts w:ascii="宋体" w:hAnsi="宋体" w:eastAsia="宋体" w:cs="宋体"/>
        </w:rPr>
      </w:pPr>
      <w:r>
        <w:rPr>
          <w:rFonts w:hint="eastAsia" w:ascii="宋体" w:hAnsi="宋体" w:eastAsia="宋体" w:cs="宋体"/>
        </w:rPr>
        <w:t>加装副驾驶刹车、副操控手柄，便于教学干预；</w:t>
      </w:r>
    </w:p>
    <w:p w14:paraId="4B0A860C">
      <w:pPr>
        <w:pStyle w:val="17"/>
        <w:ind w:firstLine="420" w:firstLineChars="200"/>
        <w:rPr>
          <w:rFonts w:ascii="宋体" w:hAnsi="宋体" w:eastAsia="宋体" w:cs="宋体"/>
        </w:rPr>
      </w:pPr>
      <w:r>
        <w:rPr>
          <w:rFonts w:hint="eastAsia" w:ascii="宋体" w:hAnsi="宋体" w:eastAsia="宋体" w:cs="宋体"/>
        </w:rPr>
        <w:t>配备多角度车载摄像头、录音设备，用于教学复盘；</w:t>
      </w:r>
    </w:p>
    <w:p w14:paraId="6DC561FC">
      <w:pPr>
        <w:pStyle w:val="17"/>
        <w:ind w:firstLine="420" w:firstLineChars="200"/>
        <w:rPr>
          <w:rFonts w:ascii="宋体" w:hAnsi="宋体" w:eastAsia="宋体" w:cs="宋体"/>
        </w:rPr>
      </w:pPr>
      <w:r>
        <w:rPr>
          <w:rFonts w:hint="eastAsia" w:ascii="宋体" w:hAnsi="宋体" w:eastAsia="宋体" w:cs="宋体"/>
        </w:rPr>
        <w:t>车况统一，四驱、差速锁、防护套件标准化配置。</w:t>
      </w:r>
    </w:p>
    <w:p w14:paraId="484CE267">
      <w:pPr>
        <w:pStyle w:val="17"/>
        <w:rPr>
          <w:rFonts w:ascii="宋体" w:hAnsi="宋体" w:eastAsia="宋体" w:cs="宋体"/>
        </w:rPr>
      </w:pPr>
      <w:r>
        <w:rPr>
          <w:rFonts w:ascii="宋体" w:hAnsi="宋体" w:eastAsia="宋体" w:cs="宋体"/>
        </w:rPr>
        <w:t>b)</w:t>
      </w:r>
      <w:r>
        <w:rPr>
          <w:rFonts w:hint="eastAsia" w:ascii="宋体" w:hAnsi="宋体" w:eastAsia="宋体" w:cs="宋体"/>
        </w:rPr>
        <w:t xml:space="preserve"> 模拟教学装备</w:t>
      </w:r>
    </w:p>
    <w:p w14:paraId="48966BF3">
      <w:pPr>
        <w:pStyle w:val="17"/>
        <w:ind w:firstLine="420" w:firstLineChars="200"/>
        <w:rPr>
          <w:rFonts w:ascii="宋体" w:hAnsi="宋体" w:eastAsia="宋体" w:cs="宋体"/>
        </w:rPr>
      </w:pPr>
      <w:r>
        <w:rPr>
          <w:rFonts w:hint="eastAsia" w:ascii="宋体" w:hAnsi="宋体" w:eastAsia="宋体" w:cs="宋体"/>
        </w:rPr>
        <w:t>越野驾驶模拟器、故障模拟装置、地形模拟沙盘；</w:t>
      </w:r>
    </w:p>
    <w:p w14:paraId="4DB81DA5">
      <w:pPr>
        <w:pStyle w:val="17"/>
        <w:ind w:firstLine="420" w:firstLineChars="200"/>
        <w:rPr>
          <w:rFonts w:ascii="宋体" w:hAnsi="宋体" w:eastAsia="宋体" w:cs="宋体"/>
        </w:rPr>
      </w:pPr>
      <w:r>
        <w:rPr>
          <w:rFonts w:hint="eastAsia" w:ascii="宋体" w:hAnsi="宋体" w:eastAsia="宋体" w:cs="宋体"/>
        </w:rPr>
        <w:t>四驱系统、差速器、悬挂结构演示模型。</w:t>
      </w:r>
    </w:p>
    <w:p w14:paraId="2B563103">
      <w:pPr>
        <w:pStyle w:val="17"/>
        <w:rPr>
          <w:rFonts w:ascii="宋体" w:hAnsi="宋体" w:eastAsia="宋体" w:cs="宋体"/>
        </w:rPr>
      </w:pPr>
      <w:r>
        <w:rPr>
          <w:rFonts w:ascii="宋体" w:hAnsi="宋体" w:eastAsia="宋体" w:cs="宋体"/>
        </w:rPr>
        <w:t>c)</w:t>
      </w:r>
      <w:r>
        <w:rPr>
          <w:rFonts w:hint="eastAsia" w:ascii="宋体" w:hAnsi="宋体" w:eastAsia="宋体" w:cs="宋体"/>
        </w:rPr>
        <w:t xml:space="preserve"> 考核监控装备</w:t>
      </w:r>
    </w:p>
    <w:p w14:paraId="24A31369">
      <w:pPr>
        <w:pStyle w:val="17"/>
        <w:ind w:firstLine="420" w:firstLineChars="200"/>
        <w:rPr>
          <w:rFonts w:ascii="宋体" w:hAnsi="宋体" w:eastAsia="宋体" w:cs="宋体"/>
        </w:rPr>
      </w:pPr>
      <w:r>
        <w:rPr>
          <w:rFonts w:hint="eastAsia" w:ascii="宋体" w:hAnsi="宋体" w:eastAsia="宋体" w:cs="宋体"/>
        </w:rPr>
        <w:t>计时设备、高清监控摄像头、数据记录仪、电子评分终端，全覆盖布置于考核场地。</w:t>
      </w:r>
    </w:p>
    <w:p w14:paraId="1F2C7C63">
      <w:pPr>
        <w:pStyle w:val="17"/>
        <w:rPr>
          <w:rFonts w:ascii="宋体" w:hAnsi="宋体" w:eastAsia="宋体" w:cs="宋体"/>
        </w:rPr>
      </w:pPr>
      <w:r>
        <w:rPr>
          <w:rFonts w:ascii="宋体" w:hAnsi="宋体" w:eastAsia="宋体" w:cs="宋体"/>
        </w:rPr>
        <w:t>d)</w:t>
      </w:r>
      <w:r>
        <w:rPr>
          <w:rFonts w:hint="eastAsia" w:ascii="宋体" w:hAnsi="宋体" w:eastAsia="宋体" w:cs="宋体"/>
        </w:rPr>
        <w:t xml:space="preserve"> 指挥专用装备（S5 领队）</w:t>
      </w:r>
    </w:p>
    <w:p w14:paraId="08ACA242">
      <w:pPr>
        <w:pStyle w:val="17"/>
        <w:ind w:firstLine="420" w:firstLineChars="200"/>
        <w:rPr>
          <w:rFonts w:ascii="宋体" w:hAnsi="宋体" w:eastAsia="宋体" w:cs="宋体"/>
        </w:rPr>
      </w:pPr>
      <w:r>
        <w:rPr>
          <w:rFonts w:hint="eastAsia" w:ascii="宋体" w:hAnsi="宋体" w:eastAsia="宋体" w:cs="宋体"/>
        </w:rPr>
        <w:t>无人机（侦察、监控、投送）、便携式气象站、地质监测仪；</w:t>
      </w:r>
    </w:p>
    <w:p w14:paraId="61D96B9B">
      <w:pPr>
        <w:pStyle w:val="17"/>
        <w:ind w:firstLine="420" w:firstLineChars="200"/>
        <w:rPr>
          <w:rFonts w:ascii="宋体" w:hAnsi="宋体" w:eastAsia="宋体" w:cs="宋体"/>
        </w:rPr>
      </w:pPr>
      <w:r>
        <w:rPr>
          <w:rFonts w:hint="eastAsia" w:ascii="宋体" w:hAnsi="宋体" w:eastAsia="宋体" w:cs="宋体"/>
        </w:rPr>
        <w:t>卫星组网通讯系统、大型车队信息化指挥平台终端；</w:t>
      </w:r>
    </w:p>
    <w:p w14:paraId="6D020AE6">
      <w:pPr>
        <w:widowControl/>
        <w:adjustRightInd/>
        <w:spacing w:line="240" w:lineRule="auto"/>
        <w:jc w:val="left"/>
        <w:rPr>
          <w:rFonts w:ascii="宋体" w:hAnsi="Times New Roman"/>
          <w:kern w:val="0"/>
          <w:szCs w:val="20"/>
        </w:rPr>
      </w:pPr>
      <w:r>
        <w:br w:type="page"/>
      </w:r>
    </w:p>
    <w:p w14:paraId="0269017C">
      <w:pPr>
        <w:pStyle w:val="80"/>
        <w:spacing w:after="120"/>
      </w:pPr>
      <w:r>
        <w:br w:type="textWrapping"/>
      </w:r>
      <w:bookmarkStart w:id="81" w:name="_Toc232609075"/>
      <w:r>
        <w:rPr>
          <w:rFonts w:hint="eastAsia"/>
        </w:rPr>
        <w:t>（资料性/规范性）</w:t>
      </w:r>
      <w:r>
        <w:br w:type="textWrapping"/>
      </w:r>
      <w:r>
        <w:rPr>
          <w:rFonts w:hint="eastAsia"/>
        </w:rPr>
        <w:t>理论知识考试大纲</w:t>
      </w:r>
      <w:bookmarkEnd w:id="81"/>
    </w:p>
    <w:p w14:paraId="116AA321">
      <w:pPr>
        <w:pStyle w:val="215"/>
        <w:numPr>
          <w:ilvl w:val="0"/>
          <w:numId w:val="0"/>
        </w:numPr>
        <w:ind w:firstLine="420" w:firstLineChars="200"/>
      </w:pPr>
      <w:r>
        <w:rPr>
          <w:rFonts w:hint="eastAsia"/>
        </w:rPr>
        <w:t>本大纲按五大知识模块划分，明确考试范围、核心知识点、题型分布、分值占比、适用等级，全国统一命题依据。</w:t>
      </w:r>
    </w:p>
    <w:p w14:paraId="4300DB7E">
      <w:pPr>
        <w:pStyle w:val="215"/>
        <w:outlineLvl w:val="0"/>
        <w:rPr>
          <w:rFonts w:ascii="黑体" w:hAnsi="黑体" w:eastAsia="黑体" w:cs="黑体"/>
        </w:rPr>
      </w:pPr>
      <w:r>
        <w:rPr>
          <w:rFonts w:hint="eastAsia" w:ascii="黑体" w:hAnsi="黑体" w:eastAsia="黑体" w:cs="黑体"/>
        </w:rPr>
        <w:t>安全知识考试大纲（全等级必考）</w:t>
      </w:r>
    </w:p>
    <w:p w14:paraId="12F14B97">
      <w:pPr>
        <w:widowControl/>
        <w:adjustRightInd/>
        <w:spacing w:line="240" w:lineRule="auto"/>
        <w:jc w:val="left"/>
        <w:rPr>
          <w:rFonts w:ascii="宋体" w:hAnsi="Times New Roman"/>
          <w:kern w:val="0"/>
          <w:szCs w:val="20"/>
        </w:rPr>
      </w:pPr>
      <w:r>
        <w:rPr>
          <w:rFonts w:hint="eastAsia" w:ascii="宋体" w:hAnsi="Times New Roman"/>
          <w:kern w:val="0"/>
          <w:szCs w:val="20"/>
        </w:rPr>
        <w:t>1. 考试范围</w:t>
      </w:r>
    </w:p>
    <w:p w14:paraId="4DED9906">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道路交通法律法规、越野安全守则、风险识别与规避、野外急救、应急避险、团队安全、场地安全、事故处置。</w:t>
      </w:r>
    </w:p>
    <w:p w14:paraId="2F146BB9">
      <w:pPr>
        <w:widowControl/>
        <w:adjustRightInd/>
        <w:spacing w:line="240" w:lineRule="auto"/>
        <w:jc w:val="left"/>
        <w:rPr>
          <w:rFonts w:ascii="宋体" w:hAnsi="Times New Roman"/>
          <w:kern w:val="0"/>
          <w:szCs w:val="20"/>
        </w:rPr>
      </w:pPr>
      <w:r>
        <w:rPr>
          <w:rFonts w:hint="eastAsia" w:ascii="宋体" w:hAnsi="Times New Roman"/>
          <w:kern w:val="0"/>
          <w:szCs w:val="20"/>
        </w:rPr>
        <w:t>2. 核心知识点</w:t>
      </w:r>
    </w:p>
    <w:p w14:paraId="3D756B4E">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国家道路交通安全法、机动车管理相关法规，地方性越野出行管理规定；</w:t>
      </w:r>
    </w:p>
    <w:p w14:paraId="5CA253AB">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越野安全原则，陷车、侧翻、涉水、滑坡、流沙等常见风险识别；</w:t>
      </w:r>
    </w:p>
    <w:p w14:paraId="5A70BA22">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基础急救：止血、包扎、骨折固定、心肺复苏、中暑 / 高反 / 失温处置；</w:t>
      </w:r>
    </w:p>
    <w:p w14:paraId="31A1A396">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应急求救渠道：110、120、122、野外卫星求救流程；</w:t>
      </w:r>
    </w:p>
    <w:p w14:paraId="210D874A">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车队行驶安全距离、通讯规则、应急撤离原则。</w:t>
      </w:r>
    </w:p>
    <w:p w14:paraId="1F0BD489">
      <w:pPr>
        <w:widowControl/>
        <w:adjustRightInd/>
        <w:spacing w:line="240" w:lineRule="auto"/>
        <w:jc w:val="left"/>
        <w:rPr>
          <w:rFonts w:ascii="宋体" w:hAnsi="Times New Roman"/>
          <w:kern w:val="0"/>
          <w:szCs w:val="20"/>
        </w:rPr>
      </w:pPr>
      <w:r>
        <w:rPr>
          <w:rFonts w:hint="eastAsia" w:ascii="宋体" w:hAnsi="Times New Roman"/>
          <w:kern w:val="0"/>
          <w:szCs w:val="20"/>
        </w:rPr>
        <w:t>3. 考题类型及占比</w:t>
      </w:r>
    </w:p>
    <w:p w14:paraId="23E55D85">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S1-S2：单选、判断为主，少量多选；占理论总分 25%~30%；</w:t>
      </w:r>
    </w:p>
    <w:p w14:paraId="31417150">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S3：增加案例分析题；占理论总分 25%；</w:t>
      </w:r>
    </w:p>
    <w:p w14:paraId="36A4D42B">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S4-S5：增加安全管理、事故分析、应急预案题型；占理论总分 20%。</w:t>
      </w:r>
    </w:p>
    <w:p w14:paraId="6C6C41BF">
      <w:pPr>
        <w:widowControl/>
        <w:adjustRightInd/>
        <w:spacing w:line="240" w:lineRule="auto"/>
        <w:jc w:val="left"/>
        <w:rPr>
          <w:rFonts w:ascii="宋体" w:hAnsi="Times New Roman"/>
          <w:kern w:val="0"/>
          <w:szCs w:val="20"/>
        </w:rPr>
      </w:pPr>
      <w:r>
        <w:rPr>
          <w:rFonts w:hint="eastAsia" w:ascii="宋体" w:hAnsi="Times New Roman"/>
          <w:kern w:val="0"/>
          <w:szCs w:val="20"/>
        </w:rPr>
        <w:t>4. 适用等级：S1、S2、S3、S4、S5</w:t>
      </w:r>
    </w:p>
    <w:p w14:paraId="10232B35">
      <w:pPr>
        <w:pStyle w:val="215"/>
        <w:outlineLvl w:val="0"/>
        <w:rPr>
          <w:rFonts w:ascii="黑体" w:hAnsi="黑体" w:eastAsia="黑体" w:cs="黑体"/>
        </w:rPr>
      </w:pPr>
      <w:r>
        <w:rPr>
          <w:rFonts w:hint="eastAsia" w:ascii="黑体" w:hAnsi="黑体" w:eastAsia="黑体" w:cs="黑体"/>
        </w:rPr>
        <w:t>车辆知识考试大纲（全等级必考）</w:t>
      </w:r>
    </w:p>
    <w:p w14:paraId="303D5C9B">
      <w:pPr>
        <w:widowControl/>
        <w:adjustRightInd/>
        <w:spacing w:line="240" w:lineRule="auto"/>
        <w:jc w:val="left"/>
        <w:rPr>
          <w:rFonts w:ascii="宋体" w:hAnsi="Times New Roman"/>
          <w:kern w:val="0"/>
          <w:szCs w:val="20"/>
        </w:rPr>
      </w:pPr>
      <w:r>
        <w:rPr>
          <w:rFonts w:hint="eastAsia" w:ascii="宋体" w:hAnsi="Times New Roman"/>
          <w:kern w:val="0"/>
          <w:szCs w:val="20"/>
        </w:rPr>
        <w:t>1. 考试范围</w:t>
      </w:r>
    </w:p>
    <w:p w14:paraId="3D1683AB">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越野车辆结构、四驱系统分类及原理、差速器与差速锁、底盘参数、轮胎知识、车辆日常检查、基础保养、常见故障判断。</w:t>
      </w:r>
    </w:p>
    <w:p w14:paraId="23C61D66">
      <w:pPr>
        <w:widowControl/>
        <w:adjustRightInd/>
        <w:spacing w:line="240" w:lineRule="auto"/>
        <w:jc w:val="left"/>
        <w:rPr>
          <w:rFonts w:ascii="宋体" w:hAnsi="Times New Roman"/>
          <w:kern w:val="0"/>
          <w:szCs w:val="20"/>
        </w:rPr>
      </w:pPr>
      <w:r>
        <w:rPr>
          <w:rFonts w:hint="eastAsia" w:ascii="宋体" w:hAnsi="Times New Roman"/>
          <w:kern w:val="0"/>
          <w:szCs w:val="20"/>
        </w:rPr>
        <w:t>2. 核心知识点</w:t>
      </w:r>
    </w:p>
    <w:p w14:paraId="0262A993">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接近角、离去角、纵向通过角、离地间隙等通过性参数含义；</w:t>
      </w:r>
    </w:p>
    <w:p w14:paraId="1E1025E0">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分时四驱、全时四驱、适时四驱结构、切换条件、适用地形；</w:t>
      </w:r>
    </w:p>
    <w:p w14:paraId="6C89C210">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中央差速锁、前后桥差速锁工作原理、使用时机与禁忌；</w:t>
      </w:r>
    </w:p>
    <w:p w14:paraId="7BE6DFC9">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越野轮胎分类（HT/AT/MT/ 雪地胎）、参数解读、胎压调节原则；</w:t>
      </w:r>
    </w:p>
    <w:p w14:paraId="63242B83">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出车前绕车检查、油水检查、刹车灯光检查项目；涉水、沙地、泥地行驶后车辆养护要点。</w:t>
      </w:r>
    </w:p>
    <w:p w14:paraId="7DA6266A">
      <w:pPr>
        <w:widowControl/>
        <w:adjustRightInd/>
        <w:spacing w:line="240" w:lineRule="auto"/>
        <w:jc w:val="left"/>
        <w:rPr>
          <w:rFonts w:ascii="宋体" w:hAnsi="Times New Roman"/>
          <w:kern w:val="0"/>
          <w:szCs w:val="20"/>
        </w:rPr>
      </w:pPr>
      <w:r>
        <w:rPr>
          <w:rFonts w:hint="eastAsia" w:ascii="宋体" w:hAnsi="Times New Roman"/>
          <w:kern w:val="0"/>
          <w:szCs w:val="20"/>
        </w:rPr>
        <w:t>3. 考题类型及占比</w:t>
      </w:r>
    </w:p>
    <w:p w14:paraId="6A1CAAF0">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S1-S2：单选、多选、判断；占理论总分 35%~40%；</w:t>
      </w:r>
    </w:p>
    <w:p w14:paraId="68D6B1E5">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S3：增加简答题；占理论总分 30%；</w:t>
      </w:r>
    </w:p>
    <w:p w14:paraId="0F738FF0">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S4-S5：结合教学、故障诊断出题；占理论总分 25%。</w:t>
      </w:r>
    </w:p>
    <w:p w14:paraId="5F659352">
      <w:pPr>
        <w:widowControl/>
        <w:adjustRightInd/>
        <w:spacing w:line="240" w:lineRule="auto"/>
        <w:jc w:val="left"/>
        <w:rPr>
          <w:rFonts w:ascii="宋体" w:hAnsi="Times New Roman"/>
          <w:kern w:val="0"/>
          <w:szCs w:val="20"/>
        </w:rPr>
      </w:pPr>
      <w:r>
        <w:rPr>
          <w:rFonts w:hint="eastAsia" w:ascii="宋体" w:hAnsi="Times New Roman"/>
          <w:kern w:val="0"/>
          <w:szCs w:val="20"/>
        </w:rPr>
        <w:t>4. 适用等级：S1、S2、S3、S4、S5</w:t>
      </w:r>
    </w:p>
    <w:p w14:paraId="56D1A647">
      <w:pPr>
        <w:pStyle w:val="215"/>
        <w:outlineLvl w:val="0"/>
        <w:rPr>
          <w:rFonts w:ascii="黑体" w:hAnsi="黑体" w:eastAsia="黑体" w:cs="黑体"/>
        </w:rPr>
      </w:pPr>
      <w:r>
        <w:rPr>
          <w:rFonts w:hint="eastAsia" w:ascii="黑体" w:hAnsi="黑体" w:eastAsia="黑体" w:cs="黑体"/>
        </w:rPr>
        <w:t>地理知识考试大纲（全等级必考）</w:t>
      </w:r>
    </w:p>
    <w:p w14:paraId="43E4C470">
      <w:pPr>
        <w:widowControl/>
        <w:adjustRightInd/>
        <w:spacing w:line="240" w:lineRule="auto"/>
        <w:jc w:val="left"/>
        <w:rPr>
          <w:rFonts w:ascii="宋体" w:hAnsi="Times New Roman"/>
          <w:kern w:val="0"/>
          <w:szCs w:val="20"/>
        </w:rPr>
      </w:pPr>
      <w:r>
        <w:rPr>
          <w:rFonts w:hint="eastAsia" w:ascii="宋体" w:hAnsi="Times New Roman"/>
          <w:kern w:val="0"/>
          <w:szCs w:val="20"/>
        </w:rPr>
        <w:t>1. 考试范围</w:t>
      </w:r>
    </w:p>
    <w:p w14:paraId="3A50E3F0">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地形地貌、等高线地形图判读、气象知识、野外导航、高海拔 / 沙漠 / 雨林 / 冰雪环境特征、地质灾害识别。</w:t>
      </w:r>
    </w:p>
    <w:p w14:paraId="4C455391">
      <w:pPr>
        <w:widowControl/>
        <w:adjustRightInd/>
        <w:spacing w:line="240" w:lineRule="auto"/>
        <w:jc w:val="left"/>
        <w:rPr>
          <w:rFonts w:ascii="宋体" w:hAnsi="Times New Roman"/>
          <w:kern w:val="0"/>
          <w:szCs w:val="20"/>
        </w:rPr>
      </w:pPr>
      <w:r>
        <w:rPr>
          <w:rFonts w:hint="eastAsia" w:ascii="宋体" w:hAnsi="Times New Roman"/>
          <w:kern w:val="0"/>
          <w:szCs w:val="20"/>
        </w:rPr>
        <w:t>2. 核心知识点</w:t>
      </w:r>
    </w:p>
    <w:p w14:paraId="1AA3B24D">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土路、砂石、泥地、岩石、沙丘、侧坡、交叉轴等地貌特征与行驶影响；</w:t>
      </w:r>
    </w:p>
    <w:p w14:paraId="14FBF889">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等高线地图识图、比例尺、图例、山谷 / 山脊 / 陡坡识别，图纸与实景对应；</w:t>
      </w:r>
    </w:p>
    <w:p w14:paraId="217A5AF7">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晴、雨、雾、暴雪、沙尘暴等天气预判及对越野的影响；</w:t>
      </w:r>
    </w:p>
    <w:p w14:paraId="6E007C3C">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GPS、指南针、天象、地标等多方式野外导航，导航失效处置；</w:t>
      </w:r>
    </w:p>
    <w:p w14:paraId="23AB0714">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滑坡、泥石流、流沙等地质风险识别与规避；高海拔气候、缺氧特征。</w:t>
      </w:r>
    </w:p>
    <w:p w14:paraId="733B58B6">
      <w:pPr>
        <w:widowControl/>
        <w:adjustRightInd/>
        <w:spacing w:line="240" w:lineRule="auto"/>
        <w:jc w:val="left"/>
        <w:rPr>
          <w:rFonts w:ascii="宋体" w:hAnsi="Times New Roman"/>
          <w:kern w:val="0"/>
          <w:szCs w:val="20"/>
        </w:rPr>
      </w:pPr>
      <w:r>
        <w:rPr>
          <w:rFonts w:hint="eastAsia" w:ascii="宋体" w:hAnsi="Times New Roman"/>
          <w:kern w:val="0"/>
          <w:szCs w:val="20"/>
        </w:rPr>
        <w:t>3. 考题类型及占比</w:t>
      </w:r>
    </w:p>
    <w:p w14:paraId="46C74523">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S1-S2：单选、判断；占理论总分 15%~20%；</w:t>
      </w:r>
    </w:p>
    <w:p w14:paraId="65B435D7">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S3：多选 + 简答；占理论总分 20%；</w:t>
      </w:r>
    </w:p>
    <w:p w14:paraId="4D82690C">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S4-S5：结合路线规划出题；占理论总分 15%。</w:t>
      </w:r>
    </w:p>
    <w:p w14:paraId="1F04D970">
      <w:pPr>
        <w:widowControl/>
        <w:adjustRightInd/>
        <w:spacing w:line="240" w:lineRule="auto"/>
        <w:jc w:val="left"/>
        <w:rPr>
          <w:rFonts w:ascii="宋体" w:hAnsi="Times New Roman"/>
          <w:kern w:val="0"/>
          <w:szCs w:val="20"/>
        </w:rPr>
      </w:pPr>
      <w:r>
        <w:rPr>
          <w:rFonts w:hint="eastAsia" w:ascii="宋体" w:hAnsi="Times New Roman"/>
          <w:kern w:val="0"/>
          <w:szCs w:val="20"/>
        </w:rPr>
        <w:t>4. 适用等级：S1、S2、S3、S4、S5</w:t>
      </w:r>
    </w:p>
    <w:p w14:paraId="18165CA1">
      <w:pPr>
        <w:pStyle w:val="215"/>
        <w:outlineLvl w:val="0"/>
        <w:rPr>
          <w:rFonts w:ascii="黑体" w:hAnsi="黑体" w:eastAsia="黑体" w:cs="黑体"/>
        </w:rPr>
      </w:pPr>
      <w:r>
        <w:rPr>
          <w:rFonts w:hint="eastAsia" w:ascii="黑体" w:hAnsi="黑体" w:eastAsia="黑体" w:cs="黑体"/>
        </w:rPr>
        <w:t>技术知识考试大纲（S1-S5 必考，逐级加深）</w:t>
      </w:r>
    </w:p>
    <w:p w14:paraId="2CEC5625">
      <w:pPr>
        <w:widowControl/>
        <w:adjustRightInd/>
        <w:spacing w:line="240" w:lineRule="auto"/>
        <w:jc w:val="left"/>
        <w:rPr>
          <w:rFonts w:ascii="宋体" w:hAnsi="Times New Roman"/>
          <w:kern w:val="0"/>
          <w:szCs w:val="20"/>
        </w:rPr>
      </w:pPr>
      <w:r>
        <w:rPr>
          <w:rFonts w:hint="eastAsia" w:ascii="宋体" w:hAnsi="Times New Roman"/>
          <w:kern w:val="0"/>
          <w:szCs w:val="20"/>
        </w:rPr>
        <w:t>1. 考试范围</w:t>
      </w:r>
    </w:p>
    <w:p w14:paraId="01B19220">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驾驶操作原理、车辆动力学、附着力理论、救援力学、装备使用原理、越野改装、应急处置技术。</w:t>
      </w:r>
    </w:p>
    <w:p w14:paraId="143F9072">
      <w:pPr>
        <w:widowControl/>
        <w:adjustRightInd/>
        <w:spacing w:line="240" w:lineRule="auto"/>
        <w:jc w:val="left"/>
        <w:rPr>
          <w:rFonts w:ascii="宋体" w:hAnsi="Times New Roman"/>
          <w:kern w:val="0"/>
          <w:szCs w:val="20"/>
        </w:rPr>
      </w:pPr>
      <w:r>
        <w:rPr>
          <w:rFonts w:hint="eastAsia" w:ascii="宋体" w:hAnsi="Times New Roman"/>
          <w:kern w:val="0"/>
          <w:szCs w:val="20"/>
        </w:rPr>
        <w:t>2. 核心知识点</w:t>
      </w:r>
    </w:p>
    <w:p w14:paraId="65952F72">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重心转移、车速控制、转向、制动的动力学原理；不同地形轮胎附着力规律；</w:t>
      </w:r>
    </w:p>
    <w:p w14:paraId="274A0494">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拖车、绞盘、滑轮组增力原理，多车协同救援技术要点；</w:t>
      </w:r>
    </w:p>
    <w:p w14:paraId="5D9E6546">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各类救援装备、通讯装备、测量装备的技术参数与使用规范；</w:t>
      </w:r>
    </w:p>
    <w:p w14:paraId="20A02186">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越野基础改装项目、改装原理、合规要求、改装对车辆性能的影响；</w:t>
      </w:r>
    </w:p>
    <w:p w14:paraId="3A32C528">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车辆陷车、熄火、爆胎、电路故障等应急处置技术要点。</w:t>
      </w:r>
    </w:p>
    <w:p w14:paraId="48C26134">
      <w:pPr>
        <w:widowControl/>
        <w:adjustRightInd/>
        <w:spacing w:line="240" w:lineRule="auto"/>
        <w:jc w:val="left"/>
        <w:rPr>
          <w:rFonts w:ascii="宋体" w:hAnsi="Times New Roman"/>
          <w:kern w:val="0"/>
          <w:szCs w:val="20"/>
        </w:rPr>
      </w:pPr>
      <w:r>
        <w:rPr>
          <w:rFonts w:hint="eastAsia" w:ascii="宋体" w:hAnsi="Times New Roman"/>
          <w:kern w:val="0"/>
          <w:szCs w:val="20"/>
        </w:rPr>
        <w:t>3. 考题类型及占比</w:t>
      </w:r>
    </w:p>
    <w:p w14:paraId="6417E147">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S1-S2：基础选择、判断；占理论总分 15%~20%；</w:t>
      </w:r>
    </w:p>
    <w:p w14:paraId="032A5563">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S3：简答、计算、案例分析；占理论总分 25%；</w:t>
      </w:r>
    </w:p>
    <w:p w14:paraId="0A1A5C5C">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S4-S5：技术原理 + 教学应用结合；占理论总分 15%。</w:t>
      </w:r>
    </w:p>
    <w:p w14:paraId="3055DB0A">
      <w:pPr>
        <w:widowControl/>
        <w:adjustRightInd/>
        <w:spacing w:line="240" w:lineRule="auto"/>
        <w:jc w:val="left"/>
        <w:rPr>
          <w:rFonts w:ascii="宋体" w:hAnsi="Times New Roman"/>
          <w:kern w:val="0"/>
          <w:szCs w:val="20"/>
        </w:rPr>
      </w:pPr>
      <w:r>
        <w:rPr>
          <w:rFonts w:hint="eastAsia" w:ascii="宋体" w:hAnsi="Times New Roman"/>
          <w:kern w:val="0"/>
          <w:szCs w:val="20"/>
        </w:rPr>
        <w:t>4. 适用等级：S1、S2、S3、S4、S5</w:t>
      </w:r>
    </w:p>
    <w:p w14:paraId="68C0E025">
      <w:pPr>
        <w:pStyle w:val="215"/>
        <w:outlineLvl w:val="0"/>
        <w:rPr>
          <w:rFonts w:ascii="黑体" w:hAnsi="黑体" w:eastAsia="黑体" w:cs="黑体"/>
        </w:rPr>
      </w:pPr>
      <w:r>
        <w:rPr>
          <w:rFonts w:hint="eastAsia" w:ascii="黑体" w:hAnsi="黑体" w:eastAsia="黑体" w:cs="黑体"/>
        </w:rPr>
        <w:t>管理知识考试大纲（S4、S5 专用，低等级不考）</w:t>
      </w:r>
    </w:p>
    <w:p w14:paraId="4A63CE02">
      <w:pPr>
        <w:pStyle w:val="83"/>
        <w:spacing w:before="120" w:after="120"/>
      </w:pPr>
      <w:r>
        <w:rPr>
          <w:rFonts w:hint="eastAsia"/>
        </w:rPr>
        <w:t>S4 教官级（教学管理方向）</w:t>
      </w:r>
    </w:p>
    <w:p w14:paraId="71E30DB9">
      <w:pPr>
        <w:widowControl/>
        <w:adjustRightInd/>
        <w:spacing w:line="240" w:lineRule="auto"/>
        <w:jc w:val="left"/>
        <w:rPr>
          <w:rFonts w:ascii="宋体" w:hAnsi="Times New Roman"/>
          <w:kern w:val="0"/>
          <w:szCs w:val="20"/>
        </w:rPr>
      </w:pPr>
      <w:r>
        <w:rPr>
          <w:rFonts w:hint="eastAsia" w:ascii="宋体" w:hAnsi="Times New Roman"/>
          <w:kern w:val="0"/>
          <w:szCs w:val="20"/>
        </w:rPr>
        <w:t>1. 考试范围</w:t>
      </w:r>
    </w:p>
    <w:p w14:paraId="2E925ABC">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成人教育学、学习心理学、教学组织、课程设计、教学安全管理、学员管理、考核管理、法规责任。</w:t>
      </w:r>
    </w:p>
    <w:p w14:paraId="3FAFA0C2">
      <w:pPr>
        <w:widowControl/>
        <w:adjustRightInd/>
        <w:spacing w:line="240" w:lineRule="auto"/>
        <w:jc w:val="left"/>
        <w:rPr>
          <w:rFonts w:ascii="宋体" w:hAnsi="Times New Roman"/>
          <w:kern w:val="0"/>
          <w:szCs w:val="20"/>
        </w:rPr>
      </w:pPr>
      <w:r>
        <w:rPr>
          <w:rFonts w:hint="eastAsia" w:ascii="宋体" w:hAnsi="Times New Roman"/>
          <w:kern w:val="0"/>
          <w:szCs w:val="20"/>
        </w:rPr>
        <w:t>2. 核心知识点</w:t>
      </w:r>
    </w:p>
    <w:p w14:paraId="4FB710BC">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成人学习特点、技能形成规律、分层教学方法；学员情绪疏导、压力管理、团队心理引导；</w:t>
      </w:r>
    </w:p>
    <w:p w14:paraId="3D09E978">
      <w:pPr>
        <w:widowControl/>
        <w:adjustRightInd/>
        <w:spacing w:line="240" w:lineRule="auto"/>
        <w:jc w:val="left"/>
        <w:rPr>
          <w:rFonts w:ascii="宋体" w:hAnsi="Times New Roman"/>
          <w:kern w:val="0"/>
          <w:szCs w:val="20"/>
        </w:rPr>
      </w:pPr>
      <w:r>
        <w:rPr>
          <w:rFonts w:hint="eastAsia" w:ascii="宋体" w:hAnsi="Times New Roman"/>
          <w:kern w:val="0"/>
          <w:szCs w:val="20"/>
        </w:rPr>
        <w:t>培训计划编制、教案编写、实训组织、教学评估；教学场地、车辆、装备安全管理，应急预案。</w:t>
      </w:r>
    </w:p>
    <w:p w14:paraId="404E6D05">
      <w:pPr>
        <w:widowControl/>
        <w:adjustRightInd/>
        <w:spacing w:line="240" w:lineRule="auto"/>
        <w:jc w:val="left"/>
        <w:rPr>
          <w:rFonts w:ascii="宋体" w:hAnsi="Times New Roman"/>
          <w:kern w:val="0"/>
          <w:szCs w:val="20"/>
        </w:rPr>
      </w:pPr>
      <w:r>
        <w:rPr>
          <w:rFonts w:hint="eastAsia" w:ascii="宋体" w:hAnsi="Times New Roman"/>
          <w:kern w:val="0"/>
          <w:szCs w:val="20"/>
        </w:rPr>
        <w:t>3. 考题类型及占比</w:t>
      </w:r>
    </w:p>
    <w:p w14:paraId="1BB93D26">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简答、论述、案例分析，占 S4 理论总分 25%。</w:t>
      </w:r>
    </w:p>
    <w:p w14:paraId="2C6B9699">
      <w:pPr>
        <w:pStyle w:val="83"/>
        <w:spacing w:before="120" w:after="120"/>
      </w:pPr>
      <w:r>
        <w:rPr>
          <w:rFonts w:hint="eastAsia"/>
        </w:rPr>
        <w:t>领队级（指挥与战略管理方向）</w:t>
      </w:r>
    </w:p>
    <w:p w14:paraId="367D4379">
      <w:pPr>
        <w:widowControl/>
        <w:adjustRightInd/>
        <w:spacing w:line="240" w:lineRule="auto"/>
        <w:jc w:val="left"/>
        <w:rPr>
          <w:rFonts w:ascii="宋体" w:hAnsi="Times New Roman"/>
          <w:kern w:val="0"/>
          <w:szCs w:val="20"/>
        </w:rPr>
      </w:pPr>
      <w:r>
        <w:rPr>
          <w:rFonts w:hint="eastAsia" w:ascii="宋体" w:hAnsi="Times New Roman"/>
          <w:kern w:val="0"/>
          <w:szCs w:val="20"/>
        </w:rPr>
        <w:t>1. 考试范围</w:t>
      </w:r>
    </w:p>
    <w:p w14:paraId="7E925544">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项目管理、团队指挥、风险管理、国际标准、战略规划、资源协调、行业管理。</w:t>
      </w:r>
    </w:p>
    <w:p w14:paraId="4EDE0983">
      <w:pPr>
        <w:widowControl/>
        <w:adjustRightInd/>
        <w:spacing w:line="240" w:lineRule="auto"/>
        <w:jc w:val="left"/>
        <w:rPr>
          <w:rFonts w:ascii="宋体" w:hAnsi="Times New Roman"/>
          <w:kern w:val="0"/>
          <w:szCs w:val="20"/>
        </w:rPr>
      </w:pPr>
      <w:r>
        <w:rPr>
          <w:rFonts w:hint="eastAsia" w:ascii="宋体" w:hAnsi="Times New Roman"/>
          <w:kern w:val="0"/>
          <w:szCs w:val="20"/>
        </w:rPr>
        <w:t>2. 核心知识点</w:t>
      </w:r>
    </w:p>
    <w:p w14:paraId="371FD183">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大型车队编组、指挥架构、资源调配、危机决策；全流程风险管控体系、风险评估方法；国内外越野标准；中长期活动规划。</w:t>
      </w:r>
    </w:p>
    <w:p w14:paraId="5AB57025">
      <w:pPr>
        <w:widowControl/>
        <w:adjustRightInd/>
        <w:spacing w:line="240" w:lineRule="auto"/>
        <w:jc w:val="left"/>
        <w:rPr>
          <w:rFonts w:ascii="宋体" w:hAnsi="Times New Roman"/>
          <w:kern w:val="0"/>
          <w:szCs w:val="20"/>
        </w:rPr>
      </w:pPr>
      <w:r>
        <w:rPr>
          <w:rFonts w:hint="eastAsia" w:ascii="宋体" w:hAnsi="Times New Roman"/>
          <w:kern w:val="0"/>
          <w:szCs w:val="20"/>
        </w:rPr>
        <w:t>3. 考题类型及占比</w:t>
      </w:r>
    </w:p>
    <w:p w14:paraId="7D9C284F">
      <w:pPr>
        <w:widowControl/>
        <w:adjustRightInd/>
        <w:spacing w:line="240" w:lineRule="auto"/>
        <w:ind w:firstLine="420" w:firstLineChars="200"/>
        <w:jc w:val="left"/>
        <w:rPr>
          <w:rFonts w:ascii="宋体" w:hAnsi="Times New Roman"/>
          <w:kern w:val="0"/>
          <w:szCs w:val="20"/>
        </w:rPr>
      </w:pPr>
      <w:r>
        <w:rPr>
          <w:rFonts w:hint="eastAsia" w:ascii="宋体" w:hAnsi="Times New Roman"/>
          <w:kern w:val="0"/>
          <w:szCs w:val="20"/>
        </w:rPr>
        <w:t>论述、方案设计、综合案例分析，占 S5 理论总分 25%。</w:t>
      </w:r>
    </w:p>
    <w:p w14:paraId="6AC35BFA">
      <w:pPr>
        <w:widowControl/>
        <w:adjustRightInd/>
        <w:spacing w:line="240" w:lineRule="auto"/>
        <w:jc w:val="left"/>
      </w:pPr>
    </w:p>
    <w:p w14:paraId="63AC7AA2">
      <w:pPr>
        <w:widowControl/>
        <w:adjustRightInd/>
        <w:spacing w:line="240" w:lineRule="auto"/>
        <w:jc w:val="left"/>
        <w:rPr>
          <w:rFonts w:ascii="宋体" w:hAnsi="Times New Roman"/>
          <w:kern w:val="0"/>
          <w:szCs w:val="20"/>
        </w:rPr>
      </w:pPr>
      <w:r>
        <w:br w:type="page"/>
      </w:r>
    </w:p>
    <w:bookmarkEnd w:id="66"/>
    <w:p w14:paraId="6AE97982">
      <w:pPr>
        <w:pStyle w:val="67"/>
        <w:spacing w:after="120"/>
      </w:pPr>
      <w:bookmarkStart w:id="82" w:name="_Toc170488826"/>
      <w:bookmarkStart w:id="83" w:name="_Toc232609076"/>
      <w:bookmarkStart w:id="84" w:name="BookMark6"/>
      <w:r>
        <w:rPr>
          <w:rFonts w:hint="eastAsia"/>
          <w:spacing w:val="105"/>
        </w:rPr>
        <w:t>参考文</w:t>
      </w:r>
      <w:r>
        <w:rPr>
          <w:rFonts w:hint="eastAsia"/>
        </w:rPr>
        <w:t>献</w:t>
      </w:r>
      <w:bookmarkEnd w:id="82"/>
      <w:bookmarkEnd w:id="83"/>
    </w:p>
    <w:p w14:paraId="19E75635">
      <w:pPr>
        <w:pStyle w:val="60"/>
        <w:ind w:firstLine="420"/>
        <w:rPr>
          <w:rFonts w:hAnsi="宋体" w:cs="宋体"/>
          <w:szCs w:val="22"/>
        </w:rPr>
      </w:pPr>
      <w:r>
        <w:rPr>
          <w:rFonts w:hAnsi="宋体" w:cs="宋体"/>
          <w:szCs w:val="22"/>
        </w:rPr>
        <w:t>[1] GB/T 27024-2014 合格评定 人员认证机构通用要求</w:t>
      </w:r>
    </w:p>
    <w:p w14:paraId="5AE2EAF8">
      <w:pPr>
        <w:pStyle w:val="60"/>
        <w:ind w:firstLine="420"/>
        <w:rPr>
          <w:rFonts w:hAnsi="宋体" w:cs="宋体"/>
          <w:szCs w:val="22"/>
        </w:rPr>
      </w:pPr>
      <w:r>
        <w:rPr>
          <w:rFonts w:hAnsi="宋体" w:cs="宋体"/>
          <w:szCs w:val="22"/>
        </w:rPr>
        <w:t>[2] GB/T 43317-2023 越野叉车 操作者培训 内容和方法</w:t>
      </w:r>
    </w:p>
    <w:p w14:paraId="4E5D2361">
      <w:pPr>
        <w:pStyle w:val="60"/>
        <w:ind w:firstLine="420"/>
        <w:rPr>
          <w:rFonts w:hAnsi="宋体" w:cs="宋体"/>
          <w:szCs w:val="22"/>
        </w:rPr>
      </w:pPr>
      <w:r>
        <w:rPr>
          <w:rFonts w:hAnsi="宋体" w:cs="宋体"/>
          <w:szCs w:val="22"/>
        </w:rPr>
        <w:t>[3] ISO/IEC 17024:2012 Conformity assessment — General requirements for bodies operating certification of persons</w:t>
      </w:r>
    </w:p>
    <w:p w14:paraId="662320AB">
      <w:pPr>
        <w:pStyle w:val="60"/>
        <w:ind w:firstLine="420"/>
        <w:rPr>
          <w:rFonts w:hAnsi="宋体" w:cs="宋体"/>
          <w:szCs w:val="22"/>
        </w:rPr>
      </w:pPr>
      <w:r>
        <w:rPr>
          <w:rFonts w:hAnsi="宋体" w:cs="宋体"/>
          <w:szCs w:val="22"/>
        </w:rPr>
        <w:t>[4] ISO 23676:2020 Rough-terrain trucks — Operator training — Content and methods</w:t>
      </w:r>
    </w:p>
    <w:p w14:paraId="6CA9378E">
      <w:pPr>
        <w:pStyle w:val="60"/>
        <w:ind w:firstLine="420"/>
        <w:rPr>
          <w:rFonts w:hAnsi="宋体" w:cs="宋体"/>
          <w:szCs w:val="22"/>
        </w:rPr>
      </w:pPr>
      <w:r>
        <w:rPr>
          <w:rFonts w:hAnsi="宋体" w:cs="宋体"/>
          <w:szCs w:val="22"/>
        </w:rPr>
        <w:t>[5] I4WDTA International 4-Wheel Drive Trainers Association Standards</w:t>
      </w:r>
    </w:p>
    <w:p w14:paraId="32C530F5">
      <w:pPr>
        <w:pStyle w:val="60"/>
        <w:ind w:firstLine="420"/>
        <w:rPr>
          <w:rFonts w:hAnsi="宋体" w:cs="宋体"/>
          <w:szCs w:val="22"/>
        </w:rPr>
      </w:pPr>
      <w:r>
        <w:rPr>
          <w:rFonts w:hAnsi="宋体" w:cs="宋体"/>
          <w:szCs w:val="22"/>
        </w:rPr>
        <w:t>[6] 长城汽车越野分级标准体系（2025年版）</w:t>
      </w:r>
    </w:p>
    <w:p w14:paraId="51F3EFE9">
      <w:pPr>
        <w:pStyle w:val="60"/>
        <w:ind w:firstLine="420"/>
        <w:rPr>
          <w:rFonts w:hAnsi="宋体" w:cs="宋体"/>
          <w:szCs w:val="22"/>
        </w:rPr>
      </w:pPr>
      <w:r>
        <w:rPr>
          <w:rFonts w:hAnsi="宋体" w:cs="宋体"/>
          <w:szCs w:val="22"/>
        </w:rPr>
        <w:t>[7] 中国汽车工程学会团体标准《乘用车越野性能评级方法》</w:t>
      </w:r>
    </w:p>
    <w:p w14:paraId="16478D5F">
      <w:pPr>
        <w:pStyle w:val="60"/>
        <w:ind w:firstLine="420"/>
        <w:rPr>
          <w:rFonts w:hAnsi="宋体" w:cs="宋体"/>
          <w:szCs w:val="22"/>
        </w:rPr>
      </w:pPr>
      <w:r>
        <w:rPr>
          <w:rFonts w:hAnsi="宋体" w:cs="宋体"/>
          <w:szCs w:val="22"/>
        </w:rPr>
        <w:t>[8] 《机动车驾驶员培训管理规定》（交通运输部令2026年第8号）</w:t>
      </w:r>
    </w:p>
    <w:p w14:paraId="5207332D">
      <w:pPr>
        <w:pStyle w:val="60"/>
        <w:ind w:firstLine="420"/>
      </w:pPr>
    </w:p>
    <w:p w14:paraId="794331FE">
      <w:pPr>
        <w:pStyle w:val="60"/>
        <w:ind w:firstLine="420"/>
      </w:pPr>
    </w:p>
    <w:p w14:paraId="21E1C5A7">
      <w:pPr>
        <w:pStyle w:val="60"/>
        <w:ind w:firstLine="420"/>
      </w:pPr>
    </w:p>
    <w:bookmarkEnd w:id="84"/>
    <w:p w14:paraId="6D684C31">
      <w:pPr>
        <w:pStyle w:val="60"/>
        <w:ind w:firstLine="420"/>
      </w:pPr>
    </w:p>
    <w:p w14:paraId="553FDA4D">
      <w:pPr>
        <w:pStyle w:val="60"/>
        <w:ind w:firstLine="0" w:firstLineChars="0"/>
        <w:jc w:val="center"/>
      </w:pPr>
      <w:bookmarkStart w:id="85" w:name="BookMark8"/>
      <w:r>
        <w:drawing>
          <wp:inline distT="0" distB="0" distL="0" distR="0">
            <wp:extent cx="1485900" cy="317500"/>
            <wp:effectExtent l="0" t="0" r="0" b="6350"/>
            <wp:docPr id="274904117" name="图片 2"/>
            <wp:cNvGraphicFramePr/>
            <a:graphic xmlns:a="http://schemas.openxmlformats.org/drawingml/2006/main">
              <a:graphicData uri="http://schemas.openxmlformats.org/drawingml/2006/picture">
                <pic:pic xmlns:pic="http://schemas.openxmlformats.org/drawingml/2006/picture">
                  <pic:nvPicPr>
                    <pic:cNvPr id="274904117" name="图片 2"/>
                    <pic:cNvPicPr/>
                  </pic:nvPicPr>
                  <pic:blipFill>
                    <a:blip r:embed="rId2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85"/>
    </w:p>
    <w:sectPr>
      <w:headerReference r:id="rId21" w:type="default"/>
      <w:footerReference r:id="rId23" w:type="default"/>
      <w:headerReference r:id="rId22" w:type="even"/>
      <w:footerReference r:id="rId24" w:type="even"/>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A82EE">
    <w:pPr>
      <w:pStyle w:val="19"/>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28B09">
    <w:pPr>
      <w:pStyle w:val="55"/>
    </w:pPr>
    <w:r>
      <w:fldChar w:fldCharType="begin"/>
    </w:r>
    <w:r>
      <w:instrText xml:space="preserve"> PAGE   \* MERGEFORMAT \* MERGEFORMAT </w:instrText>
    </w:r>
    <w:r>
      <w:fldChar w:fldCharType="separate"/>
    </w:r>
    <w:r>
      <w:t>18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AF9FC">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A5DD">
    <w:pPr>
      <w:pStyle w:val="56"/>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18D28">
    <w:pPr>
      <w:pStyle w:val="55"/>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A2AB9">
    <w:pPr>
      <w:pStyle w:val="56"/>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F8980">
    <w:pPr>
      <w:pStyle w:val="55"/>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EE137">
    <w:pPr>
      <w:pStyle w:val="56"/>
    </w:pPr>
    <w:r>
      <w:fldChar w:fldCharType="begin"/>
    </w:r>
    <w:r>
      <w:instrText xml:space="preserve">PAGE   \* MERGEFORMAT</w:instrText>
    </w:r>
    <w:r>
      <w:fldChar w:fldCharType="separate"/>
    </w:r>
    <w:r>
      <w:rPr>
        <w:lang w:val="zh-CN"/>
      </w:rPr>
      <w:t>3</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45A99">
    <w:pPr>
      <w:pStyle w:val="55"/>
    </w:pPr>
    <w:r>
      <w:fldChar w:fldCharType="begin"/>
    </w:r>
    <w:r>
      <w:instrText xml:space="preserve"> PAGE   \* MERGEFORMAT \* MERGEFORMAT </w:instrText>
    </w:r>
    <w:r>
      <w:fldChar w:fldCharType="separate"/>
    </w:r>
    <w:r>
      <w:t>4</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FF45E">
    <w:pPr>
      <w:pStyle w:val="56"/>
    </w:pPr>
    <w:r>
      <w:fldChar w:fldCharType="begin"/>
    </w:r>
    <w:r>
      <w:instrText xml:space="preserve">PAGE   \* MERGEFORMAT</w:instrText>
    </w:r>
    <w:r>
      <w:fldChar w:fldCharType="separate"/>
    </w:r>
    <w:r>
      <w:rPr>
        <w:lang w:val="zh-CN"/>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ECFDF">
    <w:pPr>
      <w:pStyle w:val="20"/>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61B28">
    <w:pPr>
      <w:pStyle w:val="66"/>
    </w:pPr>
    <w:r>
      <w:fldChar w:fldCharType="begin"/>
    </w:r>
    <w:r>
      <w:instrText xml:space="preserve"> STYLEREF  标准文件_文件编号 \* MERGEFORMAT </w:instrText>
    </w:r>
    <w:r>
      <w:fldChar w:fldCharType="separate"/>
    </w:r>
    <w:r>
      <w:t>T/CAAMTB XXX—20XX</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88F56">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C4FCF">
    <w:pPr>
      <w:pStyle w:val="65"/>
    </w:pPr>
    <w:r>
      <w:fldChar w:fldCharType="begin"/>
    </w:r>
    <w:r>
      <w:instrText xml:space="preserve"> STYLEREF  标准文件_文件编号  \* MERGEFORMAT </w:instrText>
    </w:r>
    <w:r>
      <w:fldChar w:fldCharType="separate"/>
    </w:r>
    <w:r>
      <w:t>T/CAAMTB XXX—20XX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F58E5">
    <w:pPr>
      <w:pStyle w:val="66"/>
    </w:pPr>
    <w:r>
      <w:fldChar w:fldCharType="begin"/>
    </w:r>
    <w:r>
      <w:instrText xml:space="preserve"> STYLEREF  标准文件_文件编号 \* MERGEFORMAT </w:instrText>
    </w:r>
    <w:r>
      <w:fldChar w:fldCharType="separate"/>
    </w:r>
    <w:r>
      <w:t>T/CAAMTB XXX—20XX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9F9D5">
    <w:pPr>
      <w:pStyle w:val="65"/>
    </w:pPr>
    <w:r>
      <w:fldChar w:fldCharType="begin"/>
    </w:r>
    <w:r>
      <w:instrText xml:space="preserve"> STYLEREF  标准文件_文件编号  \* MERGEFORMAT </w:instrText>
    </w:r>
    <w:r>
      <w:fldChar w:fldCharType="separate"/>
    </w:r>
    <w:r>
      <w:t>T/CAAMTB XXX—20XX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275EE">
    <w:pPr>
      <w:pStyle w:val="66"/>
    </w:pPr>
    <w:r>
      <w:fldChar w:fldCharType="begin"/>
    </w:r>
    <w:r>
      <w:instrText xml:space="preserve"> STYLEREF  标准文件_文件编号 \* MERGEFORMAT </w:instrText>
    </w:r>
    <w:r>
      <w:fldChar w:fldCharType="separate"/>
    </w:r>
    <w:r>
      <w:t>T/CAAMTB XXX—20XX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7D8EE">
    <w:pPr>
      <w:pStyle w:val="65"/>
    </w:pPr>
    <w:r>
      <w:fldChar w:fldCharType="begin"/>
    </w:r>
    <w:r>
      <w:instrText xml:space="preserve"> STYLEREF  标准文件_文件编号  \* MERGEFORMAT </w:instrText>
    </w:r>
    <w:r>
      <w:fldChar w:fldCharType="separate"/>
    </w:r>
    <w:r>
      <w:t>T/CAAMTB XXX—20XX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6C93C">
    <w:pPr>
      <w:pStyle w:val="66"/>
    </w:pPr>
    <w:r>
      <w:fldChar w:fldCharType="begin"/>
    </w:r>
    <w:r>
      <w:instrText xml:space="preserve"> STYLEREF  标准文件_文件编号 \* MERGEFORMAT </w:instrText>
    </w:r>
    <w:r>
      <w:fldChar w:fldCharType="separate"/>
    </w:r>
    <w:r>
      <w:t>T/CAAMTB XXX—20XX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D7F04">
    <w:pPr>
      <w:pStyle w:val="65"/>
    </w:pPr>
    <w:r>
      <w:fldChar w:fldCharType="begin"/>
    </w:r>
    <w:r>
      <w:instrText xml:space="preserve"> STYLEREF  标准文件_文件编号  \* MERGEFORMAT </w:instrText>
    </w:r>
    <w:r>
      <w:fldChar w:fldCharType="separate"/>
    </w:r>
    <w:r>
      <w:t>T/CAAMTB XXX—20XX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hAns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DA"/>
    <w:rsid w:val="0000040A"/>
    <w:rsid w:val="00000855"/>
    <w:rsid w:val="00000A94"/>
    <w:rsid w:val="00000B60"/>
    <w:rsid w:val="00001972"/>
    <w:rsid w:val="00001D9A"/>
    <w:rsid w:val="00007A59"/>
    <w:rsid w:val="00007B3A"/>
    <w:rsid w:val="000107E0"/>
    <w:rsid w:val="0001110D"/>
    <w:rsid w:val="00011FDE"/>
    <w:rsid w:val="00012FFD"/>
    <w:rsid w:val="00014162"/>
    <w:rsid w:val="00014340"/>
    <w:rsid w:val="00016A9C"/>
    <w:rsid w:val="00021B1A"/>
    <w:rsid w:val="00022184"/>
    <w:rsid w:val="00022762"/>
    <w:rsid w:val="000238E0"/>
    <w:rsid w:val="000239F3"/>
    <w:rsid w:val="000249DB"/>
    <w:rsid w:val="0002595E"/>
    <w:rsid w:val="00026C8F"/>
    <w:rsid w:val="000303C3"/>
    <w:rsid w:val="000331D3"/>
    <w:rsid w:val="000341F8"/>
    <w:rsid w:val="000346A5"/>
    <w:rsid w:val="000359C3"/>
    <w:rsid w:val="00035A7D"/>
    <w:rsid w:val="000365ED"/>
    <w:rsid w:val="00036A67"/>
    <w:rsid w:val="0004249A"/>
    <w:rsid w:val="00043282"/>
    <w:rsid w:val="00043481"/>
    <w:rsid w:val="00044286"/>
    <w:rsid w:val="00047F28"/>
    <w:rsid w:val="000503AA"/>
    <w:rsid w:val="000506A1"/>
    <w:rsid w:val="000515DD"/>
    <w:rsid w:val="00051653"/>
    <w:rsid w:val="0005265A"/>
    <w:rsid w:val="000539DD"/>
    <w:rsid w:val="00053BD3"/>
    <w:rsid w:val="000556ED"/>
    <w:rsid w:val="00055FE2"/>
    <w:rsid w:val="0005616F"/>
    <w:rsid w:val="00057819"/>
    <w:rsid w:val="00060C2E"/>
    <w:rsid w:val="00061033"/>
    <w:rsid w:val="000619E9"/>
    <w:rsid w:val="00061E5D"/>
    <w:rsid w:val="000622D4"/>
    <w:rsid w:val="0006357D"/>
    <w:rsid w:val="00067F1E"/>
    <w:rsid w:val="00071C5E"/>
    <w:rsid w:val="00071CC0"/>
    <w:rsid w:val="00071CFC"/>
    <w:rsid w:val="00072190"/>
    <w:rsid w:val="00072E4C"/>
    <w:rsid w:val="00073C8C"/>
    <w:rsid w:val="00076415"/>
    <w:rsid w:val="00077B64"/>
    <w:rsid w:val="00080A1C"/>
    <w:rsid w:val="00082317"/>
    <w:rsid w:val="00083D2C"/>
    <w:rsid w:val="00084CE6"/>
    <w:rsid w:val="00084E47"/>
    <w:rsid w:val="00086AA1"/>
    <w:rsid w:val="00087A77"/>
    <w:rsid w:val="0009018D"/>
    <w:rsid w:val="00090CA6"/>
    <w:rsid w:val="00092B8A"/>
    <w:rsid w:val="00092FB0"/>
    <w:rsid w:val="000934C5"/>
    <w:rsid w:val="00093D25"/>
    <w:rsid w:val="00093DAB"/>
    <w:rsid w:val="00094D73"/>
    <w:rsid w:val="00096D63"/>
    <w:rsid w:val="000A0B60"/>
    <w:rsid w:val="000A0EB8"/>
    <w:rsid w:val="000A19FC"/>
    <w:rsid w:val="000A296B"/>
    <w:rsid w:val="000A528A"/>
    <w:rsid w:val="000A7311"/>
    <w:rsid w:val="000B060F"/>
    <w:rsid w:val="000B1592"/>
    <w:rsid w:val="000B1FF2"/>
    <w:rsid w:val="000B3CDA"/>
    <w:rsid w:val="000B3F18"/>
    <w:rsid w:val="000B4244"/>
    <w:rsid w:val="000B6A0B"/>
    <w:rsid w:val="000C0F6C"/>
    <w:rsid w:val="000C11DB"/>
    <w:rsid w:val="000C1492"/>
    <w:rsid w:val="000C2FBD"/>
    <w:rsid w:val="000C4B41"/>
    <w:rsid w:val="000C4E02"/>
    <w:rsid w:val="000C57D6"/>
    <w:rsid w:val="000C6362"/>
    <w:rsid w:val="000C7666"/>
    <w:rsid w:val="000D0A9C"/>
    <w:rsid w:val="000D1795"/>
    <w:rsid w:val="000D329A"/>
    <w:rsid w:val="000D4B9C"/>
    <w:rsid w:val="000D4EB6"/>
    <w:rsid w:val="000D6C87"/>
    <w:rsid w:val="000D753B"/>
    <w:rsid w:val="000E4C9E"/>
    <w:rsid w:val="000E53D2"/>
    <w:rsid w:val="000E685C"/>
    <w:rsid w:val="000E6D04"/>
    <w:rsid w:val="000E6FD7"/>
    <w:rsid w:val="000E7144"/>
    <w:rsid w:val="000F06E1"/>
    <w:rsid w:val="000F0E3C"/>
    <w:rsid w:val="000F19D5"/>
    <w:rsid w:val="000F4050"/>
    <w:rsid w:val="000F45AE"/>
    <w:rsid w:val="000F4AEA"/>
    <w:rsid w:val="000F5707"/>
    <w:rsid w:val="000F67E9"/>
    <w:rsid w:val="00100609"/>
    <w:rsid w:val="0010139A"/>
    <w:rsid w:val="00103DB2"/>
    <w:rsid w:val="00104926"/>
    <w:rsid w:val="001075C2"/>
    <w:rsid w:val="0011273D"/>
    <w:rsid w:val="00113B1E"/>
    <w:rsid w:val="0011711C"/>
    <w:rsid w:val="00120851"/>
    <w:rsid w:val="00124E4F"/>
    <w:rsid w:val="001260B7"/>
    <w:rsid w:val="001265CB"/>
    <w:rsid w:val="001321C6"/>
    <w:rsid w:val="001325C4"/>
    <w:rsid w:val="00133010"/>
    <w:rsid w:val="001338EE"/>
    <w:rsid w:val="00133AAE"/>
    <w:rsid w:val="00134703"/>
    <w:rsid w:val="00135323"/>
    <w:rsid w:val="001356C4"/>
    <w:rsid w:val="001361F5"/>
    <w:rsid w:val="00137565"/>
    <w:rsid w:val="00141114"/>
    <w:rsid w:val="001428BD"/>
    <w:rsid w:val="00142969"/>
    <w:rsid w:val="001446C2"/>
    <w:rsid w:val="001448A7"/>
    <w:rsid w:val="001457E7"/>
    <w:rsid w:val="00145D9D"/>
    <w:rsid w:val="00146038"/>
    <w:rsid w:val="00146388"/>
    <w:rsid w:val="001529E5"/>
    <w:rsid w:val="00152FB3"/>
    <w:rsid w:val="00153C7E"/>
    <w:rsid w:val="001540A2"/>
    <w:rsid w:val="001561B2"/>
    <w:rsid w:val="00156B25"/>
    <w:rsid w:val="00156E1A"/>
    <w:rsid w:val="00157894"/>
    <w:rsid w:val="00157B55"/>
    <w:rsid w:val="00161723"/>
    <w:rsid w:val="0016275C"/>
    <w:rsid w:val="001641CB"/>
    <w:rsid w:val="001642FA"/>
    <w:rsid w:val="001649EB"/>
    <w:rsid w:val="00164BAF"/>
    <w:rsid w:val="00164FA8"/>
    <w:rsid w:val="00165065"/>
    <w:rsid w:val="00165434"/>
    <w:rsid w:val="0016580B"/>
    <w:rsid w:val="00165F49"/>
    <w:rsid w:val="00166B88"/>
    <w:rsid w:val="0016770A"/>
    <w:rsid w:val="00170804"/>
    <w:rsid w:val="001708E9"/>
    <w:rsid w:val="001709E9"/>
    <w:rsid w:val="00171B97"/>
    <w:rsid w:val="0017340B"/>
    <w:rsid w:val="00173FB1"/>
    <w:rsid w:val="00175CAA"/>
    <w:rsid w:val="00176BAD"/>
    <w:rsid w:val="00176DFD"/>
    <w:rsid w:val="001852C9"/>
    <w:rsid w:val="00187A0B"/>
    <w:rsid w:val="00190087"/>
    <w:rsid w:val="001913C4"/>
    <w:rsid w:val="0019348F"/>
    <w:rsid w:val="00193A07"/>
    <w:rsid w:val="00194C95"/>
    <w:rsid w:val="00195C34"/>
    <w:rsid w:val="00196EF5"/>
    <w:rsid w:val="001978E9"/>
    <w:rsid w:val="001A1A53"/>
    <w:rsid w:val="001A234A"/>
    <w:rsid w:val="001A4CF3"/>
    <w:rsid w:val="001A5DE6"/>
    <w:rsid w:val="001A6696"/>
    <w:rsid w:val="001A687F"/>
    <w:rsid w:val="001B06E8"/>
    <w:rsid w:val="001B43B2"/>
    <w:rsid w:val="001B71D0"/>
    <w:rsid w:val="001B71EE"/>
    <w:rsid w:val="001C04A8"/>
    <w:rsid w:val="001C2C03"/>
    <w:rsid w:val="001C34B7"/>
    <w:rsid w:val="001C42F7"/>
    <w:rsid w:val="001C4895"/>
    <w:rsid w:val="001C49E5"/>
    <w:rsid w:val="001C680C"/>
    <w:rsid w:val="001C6E49"/>
    <w:rsid w:val="001C7FEA"/>
    <w:rsid w:val="001D0499"/>
    <w:rsid w:val="001D0BBE"/>
    <w:rsid w:val="001D0ED4"/>
    <w:rsid w:val="001D212F"/>
    <w:rsid w:val="001D29D7"/>
    <w:rsid w:val="001D2DE7"/>
    <w:rsid w:val="001D3369"/>
    <w:rsid w:val="001D411C"/>
    <w:rsid w:val="001E1B6A"/>
    <w:rsid w:val="001E2484"/>
    <w:rsid w:val="001E3CC4"/>
    <w:rsid w:val="001E40E4"/>
    <w:rsid w:val="001E4882"/>
    <w:rsid w:val="001E6D51"/>
    <w:rsid w:val="001E6E47"/>
    <w:rsid w:val="001E73AB"/>
    <w:rsid w:val="001E74A4"/>
    <w:rsid w:val="001F092D"/>
    <w:rsid w:val="001F143A"/>
    <w:rsid w:val="001F1605"/>
    <w:rsid w:val="001F2508"/>
    <w:rsid w:val="001F3711"/>
    <w:rsid w:val="001F4816"/>
    <w:rsid w:val="001F6386"/>
    <w:rsid w:val="001F69B4"/>
    <w:rsid w:val="001F77C7"/>
    <w:rsid w:val="00200183"/>
    <w:rsid w:val="002001CE"/>
    <w:rsid w:val="00200333"/>
    <w:rsid w:val="0020107D"/>
    <w:rsid w:val="00202AA4"/>
    <w:rsid w:val="002031F7"/>
    <w:rsid w:val="002040E6"/>
    <w:rsid w:val="00204BD8"/>
    <w:rsid w:val="0020527B"/>
    <w:rsid w:val="00205F2C"/>
    <w:rsid w:val="0020626F"/>
    <w:rsid w:val="002068E7"/>
    <w:rsid w:val="002076FA"/>
    <w:rsid w:val="00210B15"/>
    <w:rsid w:val="00212C0E"/>
    <w:rsid w:val="002142EA"/>
    <w:rsid w:val="00215ADD"/>
    <w:rsid w:val="00216774"/>
    <w:rsid w:val="0022017E"/>
    <w:rsid w:val="002204BB"/>
    <w:rsid w:val="00221B79"/>
    <w:rsid w:val="00221C6B"/>
    <w:rsid w:val="002253A1"/>
    <w:rsid w:val="00225CF8"/>
    <w:rsid w:val="0022794E"/>
    <w:rsid w:val="002302AE"/>
    <w:rsid w:val="00233D64"/>
    <w:rsid w:val="002347D0"/>
    <w:rsid w:val="0023482A"/>
    <w:rsid w:val="002359CB"/>
    <w:rsid w:val="00236130"/>
    <w:rsid w:val="002416E0"/>
    <w:rsid w:val="00241AA6"/>
    <w:rsid w:val="00243540"/>
    <w:rsid w:val="00244672"/>
    <w:rsid w:val="0024497B"/>
    <w:rsid w:val="0024515B"/>
    <w:rsid w:val="00246021"/>
    <w:rsid w:val="0024666E"/>
    <w:rsid w:val="00247F52"/>
    <w:rsid w:val="00250683"/>
    <w:rsid w:val="00250B25"/>
    <w:rsid w:val="00250BBE"/>
    <w:rsid w:val="00250BE9"/>
    <w:rsid w:val="00250E38"/>
    <w:rsid w:val="002515C2"/>
    <w:rsid w:val="0025194F"/>
    <w:rsid w:val="002549A5"/>
    <w:rsid w:val="0026148A"/>
    <w:rsid w:val="0026227B"/>
    <w:rsid w:val="00262696"/>
    <w:rsid w:val="002629AB"/>
    <w:rsid w:val="00263D25"/>
    <w:rsid w:val="002643C3"/>
    <w:rsid w:val="00264A0C"/>
    <w:rsid w:val="00265277"/>
    <w:rsid w:val="00265992"/>
    <w:rsid w:val="00266462"/>
    <w:rsid w:val="00266EEB"/>
    <w:rsid w:val="00267EF4"/>
    <w:rsid w:val="00270CB8"/>
    <w:rsid w:val="00272B08"/>
    <w:rsid w:val="00275EDF"/>
    <w:rsid w:val="00281BB8"/>
    <w:rsid w:val="00281D41"/>
    <w:rsid w:val="00281E9E"/>
    <w:rsid w:val="00282405"/>
    <w:rsid w:val="00285170"/>
    <w:rsid w:val="00285361"/>
    <w:rsid w:val="002869CD"/>
    <w:rsid w:val="00291CB7"/>
    <w:rsid w:val="00292D60"/>
    <w:rsid w:val="00293B30"/>
    <w:rsid w:val="00294D34"/>
    <w:rsid w:val="00294E3B"/>
    <w:rsid w:val="0029529D"/>
    <w:rsid w:val="00296193"/>
    <w:rsid w:val="00296C66"/>
    <w:rsid w:val="00296EBE"/>
    <w:rsid w:val="002974E3"/>
    <w:rsid w:val="002A084B"/>
    <w:rsid w:val="002A1260"/>
    <w:rsid w:val="002A1589"/>
    <w:rsid w:val="002A1608"/>
    <w:rsid w:val="002A16B9"/>
    <w:rsid w:val="002A1D70"/>
    <w:rsid w:val="002A25DC"/>
    <w:rsid w:val="002A3AAB"/>
    <w:rsid w:val="002A4CEA"/>
    <w:rsid w:val="002A5977"/>
    <w:rsid w:val="002A5A13"/>
    <w:rsid w:val="002A757F"/>
    <w:rsid w:val="002A7F44"/>
    <w:rsid w:val="002B0C40"/>
    <w:rsid w:val="002B1966"/>
    <w:rsid w:val="002B290E"/>
    <w:rsid w:val="002B32C6"/>
    <w:rsid w:val="002B3EF3"/>
    <w:rsid w:val="002B4508"/>
    <w:rsid w:val="002B5779"/>
    <w:rsid w:val="002B7332"/>
    <w:rsid w:val="002B7F51"/>
    <w:rsid w:val="002C09E7"/>
    <w:rsid w:val="002C1E06"/>
    <w:rsid w:val="002C2F67"/>
    <w:rsid w:val="002C3F07"/>
    <w:rsid w:val="002C4601"/>
    <w:rsid w:val="002C47BF"/>
    <w:rsid w:val="002C5278"/>
    <w:rsid w:val="002C52BE"/>
    <w:rsid w:val="002C5692"/>
    <w:rsid w:val="002C6E0A"/>
    <w:rsid w:val="002C7EBB"/>
    <w:rsid w:val="002D06C1"/>
    <w:rsid w:val="002D18D1"/>
    <w:rsid w:val="002D42B5"/>
    <w:rsid w:val="002D4716"/>
    <w:rsid w:val="002D4F1A"/>
    <w:rsid w:val="002D586F"/>
    <w:rsid w:val="002D6EC6"/>
    <w:rsid w:val="002D76BF"/>
    <w:rsid w:val="002D79AC"/>
    <w:rsid w:val="002E039D"/>
    <w:rsid w:val="002E1AEB"/>
    <w:rsid w:val="002E2063"/>
    <w:rsid w:val="002E24BF"/>
    <w:rsid w:val="002E2593"/>
    <w:rsid w:val="002E4D5A"/>
    <w:rsid w:val="002E6326"/>
    <w:rsid w:val="002F28E3"/>
    <w:rsid w:val="002F30E0"/>
    <w:rsid w:val="002F35E4"/>
    <w:rsid w:val="002F3730"/>
    <w:rsid w:val="002F38E1"/>
    <w:rsid w:val="002F63B0"/>
    <w:rsid w:val="002F7AF6"/>
    <w:rsid w:val="003007D0"/>
    <w:rsid w:val="00300E63"/>
    <w:rsid w:val="003025C5"/>
    <w:rsid w:val="00302F5F"/>
    <w:rsid w:val="0030441D"/>
    <w:rsid w:val="00305F71"/>
    <w:rsid w:val="00306063"/>
    <w:rsid w:val="00313B85"/>
    <w:rsid w:val="00314B83"/>
    <w:rsid w:val="00317988"/>
    <w:rsid w:val="003221B4"/>
    <w:rsid w:val="0032258D"/>
    <w:rsid w:val="00322E62"/>
    <w:rsid w:val="0032317C"/>
    <w:rsid w:val="0032333C"/>
    <w:rsid w:val="00324D13"/>
    <w:rsid w:val="00324EDD"/>
    <w:rsid w:val="0032519A"/>
    <w:rsid w:val="00331CC8"/>
    <w:rsid w:val="003331E4"/>
    <w:rsid w:val="00336C64"/>
    <w:rsid w:val="00337162"/>
    <w:rsid w:val="0034194F"/>
    <w:rsid w:val="00344605"/>
    <w:rsid w:val="00344902"/>
    <w:rsid w:val="0034551B"/>
    <w:rsid w:val="00345D09"/>
    <w:rsid w:val="003474AA"/>
    <w:rsid w:val="00350D1D"/>
    <w:rsid w:val="00352C83"/>
    <w:rsid w:val="00352F1A"/>
    <w:rsid w:val="00353B3C"/>
    <w:rsid w:val="00355C1E"/>
    <w:rsid w:val="00357162"/>
    <w:rsid w:val="0036107C"/>
    <w:rsid w:val="003615D2"/>
    <w:rsid w:val="00363BD1"/>
    <w:rsid w:val="0036429C"/>
    <w:rsid w:val="00364A53"/>
    <w:rsid w:val="003654CB"/>
    <w:rsid w:val="00365AA9"/>
    <w:rsid w:val="00365F86"/>
    <w:rsid w:val="00365F87"/>
    <w:rsid w:val="00366E89"/>
    <w:rsid w:val="003705F4"/>
    <w:rsid w:val="00370D58"/>
    <w:rsid w:val="00371316"/>
    <w:rsid w:val="00371B3E"/>
    <w:rsid w:val="00372133"/>
    <w:rsid w:val="0037296F"/>
    <w:rsid w:val="00376713"/>
    <w:rsid w:val="00377413"/>
    <w:rsid w:val="00381815"/>
    <w:rsid w:val="003819AF"/>
    <w:rsid w:val="003820E9"/>
    <w:rsid w:val="00382DE7"/>
    <w:rsid w:val="00384FFC"/>
    <w:rsid w:val="003872FC"/>
    <w:rsid w:val="0038737D"/>
    <w:rsid w:val="00387ADC"/>
    <w:rsid w:val="00390020"/>
    <w:rsid w:val="003903D6"/>
    <w:rsid w:val="00390EE6"/>
    <w:rsid w:val="0039118F"/>
    <w:rsid w:val="00392151"/>
    <w:rsid w:val="00392AD7"/>
    <w:rsid w:val="0039323B"/>
    <w:rsid w:val="003938D9"/>
    <w:rsid w:val="00394376"/>
    <w:rsid w:val="003943FF"/>
    <w:rsid w:val="00394995"/>
    <w:rsid w:val="003974EB"/>
    <w:rsid w:val="00397CC5"/>
    <w:rsid w:val="003A11D1"/>
    <w:rsid w:val="003A1582"/>
    <w:rsid w:val="003A1D2F"/>
    <w:rsid w:val="003A3D9C"/>
    <w:rsid w:val="003A4077"/>
    <w:rsid w:val="003A417C"/>
    <w:rsid w:val="003A4AA7"/>
    <w:rsid w:val="003A70FB"/>
    <w:rsid w:val="003A71A0"/>
    <w:rsid w:val="003B09AD"/>
    <w:rsid w:val="003B17D1"/>
    <w:rsid w:val="003B1F18"/>
    <w:rsid w:val="003B5328"/>
    <w:rsid w:val="003B5BF0"/>
    <w:rsid w:val="003B60BF"/>
    <w:rsid w:val="003B6BE3"/>
    <w:rsid w:val="003C010C"/>
    <w:rsid w:val="003C0A6C"/>
    <w:rsid w:val="003C14F8"/>
    <w:rsid w:val="003C5A43"/>
    <w:rsid w:val="003D0519"/>
    <w:rsid w:val="003D0FF6"/>
    <w:rsid w:val="003D1C94"/>
    <w:rsid w:val="003D262C"/>
    <w:rsid w:val="003D6D61"/>
    <w:rsid w:val="003D7F31"/>
    <w:rsid w:val="003E019F"/>
    <w:rsid w:val="003E091D"/>
    <w:rsid w:val="003E19B7"/>
    <w:rsid w:val="003E1C53"/>
    <w:rsid w:val="003E2A69"/>
    <w:rsid w:val="003E2D49"/>
    <w:rsid w:val="003E2FD4"/>
    <w:rsid w:val="003E49F6"/>
    <w:rsid w:val="003E660F"/>
    <w:rsid w:val="003E7641"/>
    <w:rsid w:val="003F0841"/>
    <w:rsid w:val="003F23D3"/>
    <w:rsid w:val="003F2C6A"/>
    <w:rsid w:val="003F2E78"/>
    <w:rsid w:val="003F3F08"/>
    <w:rsid w:val="003F49F1"/>
    <w:rsid w:val="003F54EF"/>
    <w:rsid w:val="003F6272"/>
    <w:rsid w:val="00400E72"/>
    <w:rsid w:val="00401400"/>
    <w:rsid w:val="00402DDB"/>
    <w:rsid w:val="00404869"/>
    <w:rsid w:val="00405884"/>
    <w:rsid w:val="00407D39"/>
    <w:rsid w:val="0041477A"/>
    <w:rsid w:val="004167A3"/>
    <w:rsid w:val="00427D3B"/>
    <w:rsid w:val="00431225"/>
    <w:rsid w:val="00432DAA"/>
    <w:rsid w:val="00434305"/>
    <w:rsid w:val="00434497"/>
    <w:rsid w:val="00435DF7"/>
    <w:rsid w:val="0043678F"/>
    <w:rsid w:val="0043696F"/>
    <w:rsid w:val="0043741A"/>
    <w:rsid w:val="0044083F"/>
    <w:rsid w:val="00441AE7"/>
    <w:rsid w:val="00445574"/>
    <w:rsid w:val="00446786"/>
    <w:rsid w:val="004467FB"/>
    <w:rsid w:val="0045093C"/>
    <w:rsid w:val="004518E4"/>
    <w:rsid w:val="00452D6B"/>
    <w:rsid w:val="00454484"/>
    <w:rsid w:val="0045517B"/>
    <w:rsid w:val="0045754F"/>
    <w:rsid w:val="00463495"/>
    <w:rsid w:val="004637FA"/>
    <w:rsid w:val="00463B77"/>
    <w:rsid w:val="00463C7B"/>
    <w:rsid w:val="004644A6"/>
    <w:rsid w:val="004659BD"/>
    <w:rsid w:val="00466534"/>
    <w:rsid w:val="00470775"/>
    <w:rsid w:val="0047242B"/>
    <w:rsid w:val="00473E58"/>
    <w:rsid w:val="004746B1"/>
    <w:rsid w:val="0047583F"/>
    <w:rsid w:val="00475D7D"/>
    <w:rsid w:val="00475DE8"/>
    <w:rsid w:val="00477B18"/>
    <w:rsid w:val="004811DB"/>
    <w:rsid w:val="00481C44"/>
    <w:rsid w:val="00482FA9"/>
    <w:rsid w:val="004835FC"/>
    <w:rsid w:val="00484936"/>
    <w:rsid w:val="00485C89"/>
    <w:rsid w:val="00486BE3"/>
    <w:rsid w:val="004905E4"/>
    <w:rsid w:val="00490A89"/>
    <w:rsid w:val="00490AB4"/>
    <w:rsid w:val="00492044"/>
    <w:rsid w:val="00492F02"/>
    <w:rsid w:val="004939AE"/>
    <w:rsid w:val="004A12DF"/>
    <w:rsid w:val="004A1BA8"/>
    <w:rsid w:val="004A308C"/>
    <w:rsid w:val="004A4B57"/>
    <w:rsid w:val="004A4F56"/>
    <w:rsid w:val="004A63FA"/>
    <w:rsid w:val="004A6A3D"/>
    <w:rsid w:val="004B0272"/>
    <w:rsid w:val="004B2701"/>
    <w:rsid w:val="004B2E1B"/>
    <w:rsid w:val="004B3AA8"/>
    <w:rsid w:val="004B3E93"/>
    <w:rsid w:val="004B57E2"/>
    <w:rsid w:val="004B745A"/>
    <w:rsid w:val="004B7773"/>
    <w:rsid w:val="004C1FBC"/>
    <w:rsid w:val="004C25A2"/>
    <w:rsid w:val="004C3F1D"/>
    <w:rsid w:val="004C458D"/>
    <w:rsid w:val="004C7556"/>
    <w:rsid w:val="004C7E8B"/>
    <w:rsid w:val="004C7E9D"/>
    <w:rsid w:val="004C7F67"/>
    <w:rsid w:val="004D076D"/>
    <w:rsid w:val="004D0EF1"/>
    <w:rsid w:val="004D2253"/>
    <w:rsid w:val="004D4406"/>
    <w:rsid w:val="004D5D27"/>
    <w:rsid w:val="004D6923"/>
    <w:rsid w:val="004D7C42"/>
    <w:rsid w:val="004E0465"/>
    <w:rsid w:val="004E127B"/>
    <w:rsid w:val="004E1C0A"/>
    <w:rsid w:val="004E2F10"/>
    <w:rsid w:val="004E30C5"/>
    <w:rsid w:val="004E4AA5"/>
    <w:rsid w:val="004E4AEE"/>
    <w:rsid w:val="004E5360"/>
    <w:rsid w:val="004E59E3"/>
    <w:rsid w:val="004E67C0"/>
    <w:rsid w:val="004E7F93"/>
    <w:rsid w:val="004F23CC"/>
    <w:rsid w:val="004F2420"/>
    <w:rsid w:val="004F391A"/>
    <w:rsid w:val="004F3CFB"/>
    <w:rsid w:val="004F55A0"/>
    <w:rsid w:val="004F6456"/>
    <w:rsid w:val="004F696E"/>
    <w:rsid w:val="004F6C71"/>
    <w:rsid w:val="005003C3"/>
    <w:rsid w:val="00501139"/>
    <w:rsid w:val="0050363E"/>
    <w:rsid w:val="005039BC"/>
    <w:rsid w:val="005043BB"/>
    <w:rsid w:val="00504A3D"/>
    <w:rsid w:val="00504D25"/>
    <w:rsid w:val="00505767"/>
    <w:rsid w:val="005073F0"/>
    <w:rsid w:val="00510A7B"/>
    <w:rsid w:val="00512F6E"/>
    <w:rsid w:val="00513038"/>
    <w:rsid w:val="00514174"/>
    <w:rsid w:val="00516088"/>
    <w:rsid w:val="00516B0B"/>
    <w:rsid w:val="00516DFF"/>
    <w:rsid w:val="005220EC"/>
    <w:rsid w:val="00523F95"/>
    <w:rsid w:val="00524D65"/>
    <w:rsid w:val="00525B16"/>
    <w:rsid w:val="00533D04"/>
    <w:rsid w:val="00534804"/>
    <w:rsid w:val="00534BDF"/>
    <w:rsid w:val="005354EA"/>
    <w:rsid w:val="0053585F"/>
    <w:rsid w:val="00535EC4"/>
    <w:rsid w:val="00535ED9"/>
    <w:rsid w:val="0053692B"/>
    <w:rsid w:val="00537204"/>
    <w:rsid w:val="00540623"/>
    <w:rsid w:val="00541427"/>
    <w:rsid w:val="00541772"/>
    <w:rsid w:val="00541853"/>
    <w:rsid w:val="0054292E"/>
    <w:rsid w:val="00542E41"/>
    <w:rsid w:val="00543BDA"/>
    <w:rsid w:val="005441CC"/>
    <w:rsid w:val="0054579E"/>
    <w:rsid w:val="00546991"/>
    <w:rsid w:val="005479DA"/>
    <w:rsid w:val="00547BCC"/>
    <w:rsid w:val="0055013B"/>
    <w:rsid w:val="00551F6F"/>
    <w:rsid w:val="0055245E"/>
    <w:rsid w:val="00554CD6"/>
    <w:rsid w:val="00555044"/>
    <w:rsid w:val="00555A64"/>
    <w:rsid w:val="0055649E"/>
    <w:rsid w:val="00561475"/>
    <w:rsid w:val="00562308"/>
    <w:rsid w:val="00563C3D"/>
    <w:rsid w:val="005641D2"/>
    <w:rsid w:val="00564363"/>
    <w:rsid w:val="00564805"/>
    <w:rsid w:val="0056487B"/>
    <w:rsid w:val="00564FB9"/>
    <w:rsid w:val="00565AD2"/>
    <w:rsid w:val="0056646D"/>
    <w:rsid w:val="0056764B"/>
    <w:rsid w:val="00570938"/>
    <w:rsid w:val="00571413"/>
    <w:rsid w:val="00573CB9"/>
    <w:rsid w:val="00573D9E"/>
    <w:rsid w:val="00573FB7"/>
    <w:rsid w:val="005756D8"/>
    <w:rsid w:val="00575A01"/>
    <w:rsid w:val="005760EA"/>
    <w:rsid w:val="005763B9"/>
    <w:rsid w:val="005801E3"/>
    <w:rsid w:val="00581157"/>
    <w:rsid w:val="00581802"/>
    <w:rsid w:val="005834EE"/>
    <w:rsid w:val="005836A8"/>
    <w:rsid w:val="0058409C"/>
    <w:rsid w:val="00584262"/>
    <w:rsid w:val="00584E15"/>
    <w:rsid w:val="00586630"/>
    <w:rsid w:val="00587ADD"/>
    <w:rsid w:val="00593A49"/>
    <w:rsid w:val="00595566"/>
    <w:rsid w:val="00595926"/>
    <w:rsid w:val="00596160"/>
    <w:rsid w:val="005966E2"/>
    <w:rsid w:val="00597007"/>
    <w:rsid w:val="005A0966"/>
    <w:rsid w:val="005A0B35"/>
    <w:rsid w:val="005A11B7"/>
    <w:rsid w:val="005A260B"/>
    <w:rsid w:val="005A4A1B"/>
    <w:rsid w:val="005A68DA"/>
    <w:rsid w:val="005A7830"/>
    <w:rsid w:val="005A7FCE"/>
    <w:rsid w:val="005B0F3F"/>
    <w:rsid w:val="005B191C"/>
    <w:rsid w:val="005B1BA4"/>
    <w:rsid w:val="005B2D63"/>
    <w:rsid w:val="005B4903"/>
    <w:rsid w:val="005B51CE"/>
    <w:rsid w:val="005B5885"/>
    <w:rsid w:val="005B5CD7"/>
    <w:rsid w:val="005B6CF6"/>
    <w:rsid w:val="005B7422"/>
    <w:rsid w:val="005C29B8"/>
    <w:rsid w:val="005C5778"/>
    <w:rsid w:val="005C5F21"/>
    <w:rsid w:val="005C6545"/>
    <w:rsid w:val="005C7156"/>
    <w:rsid w:val="005C7864"/>
    <w:rsid w:val="005D0C75"/>
    <w:rsid w:val="005D4171"/>
    <w:rsid w:val="005D6A95"/>
    <w:rsid w:val="005D6B2C"/>
    <w:rsid w:val="005D6D9C"/>
    <w:rsid w:val="005E2335"/>
    <w:rsid w:val="005E34CA"/>
    <w:rsid w:val="005E3C18"/>
    <w:rsid w:val="005E4250"/>
    <w:rsid w:val="005E5479"/>
    <w:rsid w:val="005E6812"/>
    <w:rsid w:val="005E7881"/>
    <w:rsid w:val="005E78E0"/>
    <w:rsid w:val="005F0D9C"/>
    <w:rsid w:val="005F120C"/>
    <w:rsid w:val="005F284E"/>
    <w:rsid w:val="005F31B2"/>
    <w:rsid w:val="006015CE"/>
    <w:rsid w:val="00604784"/>
    <w:rsid w:val="00606419"/>
    <w:rsid w:val="00606FE9"/>
    <w:rsid w:val="00607292"/>
    <w:rsid w:val="006079FE"/>
    <w:rsid w:val="00607D29"/>
    <w:rsid w:val="006108CB"/>
    <w:rsid w:val="00611FEE"/>
    <w:rsid w:val="00612952"/>
    <w:rsid w:val="00614CC1"/>
    <w:rsid w:val="006153E5"/>
    <w:rsid w:val="00615A9D"/>
    <w:rsid w:val="00616CB7"/>
    <w:rsid w:val="00617387"/>
    <w:rsid w:val="006205D6"/>
    <w:rsid w:val="006252D8"/>
    <w:rsid w:val="006259BC"/>
    <w:rsid w:val="0062636B"/>
    <w:rsid w:val="00632182"/>
    <w:rsid w:val="00632AE0"/>
    <w:rsid w:val="00633C17"/>
    <w:rsid w:val="00634D9E"/>
    <w:rsid w:val="00636E3E"/>
    <w:rsid w:val="006379F7"/>
    <w:rsid w:val="00637E4D"/>
    <w:rsid w:val="00640164"/>
    <w:rsid w:val="00640620"/>
    <w:rsid w:val="00641A1F"/>
    <w:rsid w:val="00642E13"/>
    <w:rsid w:val="00643D8B"/>
    <w:rsid w:val="00645904"/>
    <w:rsid w:val="00645C8C"/>
    <w:rsid w:val="00647CE7"/>
    <w:rsid w:val="00651ACB"/>
    <w:rsid w:val="00651C47"/>
    <w:rsid w:val="00652030"/>
    <w:rsid w:val="00652AB2"/>
    <w:rsid w:val="00652F01"/>
    <w:rsid w:val="00653FED"/>
    <w:rsid w:val="00654EC0"/>
    <w:rsid w:val="0065525B"/>
    <w:rsid w:val="00655BEB"/>
    <w:rsid w:val="00655D4F"/>
    <w:rsid w:val="00656D29"/>
    <w:rsid w:val="006640E5"/>
    <w:rsid w:val="006646F1"/>
    <w:rsid w:val="00664929"/>
    <w:rsid w:val="00664F62"/>
    <w:rsid w:val="006655E1"/>
    <w:rsid w:val="00672060"/>
    <w:rsid w:val="00672BFD"/>
    <w:rsid w:val="00674FA1"/>
    <w:rsid w:val="006770F4"/>
    <w:rsid w:val="00677A84"/>
    <w:rsid w:val="0068026D"/>
    <w:rsid w:val="00680A27"/>
    <w:rsid w:val="006816A4"/>
    <w:rsid w:val="006819B8"/>
    <w:rsid w:val="00681E8B"/>
    <w:rsid w:val="006840A6"/>
    <w:rsid w:val="006846CE"/>
    <w:rsid w:val="006850CD"/>
    <w:rsid w:val="00685AAB"/>
    <w:rsid w:val="0069029B"/>
    <w:rsid w:val="00691F05"/>
    <w:rsid w:val="00693785"/>
    <w:rsid w:val="00693962"/>
    <w:rsid w:val="006943B4"/>
    <w:rsid w:val="006A006C"/>
    <w:rsid w:val="006A07AA"/>
    <w:rsid w:val="006A21E5"/>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2F9D"/>
    <w:rsid w:val="006D3269"/>
    <w:rsid w:val="006D344C"/>
    <w:rsid w:val="006D3E96"/>
    <w:rsid w:val="006D4515"/>
    <w:rsid w:val="006D4BB1"/>
    <w:rsid w:val="006D6593"/>
    <w:rsid w:val="006D6B69"/>
    <w:rsid w:val="006E1254"/>
    <w:rsid w:val="006E7BC4"/>
    <w:rsid w:val="006F03A8"/>
    <w:rsid w:val="006F060D"/>
    <w:rsid w:val="006F27CA"/>
    <w:rsid w:val="006F2ACA"/>
    <w:rsid w:val="006F2ADC"/>
    <w:rsid w:val="006F2BFE"/>
    <w:rsid w:val="006F2C8F"/>
    <w:rsid w:val="006F31E9"/>
    <w:rsid w:val="006F5128"/>
    <w:rsid w:val="006F6284"/>
    <w:rsid w:val="006F67A0"/>
    <w:rsid w:val="007002C5"/>
    <w:rsid w:val="00703802"/>
    <w:rsid w:val="00704387"/>
    <w:rsid w:val="00707669"/>
    <w:rsid w:val="00711CBA"/>
    <w:rsid w:val="00711FB5"/>
    <w:rsid w:val="00712A01"/>
    <w:rsid w:val="00714F58"/>
    <w:rsid w:val="0072126C"/>
    <w:rsid w:val="007217FD"/>
    <w:rsid w:val="00722FBF"/>
    <w:rsid w:val="00722FC2"/>
    <w:rsid w:val="00724E1B"/>
    <w:rsid w:val="00725949"/>
    <w:rsid w:val="00727FA2"/>
    <w:rsid w:val="007322D9"/>
    <w:rsid w:val="00732BC0"/>
    <w:rsid w:val="00733ED9"/>
    <w:rsid w:val="0073720F"/>
    <w:rsid w:val="00737796"/>
    <w:rsid w:val="0074165C"/>
    <w:rsid w:val="00742C35"/>
    <w:rsid w:val="007432CA"/>
    <w:rsid w:val="007439EB"/>
    <w:rsid w:val="00743CB4"/>
    <w:rsid w:val="00743F0A"/>
    <w:rsid w:val="00744341"/>
    <w:rsid w:val="007444E8"/>
    <w:rsid w:val="0074548E"/>
    <w:rsid w:val="00745773"/>
    <w:rsid w:val="00746800"/>
    <w:rsid w:val="007472EB"/>
    <w:rsid w:val="007501A8"/>
    <w:rsid w:val="00750B56"/>
    <w:rsid w:val="00750D61"/>
    <w:rsid w:val="00750EE1"/>
    <w:rsid w:val="00752A96"/>
    <w:rsid w:val="00752B4D"/>
    <w:rsid w:val="00755402"/>
    <w:rsid w:val="00756B26"/>
    <w:rsid w:val="00756EDF"/>
    <w:rsid w:val="007600E3"/>
    <w:rsid w:val="0076346B"/>
    <w:rsid w:val="007649EC"/>
    <w:rsid w:val="00765C43"/>
    <w:rsid w:val="00765EFB"/>
    <w:rsid w:val="007671CA"/>
    <w:rsid w:val="00767C61"/>
    <w:rsid w:val="0077008A"/>
    <w:rsid w:val="00773C1F"/>
    <w:rsid w:val="00774DA4"/>
    <w:rsid w:val="00776599"/>
    <w:rsid w:val="00777E5C"/>
    <w:rsid w:val="0078114B"/>
    <w:rsid w:val="00781DD2"/>
    <w:rsid w:val="00783ECF"/>
    <w:rsid w:val="0078413A"/>
    <w:rsid w:val="00784E46"/>
    <w:rsid w:val="00787B5B"/>
    <w:rsid w:val="0079124D"/>
    <w:rsid w:val="00793055"/>
    <w:rsid w:val="007959E8"/>
    <w:rsid w:val="00795E9C"/>
    <w:rsid w:val="00797F96"/>
    <w:rsid w:val="007A0521"/>
    <w:rsid w:val="007A20BC"/>
    <w:rsid w:val="007A2352"/>
    <w:rsid w:val="007A2E12"/>
    <w:rsid w:val="007A3475"/>
    <w:rsid w:val="007A41C8"/>
    <w:rsid w:val="007A4CDB"/>
    <w:rsid w:val="007A54CE"/>
    <w:rsid w:val="007A5D3A"/>
    <w:rsid w:val="007A5E0B"/>
    <w:rsid w:val="007A6FD9"/>
    <w:rsid w:val="007A7FFA"/>
    <w:rsid w:val="007B04EB"/>
    <w:rsid w:val="007B0D4F"/>
    <w:rsid w:val="007B3EC2"/>
    <w:rsid w:val="007B4561"/>
    <w:rsid w:val="007B5A3D"/>
    <w:rsid w:val="007B5B95"/>
    <w:rsid w:val="007B6032"/>
    <w:rsid w:val="007B6682"/>
    <w:rsid w:val="007B68EA"/>
    <w:rsid w:val="007B7453"/>
    <w:rsid w:val="007C21F7"/>
    <w:rsid w:val="007C2D89"/>
    <w:rsid w:val="007C4593"/>
    <w:rsid w:val="007C5309"/>
    <w:rsid w:val="007C5B3A"/>
    <w:rsid w:val="007C6069"/>
    <w:rsid w:val="007D06C4"/>
    <w:rsid w:val="007D1352"/>
    <w:rsid w:val="007D2508"/>
    <w:rsid w:val="007D346A"/>
    <w:rsid w:val="007D5744"/>
    <w:rsid w:val="007D6518"/>
    <w:rsid w:val="007D76BD"/>
    <w:rsid w:val="007E0BF1"/>
    <w:rsid w:val="007E68E9"/>
    <w:rsid w:val="007F0ED8"/>
    <w:rsid w:val="007F0F63"/>
    <w:rsid w:val="007F2A3D"/>
    <w:rsid w:val="007F4F42"/>
    <w:rsid w:val="007F5126"/>
    <w:rsid w:val="007F7135"/>
    <w:rsid w:val="007F75CE"/>
    <w:rsid w:val="008013A4"/>
    <w:rsid w:val="008027CE"/>
    <w:rsid w:val="008029D2"/>
    <w:rsid w:val="00802F42"/>
    <w:rsid w:val="00804383"/>
    <w:rsid w:val="00804BB7"/>
    <w:rsid w:val="00804D41"/>
    <w:rsid w:val="00810257"/>
    <w:rsid w:val="008104F5"/>
    <w:rsid w:val="00810970"/>
    <w:rsid w:val="00811072"/>
    <w:rsid w:val="00811369"/>
    <w:rsid w:val="00815419"/>
    <w:rsid w:val="008163C8"/>
    <w:rsid w:val="008164A1"/>
    <w:rsid w:val="008164F9"/>
    <w:rsid w:val="00817325"/>
    <w:rsid w:val="008209E6"/>
    <w:rsid w:val="00821D19"/>
    <w:rsid w:val="00823303"/>
    <w:rsid w:val="008233B2"/>
    <w:rsid w:val="00823A9F"/>
    <w:rsid w:val="00823C85"/>
    <w:rsid w:val="00824A13"/>
    <w:rsid w:val="00825138"/>
    <w:rsid w:val="00825997"/>
    <w:rsid w:val="008269DD"/>
    <w:rsid w:val="00830621"/>
    <w:rsid w:val="0083348C"/>
    <w:rsid w:val="00834A46"/>
    <w:rsid w:val="008373D3"/>
    <w:rsid w:val="00837B22"/>
    <w:rsid w:val="00840617"/>
    <w:rsid w:val="00840F84"/>
    <w:rsid w:val="008416A8"/>
    <w:rsid w:val="0084223D"/>
    <w:rsid w:val="00842A47"/>
    <w:rsid w:val="00843C13"/>
    <w:rsid w:val="00843DEF"/>
    <w:rsid w:val="00844611"/>
    <w:rsid w:val="00844AB3"/>
    <w:rsid w:val="008454F8"/>
    <w:rsid w:val="00845636"/>
    <w:rsid w:val="00847185"/>
    <w:rsid w:val="00847780"/>
    <w:rsid w:val="0085173A"/>
    <w:rsid w:val="00852322"/>
    <w:rsid w:val="00856819"/>
    <w:rsid w:val="00860082"/>
    <w:rsid w:val="008603CE"/>
    <w:rsid w:val="0086202F"/>
    <w:rsid w:val="008620FC"/>
    <w:rsid w:val="008627A5"/>
    <w:rsid w:val="00862E6D"/>
    <w:rsid w:val="00863E05"/>
    <w:rsid w:val="00865ACA"/>
    <w:rsid w:val="00865D28"/>
    <w:rsid w:val="00865F85"/>
    <w:rsid w:val="00867C10"/>
    <w:rsid w:val="00870439"/>
    <w:rsid w:val="00870DA1"/>
    <w:rsid w:val="008742E8"/>
    <w:rsid w:val="00874E71"/>
    <w:rsid w:val="00875719"/>
    <w:rsid w:val="008777D8"/>
    <w:rsid w:val="00883F93"/>
    <w:rsid w:val="00884DB3"/>
    <w:rsid w:val="00885A9D"/>
    <w:rsid w:val="008864F6"/>
    <w:rsid w:val="0089049D"/>
    <w:rsid w:val="008928C9"/>
    <w:rsid w:val="008930CB"/>
    <w:rsid w:val="008938DC"/>
    <w:rsid w:val="00893FD1"/>
    <w:rsid w:val="00894164"/>
    <w:rsid w:val="00894836"/>
    <w:rsid w:val="00895172"/>
    <w:rsid w:val="00895680"/>
    <w:rsid w:val="00896DFF"/>
    <w:rsid w:val="0089762C"/>
    <w:rsid w:val="008A173B"/>
    <w:rsid w:val="008A1893"/>
    <w:rsid w:val="008A208C"/>
    <w:rsid w:val="008A25BE"/>
    <w:rsid w:val="008A3029"/>
    <w:rsid w:val="008A4C73"/>
    <w:rsid w:val="008A57E6"/>
    <w:rsid w:val="008A6AC7"/>
    <w:rsid w:val="008A6F81"/>
    <w:rsid w:val="008A769A"/>
    <w:rsid w:val="008B0C9C"/>
    <w:rsid w:val="008B0FBC"/>
    <w:rsid w:val="008B166D"/>
    <w:rsid w:val="008B17F4"/>
    <w:rsid w:val="008B1C33"/>
    <w:rsid w:val="008B3615"/>
    <w:rsid w:val="008B3EE9"/>
    <w:rsid w:val="008B4AC4"/>
    <w:rsid w:val="008B50C8"/>
    <w:rsid w:val="008B5281"/>
    <w:rsid w:val="008B7E05"/>
    <w:rsid w:val="008C1797"/>
    <w:rsid w:val="008C219C"/>
    <w:rsid w:val="008C3EDD"/>
    <w:rsid w:val="008C475E"/>
    <w:rsid w:val="008C619A"/>
    <w:rsid w:val="008C7490"/>
    <w:rsid w:val="008D0CE8"/>
    <w:rsid w:val="008D135A"/>
    <w:rsid w:val="008D2D1D"/>
    <w:rsid w:val="008D453D"/>
    <w:rsid w:val="008D53AD"/>
    <w:rsid w:val="008D562B"/>
    <w:rsid w:val="008D5733"/>
    <w:rsid w:val="008D622B"/>
    <w:rsid w:val="008D666C"/>
    <w:rsid w:val="008D7B54"/>
    <w:rsid w:val="008E0C9D"/>
    <w:rsid w:val="008E0F95"/>
    <w:rsid w:val="008E1648"/>
    <w:rsid w:val="008E1994"/>
    <w:rsid w:val="008E1B3E"/>
    <w:rsid w:val="008E2319"/>
    <w:rsid w:val="008E2CED"/>
    <w:rsid w:val="008E48D5"/>
    <w:rsid w:val="008E4BB6"/>
    <w:rsid w:val="008E5518"/>
    <w:rsid w:val="008E5E0F"/>
    <w:rsid w:val="008E6A84"/>
    <w:rsid w:val="008E6C22"/>
    <w:rsid w:val="008F0CDC"/>
    <w:rsid w:val="008F17A3"/>
    <w:rsid w:val="008F1BC3"/>
    <w:rsid w:val="008F1ED3"/>
    <w:rsid w:val="008F34E9"/>
    <w:rsid w:val="008F4C29"/>
    <w:rsid w:val="008F70BD"/>
    <w:rsid w:val="008F788F"/>
    <w:rsid w:val="008F7EA2"/>
    <w:rsid w:val="00902722"/>
    <w:rsid w:val="009027BC"/>
    <w:rsid w:val="00905B04"/>
    <w:rsid w:val="009062E6"/>
    <w:rsid w:val="00907897"/>
    <w:rsid w:val="00911BE5"/>
    <w:rsid w:val="00913042"/>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398D"/>
    <w:rsid w:val="00943B33"/>
    <w:rsid w:val="00944D72"/>
    <w:rsid w:val="00945180"/>
    <w:rsid w:val="00945428"/>
    <w:rsid w:val="0094571F"/>
    <w:rsid w:val="0094607B"/>
    <w:rsid w:val="00953604"/>
    <w:rsid w:val="0095496B"/>
    <w:rsid w:val="0095531B"/>
    <w:rsid w:val="0095596B"/>
    <w:rsid w:val="009566A3"/>
    <w:rsid w:val="00960F1E"/>
    <w:rsid w:val="00960F60"/>
    <w:rsid w:val="009610DC"/>
    <w:rsid w:val="00961490"/>
    <w:rsid w:val="0096381A"/>
    <w:rsid w:val="00965E04"/>
    <w:rsid w:val="0096656A"/>
    <w:rsid w:val="009674AD"/>
    <w:rsid w:val="009704A0"/>
    <w:rsid w:val="00970CDC"/>
    <w:rsid w:val="0097357F"/>
    <w:rsid w:val="00973963"/>
    <w:rsid w:val="009745C7"/>
    <w:rsid w:val="0097520D"/>
    <w:rsid w:val="00975727"/>
    <w:rsid w:val="00977010"/>
    <w:rsid w:val="009777A7"/>
    <w:rsid w:val="00977982"/>
    <w:rsid w:val="00977D02"/>
    <w:rsid w:val="00977FF9"/>
    <w:rsid w:val="009809BB"/>
    <w:rsid w:val="0098364B"/>
    <w:rsid w:val="009908A3"/>
    <w:rsid w:val="009911AF"/>
    <w:rsid w:val="00991875"/>
    <w:rsid w:val="009918FA"/>
    <w:rsid w:val="00991F92"/>
    <w:rsid w:val="00992985"/>
    <w:rsid w:val="00993889"/>
    <w:rsid w:val="0099551B"/>
    <w:rsid w:val="00995A2D"/>
    <w:rsid w:val="00996BD2"/>
    <w:rsid w:val="00997BF1"/>
    <w:rsid w:val="009A089C"/>
    <w:rsid w:val="009A118E"/>
    <w:rsid w:val="009A21CD"/>
    <w:rsid w:val="009A278C"/>
    <w:rsid w:val="009A2BC2"/>
    <w:rsid w:val="009A42C1"/>
    <w:rsid w:val="009A5429"/>
    <w:rsid w:val="009A72AD"/>
    <w:rsid w:val="009B09E0"/>
    <w:rsid w:val="009B0BC5"/>
    <w:rsid w:val="009B1247"/>
    <w:rsid w:val="009B445C"/>
    <w:rsid w:val="009B6029"/>
    <w:rsid w:val="009B6971"/>
    <w:rsid w:val="009C27F1"/>
    <w:rsid w:val="009C308B"/>
    <w:rsid w:val="009C3152"/>
    <w:rsid w:val="009C3257"/>
    <w:rsid w:val="009C4CFA"/>
    <w:rsid w:val="009C5070"/>
    <w:rsid w:val="009D112C"/>
    <w:rsid w:val="009D1385"/>
    <w:rsid w:val="009D262D"/>
    <w:rsid w:val="009D47FA"/>
    <w:rsid w:val="009D4C5B"/>
    <w:rsid w:val="009D50D2"/>
    <w:rsid w:val="009D54A0"/>
    <w:rsid w:val="009D56E4"/>
    <w:rsid w:val="009D5ADA"/>
    <w:rsid w:val="009D6BCA"/>
    <w:rsid w:val="009E07B6"/>
    <w:rsid w:val="009E0F62"/>
    <w:rsid w:val="009E4A58"/>
    <w:rsid w:val="009E5287"/>
    <w:rsid w:val="009E5A2D"/>
    <w:rsid w:val="009E5AB2"/>
    <w:rsid w:val="009E6219"/>
    <w:rsid w:val="009F03B3"/>
    <w:rsid w:val="009F0F9D"/>
    <w:rsid w:val="009F54E9"/>
    <w:rsid w:val="00A0096C"/>
    <w:rsid w:val="00A01757"/>
    <w:rsid w:val="00A028C0"/>
    <w:rsid w:val="00A02BAE"/>
    <w:rsid w:val="00A02F8E"/>
    <w:rsid w:val="00A03FED"/>
    <w:rsid w:val="00A06A6B"/>
    <w:rsid w:val="00A07E47"/>
    <w:rsid w:val="00A125C2"/>
    <w:rsid w:val="00A129D0"/>
    <w:rsid w:val="00A12C33"/>
    <w:rsid w:val="00A138BA"/>
    <w:rsid w:val="00A148A1"/>
    <w:rsid w:val="00A14C8E"/>
    <w:rsid w:val="00A153D9"/>
    <w:rsid w:val="00A15F09"/>
    <w:rsid w:val="00A15FF4"/>
    <w:rsid w:val="00A169B6"/>
    <w:rsid w:val="00A17D3C"/>
    <w:rsid w:val="00A20882"/>
    <w:rsid w:val="00A20C4B"/>
    <w:rsid w:val="00A2271D"/>
    <w:rsid w:val="00A237D5"/>
    <w:rsid w:val="00A27E9E"/>
    <w:rsid w:val="00A30EFC"/>
    <w:rsid w:val="00A31214"/>
    <w:rsid w:val="00A31984"/>
    <w:rsid w:val="00A32D73"/>
    <w:rsid w:val="00A3367B"/>
    <w:rsid w:val="00A33C67"/>
    <w:rsid w:val="00A3597D"/>
    <w:rsid w:val="00A36DD1"/>
    <w:rsid w:val="00A37539"/>
    <w:rsid w:val="00A4006C"/>
    <w:rsid w:val="00A40091"/>
    <w:rsid w:val="00A4030F"/>
    <w:rsid w:val="00A41C79"/>
    <w:rsid w:val="00A41CB5"/>
    <w:rsid w:val="00A41D25"/>
    <w:rsid w:val="00A42CDF"/>
    <w:rsid w:val="00A4452E"/>
    <w:rsid w:val="00A4472C"/>
    <w:rsid w:val="00A44E69"/>
    <w:rsid w:val="00A454C6"/>
    <w:rsid w:val="00A45F5E"/>
    <w:rsid w:val="00A4661E"/>
    <w:rsid w:val="00A52528"/>
    <w:rsid w:val="00A53329"/>
    <w:rsid w:val="00A544CC"/>
    <w:rsid w:val="00A55BD6"/>
    <w:rsid w:val="00A55D50"/>
    <w:rsid w:val="00A57142"/>
    <w:rsid w:val="00A60A60"/>
    <w:rsid w:val="00A648CD"/>
    <w:rsid w:val="00A6537A"/>
    <w:rsid w:val="00A67866"/>
    <w:rsid w:val="00A70B07"/>
    <w:rsid w:val="00A723F8"/>
    <w:rsid w:val="00A724AC"/>
    <w:rsid w:val="00A77858"/>
    <w:rsid w:val="00A77CCB"/>
    <w:rsid w:val="00A83D8D"/>
    <w:rsid w:val="00A8446B"/>
    <w:rsid w:val="00A8473F"/>
    <w:rsid w:val="00A8504A"/>
    <w:rsid w:val="00A862D6"/>
    <w:rsid w:val="00A8715E"/>
    <w:rsid w:val="00A90917"/>
    <w:rsid w:val="00A9295B"/>
    <w:rsid w:val="00A93B09"/>
    <w:rsid w:val="00A952D7"/>
    <w:rsid w:val="00A963F7"/>
    <w:rsid w:val="00A9652C"/>
    <w:rsid w:val="00A96AD8"/>
    <w:rsid w:val="00AA052C"/>
    <w:rsid w:val="00AA0F1F"/>
    <w:rsid w:val="00AA1E45"/>
    <w:rsid w:val="00AA2109"/>
    <w:rsid w:val="00AA22FA"/>
    <w:rsid w:val="00AA3FC6"/>
    <w:rsid w:val="00AA4286"/>
    <w:rsid w:val="00AA456B"/>
    <w:rsid w:val="00AA4899"/>
    <w:rsid w:val="00AA57F5"/>
    <w:rsid w:val="00AA672E"/>
    <w:rsid w:val="00AA6EC9"/>
    <w:rsid w:val="00AA7E7D"/>
    <w:rsid w:val="00AB441B"/>
    <w:rsid w:val="00AB5431"/>
    <w:rsid w:val="00AB6309"/>
    <w:rsid w:val="00AB6A03"/>
    <w:rsid w:val="00AB6C5F"/>
    <w:rsid w:val="00AB7129"/>
    <w:rsid w:val="00AB7231"/>
    <w:rsid w:val="00AC27A6"/>
    <w:rsid w:val="00AC30F7"/>
    <w:rsid w:val="00AC3A5A"/>
    <w:rsid w:val="00AC4D95"/>
    <w:rsid w:val="00AC528C"/>
    <w:rsid w:val="00AC5DF4"/>
    <w:rsid w:val="00AD0AEF"/>
    <w:rsid w:val="00AD11B7"/>
    <w:rsid w:val="00AD1495"/>
    <w:rsid w:val="00AD1A94"/>
    <w:rsid w:val="00AD1C05"/>
    <w:rsid w:val="00AD4126"/>
    <w:rsid w:val="00AD421C"/>
    <w:rsid w:val="00AD44FA"/>
    <w:rsid w:val="00AE070A"/>
    <w:rsid w:val="00AE101C"/>
    <w:rsid w:val="00AE1F22"/>
    <w:rsid w:val="00AE2A69"/>
    <w:rsid w:val="00AE37E5"/>
    <w:rsid w:val="00AE5EB4"/>
    <w:rsid w:val="00AE6088"/>
    <w:rsid w:val="00AF0342"/>
    <w:rsid w:val="00AF0C18"/>
    <w:rsid w:val="00AF46A5"/>
    <w:rsid w:val="00AF47C5"/>
    <w:rsid w:val="00AF5398"/>
    <w:rsid w:val="00AF7EBF"/>
    <w:rsid w:val="00B049AF"/>
    <w:rsid w:val="00B07242"/>
    <w:rsid w:val="00B07397"/>
    <w:rsid w:val="00B10534"/>
    <w:rsid w:val="00B113DB"/>
    <w:rsid w:val="00B11466"/>
    <w:rsid w:val="00B11D8A"/>
    <w:rsid w:val="00B12981"/>
    <w:rsid w:val="00B147DD"/>
    <w:rsid w:val="00B156FD"/>
    <w:rsid w:val="00B1790F"/>
    <w:rsid w:val="00B21226"/>
    <w:rsid w:val="00B21F61"/>
    <w:rsid w:val="00B25269"/>
    <w:rsid w:val="00B25FCA"/>
    <w:rsid w:val="00B261F1"/>
    <w:rsid w:val="00B265BC"/>
    <w:rsid w:val="00B26BEF"/>
    <w:rsid w:val="00B277BC"/>
    <w:rsid w:val="00B31FB1"/>
    <w:rsid w:val="00B33952"/>
    <w:rsid w:val="00B33C5E"/>
    <w:rsid w:val="00B342F4"/>
    <w:rsid w:val="00B34369"/>
    <w:rsid w:val="00B34444"/>
    <w:rsid w:val="00B34DC2"/>
    <w:rsid w:val="00B36D19"/>
    <w:rsid w:val="00B378E5"/>
    <w:rsid w:val="00B41F44"/>
    <w:rsid w:val="00B4346D"/>
    <w:rsid w:val="00B43558"/>
    <w:rsid w:val="00B440F4"/>
    <w:rsid w:val="00B447A5"/>
    <w:rsid w:val="00B45373"/>
    <w:rsid w:val="00B4654C"/>
    <w:rsid w:val="00B47293"/>
    <w:rsid w:val="00B50E50"/>
    <w:rsid w:val="00B50EBC"/>
    <w:rsid w:val="00B52120"/>
    <w:rsid w:val="00B548D9"/>
    <w:rsid w:val="00B54ABC"/>
    <w:rsid w:val="00B56F13"/>
    <w:rsid w:val="00B56FBE"/>
    <w:rsid w:val="00B607BC"/>
    <w:rsid w:val="00B60ACF"/>
    <w:rsid w:val="00B62604"/>
    <w:rsid w:val="00B62B58"/>
    <w:rsid w:val="00B63D1F"/>
    <w:rsid w:val="00B65149"/>
    <w:rsid w:val="00B66567"/>
    <w:rsid w:val="00B66F42"/>
    <w:rsid w:val="00B66F52"/>
    <w:rsid w:val="00B66FE5"/>
    <w:rsid w:val="00B726BF"/>
    <w:rsid w:val="00B72880"/>
    <w:rsid w:val="00B758BF"/>
    <w:rsid w:val="00B77BB5"/>
    <w:rsid w:val="00B77EC8"/>
    <w:rsid w:val="00B77F3F"/>
    <w:rsid w:val="00B827A6"/>
    <w:rsid w:val="00B831CE"/>
    <w:rsid w:val="00B86677"/>
    <w:rsid w:val="00B87131"/>
    <w:rsid w:val="00B939B1"/>
    <w:rsid w:val="00B96D40"/>
    <w:rsid w:val="00B97386"/>
    <w:rsid w:val="00BA263B"/>
    <w:rsid w:val="00BA42B2"/>
    <w:rsid w:val="00BA58D4"/>
    <w:rsid w:val="00BA5B9E"/>
    <w:rsid w:val="00BA6AC8"/>
    <w:rsid w:val="00BA7C9A"/>
    <w:rsid w:val="00BB5AB7"/>
    <w:rsid w:val="00BB5F8F"/>
    <w:rsid w:val="00BB657A"/>
    <w:rsid w:val="00BC04E7"/>
    <w:rsid w:val="00BC1A4E"/>
    <w:rsid w:val="00BC1B8A"/>
    <w:rsid w:val="00BC4C42"/>
    <w:rsid w:val="00BC5DC7"/>
    <w:rsid w:val="00BC6B8B"/>
    <w:rsid w:val="00BC73D8"/>
    <w:rsid w:val="00BC7D96"/>
    <w:rsid w:val="00BD52D7"/>
    <w:rsid w:val="00BD5AD2"/>
    <w:rsid w:val="00BE22F3"/>
    <w:rsid w:val="00BE5B52"/>
    <w:rsid w:val="00BE7B8D"/>
    <w:rsid w:val="00BE7DF1"/>
    <w:rsid w:val="00BF0993"/>
    <w:rsid w:val="00BF10A9"/>
    <w:rsid w:val="00BF1703"/>
    <w:rsid w:val="00BF231C"/>
    <w:rsid w:val="00BF375A"/>
    <w:rsid w:val="00BF51E5"/>
    <w:rsid w:val="00BF74A6"/>
    <w:rsid w:val="00BF78D0"/>
    <w:rsid w:val="00C013AD"/>
    <w:rsid w:val="00C02652"/>
    <w:rsid w:val="00C04904"/>
    <w:rsid w:val="00C056B3"/>
    <w:rsid w:val="00C05D5C"/>
    <w:rsid w:val="00C103E5"/>
    <w:rsid w:val="00C13319"/>
    <w:rsid w:val="00C13EE9"/>
    <w:rsid w:val="00C14750"/>
    <w:rsid w:val="00C21540"/>
    <w:rsid w:val="00C216EE"/>
    <w:rsid w:val="00C21906"/>
    <w:rsid w:val="00C21BFA"/>
    <w:rsid w:val="00C23419"/>
    <w:rsid w:val="00C245CB"/>
    <w:rsid w:val="00C24C8D"/>
    <w:rsid w:val="00C25FE2"/>
    <w:rsid w:val="00C26B53"/>
    <w:rsid w:val="00C279B2"/>
    <w:rsid w:val="00C33E50"/>
    <w:rsid w:val="00C34C20"/>
    <w:rsid w:val="00C358C6"/>
    <w:rsid w:val="00C35A3E"/>
    <w:rsid w:val="00C41828"/>
    <w:rsid w:val="00C42130"/>
    <w:rsid w:val="00C423A4"/>
    <w:rsid w:val="00C423E3"/>
    <w:rsid w:val="00C43320"/>
    <w:rsid w:val="00C44BF5"/>
    <w:rsid w:val="00C462F4"/>
    <w:rsid w:val="00C46648"/>
    <w:rsid w:val="00C51175"/>
    <w:rsid w:val="00C521D6"/>
    <w:rsid w:val="00C53B59"/>
    <w:rsid w:val="00C55232"/>
    <w:rsid w:val="00C553A4"/>
    <w:rsid w:val="00C55A06"/>
    <w:rsid w:val="00C55D03"/>
    <w:rsid w:val="00C601BC"/>
    <w:rsid w:val="00C6272D"/>
    <w:rsid w:val="00C6329F"/>
    <w:rsid w:val="00C63340"/>
    <w:rsid w:val="00C63DAD"/>
    <w:rsid w:val="00C63E84"/>
    <w:rsid w:val="00C643F9"/>
    <w:rsid w:val="00C64E95"/>
    <w:rsid w:val="00C665B4"/>
    <w:rsid w:val="00C71372"/>
    <w:rsid w:val="00C72410"/>
    <w:rsid w:val="00C7287F"/>
    <w:rsid w:val="00C74149"/>
    <w:rsid w:val="00C74880"/>
    <w:rsid w:val="00C80A7B"/>
    <w:rsid w:val="00C80CB8"/>
    <w:rsid w:val="00C819F8"/>
    <w:rsid w:val="00C81B9B"/>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143"/>
    <w:rsid w:val="00CB517D"/>
    <w:rsid w:val="00CC038D"/>
    <w:rsid w:val="00CC08DB"/>
    <w:rsid w:val="00CC21CE"/>
    <w:rsid w:val="00CC26D9"/>
    <w:rsid w:val="00CC39FF"/>
    <w:rsid w:val="00CC3C2F"/>
    <w:rsid w:val="00CC4650"/>
    <w:rsid w:val="00CC4AC8"/>
    <w:rsid w:val="00CC5233"/>
    <w:rsid w:val="00CC5BE7"/>
    <w:rsid w:val="00CC5DE6"/>
    <w:rsid w:val="00CC6E4E"/>
    <w:rsid w:val="00CC6FE8"/>
    <w:rsid w:val="00CC7202"/>
    <w:rsid w:val="00CC7653"/>
    <w:rsid w:val="00CC7D2C"/>
    <w:rsid w:val="00CD2808"/>
    <w:rsid w:val="00CD28BF"/>
    <w:rsid w:val="00CD4092"/>
    <w:rsid w:val="00CD4A20"/>
    <w:rsid w:val="00CD50A1"/>
    <w:rsid w:val="00CD519E"/>
    <w:rsid w:val="00CE0C4F"/>
    <w:rsid w:val="00CE30EA"/>
    <w:rsid w:val="00CE69F9"/>
    <w:rsid w:val="00CE6C3C"/>
    <w:rsid w:val="00CE7D6D"/>
    <w:rsid w:val="00CF048A"/>
    <w:rsid w:val="00CF155A"/>
    <w:rsid w:val="00CF2947"/>
    <w:rsid w:val="00CF686F"/>
    <w:rsid w:val="00CF6E60"/>
    <w:rsid w:val="00CF7BCA"/>
    <w:rsid w:val="00D008FD"/>
    <w:rsid w:val="00D02FDC"/>
    <w:rsid w:val="00D0321C"/>
    <w:rsid w:val="00D035EC"/>
    <w:rsid w:val="00D05B39"/>
    <w:rsid w:val="00D06AB1"/>
    <w:rsid w:val="00D06FC1"/>
    <w:rsid w:val="00D072ED"/>
    <w:rsid w:val="00D07A16"/>
    <w:rsid w:val="00D1067E"/>
    <w:rsid w:val="00D10F50"/>
    <w:rsid w:val="00D11272"/>
    <w:rsid w:val="00D11E51"/>
    <w:rsid w:val="00D126F5"/>
    <w:rsid w:val="00D1489E"/>
    <w:rsid w:val="00D16CC0"/>
    <w:rsid w:val="00D20737"/>
    <w:rsid w:val="00D20E4D"/>
    <w:rsid w:val="00D21E81"/>
    <w:rsid w:val="00D223DE"/>
    <w:rsid w:val="00D25E37"/>
    <w:rsid w:val="00D2634A"/>
    <w:rsid w:val="00D2661A"/>
    <w:rsid w:val="00D27582"/>
    <w:rsid w:val="00D27EC4"/>
    <w:rsid w:val="00D31166"/>
    <w:rsid w:val="00D319DD"/>
    <w:rsid w:val="00D3218F"/>
    <w:rsid w:val="00D32719"/>
    <w:rsid w:val="00D330AF"/>
    <w:rsid w:val="00D33333"/>
    <w:rsid w:val="00D34806"/>
    <w:rsid w:val="00D352A2"/>
    <w:rsid w:val="00D4162B"/>
    <w:rsid w:val="00D4325D"/>
    <w:rsid w:val="00D4431B"/>
    <w:rsid w:val="00D4514F"/>
    <w:rsid w:val="00D451E2"/>
    <w:rsid w:val="00D45E89"/>
    <w:rsid w:val="00D45E8D"/>
    <w:rsid w:val="00D466AE"/>
    <w:rsid w:val="00D4734F"/>
    <w:rsid w:val="00D51BF3"/>
    <w:rsid w:val="00D52030"/>
    <w:rsid w:val="00D54C91"/>
    <w:rsid w:val="00D60A35"/>
    <w:rsid w:val="00D6145B"/>
    <w:rsid w:val="00D62927"/>
    <w:rsid w:val="00D641AD"/>
    <w:rsid w:val="00D66846"/>
    <w:rsid w:val="00D66F7E"/>
    <w:rsid w:val="00D671C3"/>
    <w:rsid w:val="00D675FB"/>
    <w:rsid w:val="00D7176F"/>
    <w:rsid w:val="00D71F25"/>
    <w:rsid w:val="00D72A9C"/>
    <w:rsid w:val="00D7690F"/>
    <w:rsid w:val="00D77031"/>
    <w:rsid w:val="00D827B7"/>
    <w:rsid w:val="00D835E2"/>
    <w:rsid w:val="00D83B6B"/>
    <w:rsid w:val="00D84941"/>
    <w:rsid w:val="00D84FA1"/>
    <w:rsid w:val="00D851F0"/>
    <w:rsid w:val="00D86DB7"/>
    <w:rsid w:val="00D87BF5"/>
    <w:rsid w:val="00D90721"/>
    <w:rsid w:val="00D909C5"/>
    <w:rsid w:val="00D926D0"/>
    <w:rsid w:val="00D93030"/>
    <w:rsid w:val="00D94A3E"/>
    <w:rsid w:val="00D950E1"/>
    <w:rsid w:val="00D952A6"/>
    <w:rsid w:val="00D9618D"/>
    <w:rsid w:val="00D97F99"/>
    <w:rsid w:val="00DA1E08"/>
    <w:rsid w:val="00DA24F8"/>
    <w:rsid w:val="00DA28E8"/>
    <w:rsid w:val="00DA38D3"/>
    <w:rsid w:val="00DA3932"/>
    <w:rsid w:val="00DA3AFC"/>
    <w:rsid w:val="00DA64F8"/>
    <w:rsid w:val="00DA6C15"/>
    <w:rsid w:val="00DB0258"/>
    <w:rsid w:val="00DB1186"/>
    <w:rsid w:val="00DB185E"/>
    <w:rsid w:val="00DB38EE"/>
    <w:rsid w:val="00DB498B"/>
    <w:rsid w:val="00DB4AA7"/>
    <w:rsid w:val="00DB66CA"/>
    <w:rsid w:val="00DB6BCA"/>
    <w:rsid w:val="00DB6F54"/>
    <w:rsid w:val="00DB73F7"/>
    <w:rsid w:val="00DC0321"/>
    <w:rsid w:val="00DC3067"/>
    <w:rsid w:val="00DC370B"/>
    <w:rsid w:val="00DC5014"/>
    <w:rsid w:val="00DC5B90"/>
    <w:rsid w:val="00DD00FF"/>
    <w:rsid w:val="00DD0619"/>
    <w:rsid w:val="00DD07FB"/>
    <w:rsid w:val="00DD2463"/>
    <w:rsid w:val="00DD25C6"/>
    <w:rsid w:val="00DD4FE5"/>
    <w:rsid w:val="00DD54B0"/>
    <w:rsid w:val="00DD57EE"/>
    <w:rsid w:val="00DD6BCC"/>
    <w:rsid w:val="00DE0A4B"/>
    <w:rsid w:val="00DE2410"/>
    <w:rsid w:val="00DE2939"/>
    <w:rsid w:val="00DE6E81"/>
    <w:rsid w:val="00DE703F"/>
    <w:rsid w:val="00DE7595"/>
    <w:rsid w:val="00DF1961"/>
    <w:rsid w:val="00DF1A69"/>
    <w:rsid w:val="00DF1FF1"/>
    <w:rsid w:val="00DF20A6"/>
    <w:rsid w:val="00DF29FB"/>
    <w:rsid w:val="00DF44DE"/>
    <w:rsid w:val="00DF7887"/>
    <w:rsid w:val="00E01138"/>
    <w:rsid w:val="00E02DFB"/>
    <w:rsid w:val="00E030F9"/>
    <w:rsid w:val="00E0311A"/>
    <w:rsid w:val="00E03138"/>
    <w:rsid w:val="00E06404"/>
    <w:rsid w:val="00E0711D"/>
    <w:rsid w:val="00E11A85"/>
    <w:rsid w:val="00E12495"/>
    <w:rsid w:val="00E15CCD"/>
    <w:rsid w:val="00E15CFD"/>
    <w:rsid w:val="00E165AE"/>
    <w:rsid w:val="00E202EF"/>
    <w:rsid w:val="00E210B5"/>
    <w:rsid w:val="00E23DF0"/>
    <w:rsid w:val="00E2552F"/>
    <w:rsid w:val="00E2751C"/>
    <w:rsid w:val="00E3137A"/>
    <w:rsid w:val="00E3205D"/>
    <w:rsid w:val="00E32CCF"/>
    <w:rsid w:val="00E3304B"/>
    <w:rsid w:val="00E33226"/>
    <w:rsid w:val="00E34397"/>
    <w:rsid w:val="00E34426"/>
    <w:rsid w:val="00E34A98"/>
    <w:rsid w:val="00E34D48"/>
    <w:rsid w:val="00E35D1E"/>
    <w:rsid w:val="00E364F9"/>
    <w:rsid w:val="00E365FA"/>
    <w:rsid w:val="00E36789"/>
    <w:rsid w:val="00E44A83"/>
    <w:rsid w:val="00E4663E"/>
    <w:rsid w:val="00E502C1"/>
    <w:rsid w:val="00E502DD"/>
    <w:rsid w:val="00E50D3A"/>
    <w:rsid w:val="00E511ED"/>
    <w:rsid w:val="00E51387"/>
    <w:rsid w:val="00E51BC4"/>
    <w:rsid w:val="00E51E68"/>
    <w:rsid w:val="00E52EFD"/>
    <w:rsid w:val="00E53F96"/>
    <w:rsid w:val="00E5408A"/>
    <w:rsid w:val="00E5622F"/>
    <w:rsid w:val="00E56800"/>
    <w:rsid w:val="00E60C63"/>
    <w:rsid w:val="00E62BCA"/>
    <w:rsid w:val="00E62FF9"/>
    <w:rsid w:val="00E635D6"/>
    <w:rsid w:val="00E639BC"/>
    <w:rsid w:val="00E664CC"/>
    <w:rsid w:val="00E70388"/>
    <w:rsid w:val="00E70F92"/>
    <w:rsid w:val="00E72E84"/>
    <w:rsid w:val="00E737DE"/>
    <w:rsid w:val="00E74313"/>
    <w:rsid w:val="00E74C54"/>
    <w:rsid w:val="00E77A03"/>
    <w:rsid w:val="00E822E8"/>
    <w:rsid w:val="00E82554"/>
    <w:rsid w:val="00E82606"/>
    <w:rsid w:val="00E831C1"/>
    <w:rsid w:val="00E846C8"/>
    <w:rsid w:val="00E847E5"/>
    <w:rsid w:val="00E84957"/>
    <w:rsid w:val="00E84A55"/>
    <w:rsid w:val="00E85BFF"/>
    <w:rsid w:val="00E90391"/>
    <w:rsid w:val="00E90536"/>
    <w:rsid w:val="00E906C2"/>
    <w:rsid w:val="00E92C5A"/>
    <w:rsid w:val="00E9311F"/>
    <w:rsid w:val="00E934D1"/>
    <w:rsid w:val="00E94AF0"/>
    <w:rsid w:val="00E95D13"/>
    <w:rsid w:val="00E95DD3"/>
    <w:rsid w:val="00E969D5"/>
    <w:rsid w:val="00E974BF"/>
    <w:rsid w:val="00EA58D1"/>
    <w:rsid w:val="00EA61BC"/>
    <w:rsid w:val="00EA6585"/>
    <w:rsid w:val="00EA681A"/>
    <w:rsid w:val="00EA735B"/>
    <w:rsid w:val="00EB1E69"/>
    <w:rsid w:val="00EB2086"/>
    <w:rsid w:val="00EB31ED"/>
    <w:rsid w:val="00EB56CA"/>
    <w:rsid w:val="00EB5EDF"/>
    <w:rsid w:val="00EB60FE"/>
    <w:rsid w:val="00EB74DB"/>
    <w:rsid w:val="00EC33CC"/>
    <w:rsid w:val="00EC4A4C"/>
    <w:rsid w:val="00EC5359"/>
    <w:rsid w:val="00EC562A"/>
    <w:rsid w:val="00ED067A"/>
    <w:rsid w:val="00ED0B9C"/>
    <w:rsid w:val="00ED2B50"/>
    <w:rsid w:val="00ED3357"/>
    <w:rsid w:val="00ED35DE"/>
    <w:rsid w:val="00ED424C"/>
    <w:rsid w:val="00ED4F3B"/>
    <w:rsid w:val="00ED7513"/>
    <w:rsid w:val="00ED7F96"/>
    <w:rsid w:val="00EE0350"/>
    <w:rsid w:val="00EE0719"/>
    <w:rsid w:val="00EE0E80"/>
    <w:rsid w:val="00EE613F"/>
    <w:rsid w:val="00EE6555"/>
    <w:rsid w:val="00EE7295"/>
    <w:rsid w:val="00EE7869"/>
    <w:rsid w:val="00EF054A"/>
    <w:rsid w:val="00EF3235"/>
    <w:rsid w:val="00EF761F"/>
    <w:rsid w:val="00EF7E72"/>
    <w:rsid w:val="00F01384"/>
    <w:rsid w:val="00F06D37"/>
    <w:rsid w:val="00F07B9D"/>
    <w:rsid w:val="00F07D70"/>
    <w:rsid w:val="00F11586"/>
    <w:rsid w:val="00F1169E"/>
    <w:rsid w:val="00F1183B"/>
    <w:rsid w:val="00F11C9F"/>
    <w:rsid w:val="00F12263"/>
    <w:rsid w:val="00F13C12"/>
    <w:rsid w:val="00F1409D"/>
    <w:rsid w:val="00F14214"/>
    <w:rsid w:val="00F148E5"/>
    <w:rsid w:val="00F157A9"/>
    <w:rsid w:val="00F16F00"/>
    <w:rsid w:val="00F230C0"/>
    <w:rsid w:val="00F24A5D"/>
    <w:rsid w:val="00F25BB6"/>
    <w:rsid w:val="00F26B7E"/>
    <w:rsid w:val="00F27A3B"/>
    <w:rsid w:val="00F27FE5"/>
    <w:rsid w:val="00F31903"/>
    <w:rsid w:val="00F32780"/>
    <w:rsid w:val="00F33817"/>
    <w:rsid w:val="00F3664D"/>
    <w:rsid w:val="00F36D13"/>
    <w:rsid w:val="00F420D5"/>
    <w:rsid w:val="00F432D9"/>
    <w:rsid w:val="00F451EA"/>
    <w:rsid w:val="00F45447"/>
    <w:rsid w:val="00F456C6"/>
    <w:rsid w:val="00F4577B"/>
    <w:rsid w:val="00F46496"/>
    <w:rsid w:val="00F4665C"/>
    <w:rsid w:val="00F474D0"/>
    <w:rsid w:val="00F50179"/>
    <w:rsid w:val="00F515EE"/>
    <w:rsid w:val="00F5221C"/>
    <w:rsid w:val="00F527D0"/>
    <w:rsid w:val="00F56511"/>
    <w:rsid w:val="00F617B9"/>
    <w:rsid w:val="00F6194E"/>
    <w:rsid w:val="00F623AC"/>
    <w:rsid w:val="00F6412A"/>
    <w:rsid w:val="00F65893"/>
    <w:rsid w:val="00F66A4A"/>
    <w:rsid w:val="00F71BBB"/>
    <w:rsid w:val="00F71E22"/>
    <w:rsid w:val="00F72142"/>
    <w:rsid w:val="00F72AE7"/>
    <w:rsid w:val="00F77DAB"/>
    <w:rsid w:val="00F77EAB"/>
    <w:rsid w:val="00F833BA"/>
    <w:rsid w:val="00F84FD0"/>
    <w:rsid w:val="00F850F6"/>
    <w:rsid w:val="00F8525B"/>
    <w:rsid w:val="00F859A8"/>
    <w:rsid w:val="00F86D87"/>
    <w:rsid w:val="00F9108B"/>
    <w:rsid w:val="00F91349"/>
    <w:rsid w:val="00F93A8A"/>
    <w:rsid w:val="00F94ED4"/>
    <w:rsid w:val="00F95248"/>
    <w:rsid w:val="00F956A9"/>
    <w:rsid w:val="00F963ED"/>
    <w:rsid w:val="00F966CF"/>
    <w:rsid w:val="00F96AD4"/>
    <w:rsid w:val="00F96CAE"/>
    <w:rsid w:val="00F97C99"/>
    <w:rsid w:val="00FA3B6B"/>
    <w:rsid w:val="00FA662D"/>
    <w:rsid w:val="00FA73B1"/>
    <w:rsid w:val="00FA7E5C"/>
    <w:rsid w:val="00FB0843"/>
    <w:rsid w:val="00FB0CB9"/>
    <w:rsid w:val="00FB1751"/>
    <w:rsid w:val="00FB231D"/>
    <w:rsid w:val="00FB45F1"/>
    <w:rsid w:val="00FB4A72"/>
    <w:rsid w:val="00FB54E8"/>
    <w:rsid w:val="00FB7054"/>
    <w:rsid w:val="00FB70CC"/>
    <w:rsid w:val="00FC0AF3"/>
    <w:rsid w:val="00FC0B3D"/>
    <w:rsid w:val="00FC17B7"/>
    <w:rsid w:val="00FC2CB7"/>
    <w:rsid w:val="00FC37C1"/>
    <w:rsid w:val="00FC4090"/>
    <w:rsid w:val="00FC4D5A"/>
    <w:rsid w:val="00FC55B4"/>
    <w:rsid w:val="00FC5EFD"/>
    <w:rsid w:val="00FD00E6"/>
    <w:rsid w:val="00FD09A1"/>
    <w:rsid w:val="00FD2A7C"/>
    <w:rsid w:val="00FD4110"/>
    <w:rsid w:val="00FD59EB"/>
    <w:rsid w:val="00FD7299"/>
    <w:rsid w:val="00FE03E4"/>
    <w:rsid w:val="00FE1FBE"/>
    <w:rsid w:val="00FE376E"/>
    <w:rsid w:val="00FE3901"/>
    <w:rsid w:val="00FE39D3"/>
    <w:rsid w:val="00FE4BCE"/>
    <w:rsid w:val="00FE54AE"/>
    <w:rsid w:val="00FE576A"/>
    <w:rsid w:val="00FE5788"/>
    <w:rsid w:val="00FE7E79"/>
    <w:rsid w:val="00FF2666"/>
    <w:rsid w:val="00FF2D73"/>
    <w:rsid w:val="00FF3E7D"/>
    <w:rsid w:val="00FF4726"/>
    <w:rsid w:val="00FF5B99"/>
    <w:rsid w:val="00FF730C"/>
    <w:rsid w:val="00FF73F4"/>
    <w:rsid w:val="00FF7CE4"/>
    <w:rsid w:val="00FF7E39"/>
    <w:rsid w:val="29930F11"/>
    <w:rsid w:val="40584C8F"/>
    <w:rsid w:val="44191188"/>
    <w:rsid w:val="48017A71"/>
    <w:rsid w:val="49394D50"/>
    <w:rsid w:val="4EE80B08"/>
    <w:rsid w:val="5EB273E9"/>
    <w:rsid w:val="61C82511"/>
    <w:rsid w:val="63B951DE"/>
    <w:rsid w:val="660762B7"/>
    <w:rsid w:val="660F49DC"/>
    <w:rsid w:val="676B6D64"/>
    <w:rsid w:val="6799214F"/>
    <w:rsid w:val="6AF37596"/>
    <w:rsid w:val="6B812964"/>
    <w:rsid w:val="6FC5310F"/>
    <w:rsid w:val="73D17D91"/>
    <w:rsid w:val="79986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6"/>
    <w:semiHidden/>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Plain Text"/>
    <w:basedOn w:val="1"/>
    <w:link w:val="235"/>
    <w:unhideWhenUsed/>
    <w:uiPriority w:val="99"/>
    <w:pPr>
      <w:adjustRightInd/>
      <w:spacing w:line="240" w:lineRule="auto"/>
    </w:pPr>
    <w:rPr>
      <w:rFonts w:hAnsi="Courier New" w:cs="Courier New" w:asciiTheme="minorEastAsia" w:eastAsiaTheme="minorEastAsia"/>
      <w:szCs w:val="22"/>
    </w:rPr>
  </w:style>
  <w:style w:type="paragraph" w:styleId="18">
    <w:name w:val="Balloon Text"/>
    <w:basedOn w:val="1"/>
    <w:link w:val="49"/>
    <w:semiHidden/>
    <w:unhideWhenUsed/>
    <w:uiPriority w:val="99"/>
    <w:rPr>
      <w:sz w:val="18"/>
      <w:szCs w:val="18"/>
    </w:rPr>
  </w:style>
  <w:style w:type="paragraph" w:styleId="19">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7"/>
    <w:uiPriority w:val="99"/>
    <w:pPr>
      <w:tabs>
        <w:tab w:val="center" w:pos="4153"/>
        <w:tab w:val="right" w:pos="8306"/>
      </w:tabs>
      <w:adjustRightInd/>
      <w:snapToGrid w:val="0"/>
      <w:jc w:val="center"/>
    </w:pPr>
    <w:rPr>
      <w:sz w:val="18"/>
      <w:szCs w:val="18"/>
    </w:rPr>
  </w:style>
  <w:style w:type="paragraph" w:styleId="21">
    <w:name w:val="toc 1"/>
    <w:basedOn w:val="1"/>
    <w:next w:val="1"/>
    <w:autoRedefine/>
    <w:unhideWhenUsed/>
    <w:qFormat/>
    <w:uiPriority w:val="39"/>
    <w:pPr>
      <w:tabs>
        <w:tab w:val="right" w:leader="dot" w:pos="9344"/>
      </w:tabs>
      <w:jc w:val="left"/>
    </w:pPr>
    <w:rPr>
      <w:rFonts w:ascii="宋体"/>
    </w:rPr>
  </w:style>
  <w:style w:type="paragraph" w:styleId="22">
    <w:name w:val="toc 4"/>
    <w:basedOn w:val="1"/>
    <w:next w:val="1"/>
    <w:autoRedefine/>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autoRedefine/>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autoRedefine/>
    <w:unhideWhenUsed/>
    <w:qFormat/>
    <w:uiPriority w:val="39"/>
    <w:pPr>
      <w:tabs>
        <w:tab w:val="right" w:leader="dot" w:pos="9344"/>
      </w:tabs>
      <w:spacing w:line="300" w:lineRule="exact"/>
      <w:ind w:left="210"/>
    </w:pPr>
    <w:rPr>
      <w:rFonts w:ascii="宋体"/>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7"/>
    <w:semiHidden/>
    <w:unhideWhenUsed/>
    <w:uiPriority w:val="99"/>
    <w:rPr>
      <w:b/>
      <w:bCs/>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20"/>
    <w:qFormat/>
    <w:uiPriority w:val="99"/>
    <w:rPr>
      <w:kern w:val="2"/>
      <w:sz w:val="18"/>
      <w:szCs w:val="18"/>
    </w:rPr>
  </w:style>
  <w:style w:type="character" w:customStyle="1" w:styleId="48">
    <w:name w:val="页脚 字符"/>
    <w:link w:val="19"/>
    <w:qFormat/>
    <w:uiPriority w:val="99"/>
    <w:rPr>
      <w:rFonts w:ascii="宋体"/>
      <w:kern w:val="2"/>
      <w:sz w:val="18"/>
      <w:szCs w:val="18"/>
    </w:rPr>
  </w:style>
  <w:style w:type="character" w:customStyle="1" w:styleId="49">
    <w:name w:val="批注框文本 字符"/>
    <w:link w:val="18"/>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7"/>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3"/>
    <w:semiHidden/>
    <w:qFormat/>
    <w:uiPriority w:val="0"/>
    <w:rPr>
      <w:rFonts w:ascii="宋体"/>
      <w:kern w:val="2"/>
      <w:sz w:val="18"/>
      <w:szCs w:val="18"/>
    </w:rPr>
  </w:style>
  <w:style w:type="paragraph" w:customStyle="1" w:styleId="104">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uiPriority w:val="0"/>
    <w:rPr>
      <w:rFonts w:ascii="宋体" w:hAnsi="Times New Roman" w:eastAsia="宋体" w:cs="Times New Roman"/>
      <w:sz w:val="21"/>
      <w:lang w:val="en-US" w:eastAsia="zh-CN" w:bidi="ar-SA"/>
    </w:rPr>
  </w:style>
  <w:style w:type="paragraph" w:customStyle="1" w:styleId="176">
    <w:name w:val="标准文件_三级项"/>
    <w:basedOn w:val="1"/>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uiPriority w:val="99"/>
    <w:rPr>
      <w:color w:val="808080"/>
    </w:rPr>
  </w:style>
  <w:style w:type="paragraph" w:customStyle="1" w:styleId="191">
    <w:name w:val="标准文件_二级项2"/>
    <w:basedOn w:val="60"/>
    <w:qFormat/>
    <w:uiPriority w:val="0"/>
    <w:pPr>
      <w:numPr>
        <w:ilvl w:val="1"/>
        <w:numId w:val="21"/>
      </w:numPr>
      <w:ind w:firstLine="0" w:firstLineChars="0"/>
    </w:pPr>
  </w:style>
  <w:style w:type="paragraph" w:customStyle="1" w:styleId="192">
    <w:name w:val="标准文件_三级项2"/>
    <w:basedOn w:val="60"/>
    <w:qFormat/>
    <w:uiPriority w:val="0"/>
    <w:pPr>
      <w:numPr>
        <w:ilvl w:val="0"/>
        <w:numId w:val="30"/>
      </w:numPr>
      <w:spacing w:line="300" w:lineRule="exact"/>
      <w:ind w:firstLineChars="0"/>
    </w:pPr>
    <w:rPr>
      <w:rFonts w:ascii="Times New Roman"/>
    </w:rPr>
  </w:style>
  <w:style w:type="paragraph" w:customStyle="1" w:styleId="193">
    <w:name w:val="标准文件_一级项2"/>
    <w:basedOn w:val="60"/>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uiPriority w:val="0"/>
    <w:pPr>
      <w:framePr w:w="3997" w:h="471" w:hRule="exact" w:hSpace="0" w:vSpace="181" w:wrap="around" w:vAnchor="page" w:hAnchor="page" w:x="1419" w:y="14097"/>
    </w:pPr>
  </w:style>
  <w:style w:type="paragraph" w:customStyle="1" w:styleId="198">
    <w:name w:val="其他实施日期"/>
    <w:basedOn w:val="158"/>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uiPriority w:val="0"/>
    <w:rPr>
      <w:rFonts w:ascii="黑体" w:eastAsia="黑体"/>
      <w:spacing w:val="85"/>
      <w:w w:val="100"/>
      <w:position w:val="3"/>
      <w:sz w:val="28"/>
      <w:szCs w:val="28"/>
    </w:rPr>
  </w:style>
  <w:style w:type="paragraph" w:customStyle="1" w:styleId="234">
    <w:name w:val="样式1"/>
    <w:basedOn w:val="1"/>
    <w:autoRedefine/>
    <w:qFormat/>
    <w:uiPriority w:val="0"/>
    <w:pPr>
      <w:adjustRightInd/>
      <w:spacing w:line="240" w:lineRule="auto"/>
      <w:jc w:val="center"/>
    </w:pPr>
    <w:rPr>
      <w:rFonts w:asciiTheme="minorHAnsi" w:hAnsiTheme="minorHAnsi" w:eastAsiaTheme="minorEastAsia" w:cstheme="minorBidi"/>
      <w:szCs w:val="24"/>
    </w:rPr>
  </w:style>
  <w:style w:type="character" w:customStyle="1" w:styleId="235">
    <w:name w:val="纯文本 字符"/>
    <w:basedOn w:val="31"/>
    <w:link w:val="17"/>
    <w:uiPriority w:val="99"/>
    <w:rPr>
      <w:rFonts w:hAnsi="Courier New" w:cs="Courier New" w:asciiTheme="minorEastAsia" w:eastAsiaTheme="minorEastAsia"/>
      <w:kern w:val="2"/>
      <w:sz w:val="21"/>
      <w:szCs w:val="22"/>
    </w:rPr>
  </w:style>
  <w:style w:type="character" w:customStyle="1" w:styleId="236">
    <w:name w:val="批注文字 字符"/>
    <w:basedOn w:val="31"/>
    <w:link w:val="13"/>
    <w:semiHidden/>
    <w:uiPriority w:val="99"/>
    <w:rPr>
      <w:kern w:val="2"/>
      <w:sz w:val="21"/>
      <w:szCs w:val="21"/>
    </w:rPr>
  </w:style>
  <w:style w:type="character" w:customStyle="1" w:styleId="237">
    <w:name w:val="批注主题 字符"/>
    <w:basedOn w:val="236"/>
    <w:link w:val="28"/>
    <w:semiHidden/>
    <w:uiPriority w:val="99"/>
    <w:rPr>
      <w:b/>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FB2B3BD321441268821A001E40BDF0A"/>
        <w:style w:val=""/>
        <w:category>
          <w:name w:val="常规"/>
          <w:gallery w:val="placeholder"/>
        </w:category>
        <w:types>
          <w:type w:val="bbPlcHdr"/>
        </w:types>
        <w:behaviors>
          <w:behavior w:val="content"/>
        </w:behaviors>
        <w:description w:val=""/>
        <w:guid w:val="{C5A98043-C22C-44A6-9330-D42DCC940553}"/>
      </w:docPartPr>
      <w:docPartBody>
        <w:p w14:paraId="36D58E30">
          <w:pPr>
            <w:pStyle w:val="5"/>
          </w:pPr>
          <w:r>
            <w:rPr>
              <w:rStyle w:val="4"/>
              <w:rFonts w:hint="eastAsia"/>
            </w:rPr>
            <w:t>单击或点击此处输入文字。</w:t>
          </w:r>
        </w:p>
      </w:docPartBody>
    </w:docPart>
    <w:docPart>
      <w:docPartPr>
        <w:name w:val="EAC25B1303F84788A1F4AF6E6349250A"/>
        <w:style w:val=""/>
        <w:category>
          <w:name w:val="常规"/>
          <w:gallery w:val="placeholder"/>
        </w:category>
        <w:types>
          <w:type w:val="bbPlcHdr"/>
        </w:types>
        <w:behaviors>
          <w:behavior w:val="content"/>
        </w:behaviors>
        <w:description w:val=""/>
        <w:guid w:val="{6427FB5E-7AF3-4938-A353-933B818CC9D5}"/>
      </w:docPartPr>
      <w:docPartBody>
        <w:p w14:paraId="3F115DE4">
          <w:pPr>
            <w:pStyle w:val="6"/>
          </w:pPr>
          <w:r>
            <w:rPr>
              <w:rStyle w:val="4"/>
              <w:rFonts w:hint="eastAsia"/>
            </w:rPr>
            <w:t>选择一项。</w:t>
          </w:r>
        </w:p>
      </w:docPartBody>
    </w:docPart>
    <w:docPart>
      <w:docPartPr>
        <w:name w:val="87BC8227F5214B2DA775314FC650F449"/>
        <w:style w:val=""/>
        <w:category>
          <w:name w:val="常规"/>
          <w:gallery w:val="placeholder"/>
        </w:category>
        <w:types>
          <w:type w:val="bbPlcHdr"/>
        </w:types>
        <w:behaviors>
          <w:behavior w:val="content"/>
        </w:behaviors>
        <w:description w:val=""/>
        <w:guid w:val="{AF563927-07C8-44EA-9D71-9A89CFA64788}"/>
      </w:docPartPr>
      <w:docPartBody>
        <w:p w14:paraId="06DB71B7">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F59"/>
    <w:rsid w:val="000010F1"/>
    <w:rsid w:val="0000555C"/>
    <w:rsid w:val="00040B7E"/>
    <w:rsid w:val="00060BCB"/>
    <w:rsid w:val="0008130F"/>
    <w:rsid w:val="00086D76"/>
    <w:rsid w:val="00093445"/>
    <w:rsid w:val="000A528A"/>
    <w:rsid w:val="000D0E76"/>
    <w:rsid w:val="000E3E71"/>
    <w:rsid w:val="000E6D04"/>
    <w:rsid w:val="000F1C66"/>
    <w:rsid w:val="000F5707"/>
    <w:rsid w:val="0015082D"/>
    <w:rsid w:val="001540A2"/>
    <w:rsid w:val="001871B7"/>
    <w:rsid w:val="00196331"/>
    <w:rsid w:val="001F4FD5"/>
    <w:rsid w:val="00210A2E"/>
    <w:rsid w:val="00253699"/>
    <w:rsid w:val="0025793A"/>
    <w:rsid w:val="00266B41"/>
    <w:rsid w:val="00273FE8"/>
    <w:rsid w:val="002A3C18"/>
    <w:rsid w:val="002B290E"/>
    <w:rsid w:val="002C6E0A"/>
    <w:rsid w:val="003025C5"/>
    <w:rsid w:val="00313FC8"/>
    <w:rsid w:val="00374E87"/>
    <w:rsid w:val="003A417C"/>
    <w:rsid w:val="003B6597"/>
    <w:rsid w:val="00417E2C"/>
    <w:rsid w:val="004365D0"/>
    <w:rsid w:val="00446786"/>
    <w:rsid w:val="004475CF"/>
    <w:rsid w:val="004679E5"/>
    <w:rsid w:val="004A729B"/>
    <w:rsid w:val="004F55A0"/>
    <w:rsid w:val="00504FA1"/>
    <w:rsid w:val="0051353D"/>
    <w:rsid w:val="00516DFF"/>
    <w:rsid w:val="00541427"/>
    <w:rsid w:val="005641D2"/>
    <w:rsid w:val="00581157"/>
    <w:rsid w:val="005A4C7F"/>
    <w:rsid w:val="005C4E3E"/>
    <w:rsid w:val="005C6545"/>
    <w:rsid w:val="00606FE9"/>
    <w:rsid w:val="00652030"/>
    <w:rsid w:val="006616A0"/>
    <w:rsid w:val="006A19B2"/>
    <w:rsid w:val="006E7BC4"/>
    <w:rsid w:val="006F2C8F"/>
    <w:rsid w:val="006F38B5"/>
    <w:rsid w:val="00713E4F"/>
    <w:rsid w:val="007762EE"/>
    <w:rsid w:val="00784F59"/>
    <w:rsid w:val="007C21F7"/>
    <w:rsid w:val="007D6E50"/>
    <w:rsid w:val="00845636"/>
    <w:rsid w:val="00847945"/>
    <w:rsid w:val="0087246C"/>
    <w:rsid w:val="0087578A"/>
    <w:rsid w:val="008878AC"/>
    <w:rsid w:val="00944D72"/>
    <w:rsid w:val="009466D6"/>
    <w:rsid w:val="00956524"/>
    <w:rsid w:val="009C0C2F"/>
    <w:rsid w:val="009E1742"/>
    <w:rsid w:val="009F54E9"/>
    <w:rsid w:val="00A34246"/>
    <w:rsid w:val="00A377FD"/>
    <w:rsid w:val="00A651E4"/>
    <w:rsid w:val="00A80139"/>
    <w:rsid w:val="00A810FE"/>
    <w:rsid w:val="00A90917"/>
    <w:rsid w:val="00AA7E7D"/>
    <w:rsid w:val="00AF48DF"/>
    <w:rsid w:val="00AF7EBF"/>
    <w:rsid w:val="00B3074D"/>
    <w:rsid w:val="00B7012E"/>
    <w:rsid w:val="00BA5162"/>
    <w:rsid w:val="00BA71C7"/>
    <w:rsid w:val="00BB6184"/>
    <w:rsid w:val="00BD0030"/>
    <w:rsid w:val="00BE7F41"/>
    <w:rsid w:val="00C0006B"/>
    <w:rsid w:val="00C043E6"/>
    <w:rsid w:val="00C25698"/>
    <w:rsid w:val="00C37107"/>
    <w:rsid w:val="00C41C0E"/>
    <w:rsid w:val="00C607A2"/>
    <w:rsid w:val="00C76B8A"/>
    <w:rsid w:val="00CB03CC"/>
    <w:rsid w:val="00CC4650"/>
    <w:rsid w:val="00CD4B61"/>
    <w:rsid w:val="00D11E51"/>
    <w:rsid w:val="00D31166"/>
    <w:rsid w:val="00D4431B"/>
    <w:rsid w:val="00D45153"/>
    <w:rsid w:val="00D46011"/>
    <w:rsid w:val="00D6145B"/>
    <w:rsid w:val="00D739C6"/>
    <w:rsid w:val="00DC3941"/>
    <w:rsid w:val="00E30C70"/>
    <w:rsid w:val="00E53F96"/>
    <w:rsid w:val="00E60311"/>
    <w:rsid w:val="00E77728"/>
    <w:rsid w:val="00EC76E3"/>
    <w:rsid w:val="00F230C0"/>
    <w:rsid w:val="00F3546C"/>
    <w:rsid w:val="00F54FB6"/>
    <w:rsid w:val="00F850F6"/>
    <w:rsid w:val="00FB0843"/>
    <w:rsid w:val="00FF2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FB2B3BD321441268821A001E40BDF0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EAC25B1303F84788A1F4AF6E6349250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87BC8227F5214B2DA775314FC650F449"/>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47BBC7-B69A-41AD-9BC7-14814E1F6CFA}">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31</Pages>
  <Words>3772</Words>
  <Characters>4378</Characters>
  <Lines>219</Lines>
  <Paragraphs>61</Paragraphs>
  <TotalTime>184</TotalTime>
  <ScaleCrop>false</ScaleCrop>
  <LinksUpToDate>false</LinksUpToDate>
  <CharactersWithSpaces>4616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2024-08-15T09:43:00Z</dcterms:created>
  <dc:creator>李佳乐</dc:creator>
  <cp:lastModifiedBy>Jimmy</cp:lastModifiedBy>
  <cp:lastPrinted>2024-08-16T03:13:00Z</cp:lastPrinted>
  <dcterms:modified xsi:type="dcterms:W3CDTF">2026-07-28T02:33:13Z</dcterms:modified>
  <dc:title>团体标准</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TemplateDocerSaveRecord">
    <vt:lpwstr>eyJoZGlkIjoiNjEwM2RlOTRmZjEwM2YxMmU2YzM1OGY5NDJkMDFhOWIiLCJ1c2VySWQiOiIyMTk0NDQ2OTEifQ==</vt:lpwstr>
  </property>
  <property fmtid="{D5CDD505-2E9C-101B-9397-08002B2CF9AE}" pid="16" name="KSOProductBuildVer">
    <vt:lpwstr>2052-12.1.0.26895</vt:lpwstr>
  </property>
  <property fmtid="{D5CDD505-2E9C-101B-9397-08002B2CF9AE}" pid="17" name="ICV">
    <vt:lpwstr>4EDC70FEA0AB4FA6B115D07DE830D47D_12</vt:lpwstr>
  </property>
</Properties>
</file>