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5ED35">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附件4：</w:t>
      </w:r>
    </w:p>
    <w:p w14:paraId="13C92D00">
      <w:pPr>
        <w:snapToGrid/>
        <w:spacing w:beforeAutospacing="0" w:after="60" w:afterAutospacing="0" w:line="240" w:lineRule="auto"/>
        <w:ind w:left="0" w:leftChars="0" w:right="0" w:rightChars="0" w:firstLine="0" w:firstLineChars="0"/>
        <w:jc w:val="center"/>
        <w:rPr>
          <w:rFonts w:hint="eastAsia" w:ascii="黑体" w:eastAsia="黑体" w:hAnsiTheme="minorEastAsia" w:cstheme="minorEastAsia"/>
          <w:b w:val="0"/>
          <w:bCs/>
          <w:sz w:val="40"/>
          <w:szCs w:val="32"/>
        </w:rPr>
      </w:pPr>
      <w:r>
        <w:rPr>
          <w:rFonts w:hint="eastAsia" w:ascii="黑体" w:eastAsia="黑体" w:hAnsiTheme="minorEastAsia" w:cstheme="minorEastAsia"/>
          <w:b w:val="0"/>
          <w:bCs/>
          <w:sz w:val="40"/>
          <w:szCs w:val="32"/>
        </w:rPr>
        <w:t>《</w:t>
      </w:r>
      <w:r>
        <w:rPr>
          <w:rFonts w:hint="eastAsia" w:ascii="黑体" w:eastAsia="黑体" w:hAnsiTheme="minorEastAsia" w:cstheme="minorEastAsia"/>
          <w:b w:val="0"/>
          <w:bCs/>
          <w:sz w:val="40"/>
          <w:szCs w:val="32"/>
          <w:lang w:val="en-US" w:eastAsia="zh-CN"/>
        </w:rPr>
        <w:t>越野驾驶技能分级规范</w:t>
      </w:r>
      <w:r>
        <w:rPr>
          <w:rFonts w:hint="eastAsia" w:ascii="黑体" w:eastAsia="黑体" w:hAnsiTheme="minorEastAsia" w:cstheme="minorEastAsia"/>
          <w:b w:val="0"/>
          <w:bCs/>
          <w:sz w:val="40"/>
          <w:szCs w:val="32"/>
        </w:rPr>
        <w:t>》</w:t>
      </w:r>
    </w:p>
    <w:p w14:paraId="16CEC46B">
      <w:pPr>
        <w:keepNext w:val="0"/>
        <w:keepLines w:val="0"/>
        <w:pageBreakBefore w:val="0"/>
        <w:widowControl/>
        <w:kinsoku/>
        <w:wordWrap/>
        <w:overflowPunct/>
        <w:topLinePunct w:val="0"/>
        <w:autoSpaceDE/>
        <w:autoSpaceDN/>
        <w:bidi w:val="0"/>
        <w:adjustRightInd/>
        <w:snapToGrid/>
        <w:spacing w:beforeAutospacing="0" w:after="60" w:afterAutospacing="0" w:line="240" w:lineRule="auto"/>
        <w:ind w:left="0" w:leftChars="0" w:right="0" w:rightChars="0" w:firstLine="0" w:firstLineChars="0"/>
        <w:jc w:val="center"/>
        <w:textAlignment w:val="auto"/>
        <w:rPr>
          <w:rFonts w:hint="eastAsia" w:ascii="黑体" w:eastAsia="黑体" w:hAnsiTheme="minorEastAsia" w:cstheme="minorEastAsia"/>
          <w:b w:val="0"/>
          <w:bCs/>
          <w:sz w:val="40"/>
          <w:szCs w:val="32"/>
        </w:rPr>
      </w:pPr>
      <w:r>
        <w:rPr>
          <w:rFonts w:hint="eastAsia" w:ascii="黑体" w:eastAsia="黑体" w:hAnsiTheme="minorEastAsia" w:cstheme="minorEastAsia"/>
          <w:b w:val="0"/>
          <w:bCs/>
          <w:sz w:val="40"/>
          <w:szCs w:val="32"/>
        </w:rPr>
        <w:t>征求意见稿编制说明文件</w:t>
      </w:r>
    </w:p>
    <w:p w14:paraId="44CF25DD">
      <w:pPr>
        <w:pStyle w:val="2"/>
        <w:numPr>
          <w:ilvl w:val="0"/>
          <w:numId w:val="3"/>
        </w:numPr>
        <w:bidi w:val="0"/>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szCs w:val="28"/>
        </w:rPr>
      </w:pPr>
      <w:r>
        <w:rPr>
          <w:rFonts w:hint="eastAsia" w:ascii="黑体" w:eastAsia="黑体"/>
          <w:b w:val="0"/>
          <w:sz w:val="32"/>
          <w:szCs w:val="28"/>
        </w:rPr>
        <w:t>工作简要过程</w:t>
      </w:r>
    </w:p>
    <w:p w14:paraId="42F1EA09">
      <w:pPr>
        <w:pStyle w:val="3"/>
        <w:bidi w:val="0"/>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任务来源</w:t>
      </w:r>
    </w:p>
    <w:p w14:paraId="1AFAE382">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lang w:val="en-US" w:eastAsia="zh-CN"/>
        </w:rPr>
      </w:pPr>
      <w:r>
        <w:rPr>
          <w:rFonts w:hint="eastAsia" w:ascii="仿宋" w:eastAsia="仿宋" w:hAnsiTheme="minorEastAsia" w:cstheme="minorEastAsia"/>
          <w:sz w:val="24"/>
          <w:szCs w:val="21"/>
          <w:lang w:val="en-US" w:eastAsia="zh-CN"/>
        </w:rPr>
        <w:t>2026年4月，中国汽车工业协会越野车分会标准委员会全体委员以线上会议形式听取了由襄阳达安汽车检测中心有限公司提报给中汽协会越野车分会的《越野驾驶技能分级规范》团体标准预研研究情况汇报，肯定了研究价值和意义，同意继续深入研究并筹备制定《越野驾驶技能分级规范》团体标准工作；中汽协会越野车分会并组织专家工作组，梳理国内有关越野驾驶技能分级领域的国标、行标、团标等相关资料，旨在规范越野驾驶技能的级别划分要求，最终保障驾驶安全可靠、行业有序发展。中国汽车工业协会越野车分会按照《中汽协会团体标准制修订管理办法》的规定，于2026年4月28日中国汽车工业协会行业发展部组织专家对《越野驾驶技能分级规范》团体标准进行了立项论证评审，会议表决通过立项；并于2026年6月15日发布立项公示，于2026年6月30日正式下达了立项批复函（中汽协函字【2026】267号），由襄阳达安汽车检测中心有限公司作为牵头起草单位，组成标准编制工作组完成《越野驾驶技能分级规范》团体标准的研究及制定，工作项目计划号2026-33。</w:t>
      </w:r>
    </w:p>
    <w:p w14:paraId="7457B986">
      <w:pPr>
        <w:pStyle w:val="3"/>
        <w:bidi w:val="0"/>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主要起草单位及任务分工</w:t>
      </w:r>
    </w:p>
    <w:p w14:paraId="38544F73">
      <w:pPr>
        <w:pStyle w:val="4"/>
        <w:bidi w:val="0"/>
        <w:snapToGrid/>
        <w:spacing w:beforeAutospacing="0" w:after="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1、牵头起草单位：襄阳达安汽车检测中心有限公司</w:t>
      </w:r>
    </w:p>
    <w:p w14:paraId="2AC04BB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right="0" w:rightChars="0" w:firstLine="482" w:firstLineChars="0"/>
        <w:jc w:val="left"/>
        <w:textAlignment w:val="auto"/>
        <w:rPr>
          <w:rFonts w:hint="eastAsia" w:ascii="仿宋" w:eastAsia="仿宋" w:hAnsiTheme="minorEastAsia" w:cstheme="minorEastAsia"/>
          <w:sz w:val="24"/>
          <w:szCs w:val="21"/>
        </w:rPr>
      </w:pPr>
      <w:r>
        <w:rPr>
          <w:rFonts w:hint="eastAsia" w:ascii="仿宋" w:eastAsia="仿宋" w:hAnsiTheme="minorEastAsia" w:cstheme="minorEastAsia"/>
          <w:sz w:val="24"/>
          <w:szCs w:val="21"/>
        </w:rPr>
        <w:t>主要分工：标准整体框架搭建、国内外标准对标分析、全套试验验证组织、标准文本汇总修订、专家对接、项目统筹、编制说明与配套材料编制，统筹全部40万元项目自筹经费管理。</w:t>
      </w:r>
    </w:p>
    <w:p w14:paraId="02E9F794">
      <w:pPr>
        <w:pStyle w:val="4"/>
        <w:bidi w:val="0"/>
        <w:snapToGrid/>
        <w:spacing w:beforeAutospacing="0" w:after="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2、拟邀请参与起草单位及分工</w:t>
      </w:r>
    </w:p>
    <w:p w14:paraId="438ED601">
      <w:pPr>
        <w:pStyle w:val="5"/>
        <w:bidi w:val="0"/>
        <w:snapToGrid/>
        <w:spacing w:beforeAutospacing="0" w:after="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（1）长城汽车股份有限公司、猛士汽车科技公司、比亚迪汽车工业有限公司：提供新能源越野、硬派越野车辆产品技术参数，整车越野性能、四驱系统、底盘配</w:t>
      </w:r>
      <w:r>
        <w:rPr>
          <w:rFonts w:hint="eastAsia" w:ascii="仿宋" w:eastAsia="仿宋"/>
          <w:sz w:val="24"/>
          <w:lang w:eastAsia="zh-CN"/>
        </w:rPr>
        <w:t>置等</w:t>
      </w:r>
      <w:r>
        <w:rPr>
          <w:rFonts w:hint="eastAsia" w:ascii="仿宋" w:eastAsia="仿宋"/>
          <w:sz w:val="24"/>
        </w:rPr>
        <w:t>相关技术要求，参与各等级驾驶车辆装备维度指标制定；</w:t>
      </w:r>
    </w:p>
    <w:p w14:paraId="31A09A92">
      <w:pPr>
        <w:pStyle w:val="5"/>
        <w:bidi w:val="0"/>
        <w:snapToGrid/>
        <w:spacing w:beforeAutospacing="0" w:after="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（2）武汉刀峰勘路者汽车服务有限公司：提供民用越野实操场景、大众越野培训一线数据，负责</w:t>
      </w:r>
      <w:r>
        <w:rPr>
          <w:rFonts w:hint="eastAsia" w:ascii="仿宋" w:eastAsia="仿宋"/>
          <w:sz w:val="24"/>
          <w:lang w:val="en-US" w:eastAsia="zh-CN"/>
        </w:rPr>
        <w:t>各驾驶</w:t>
      </w:r>
      <w:r>
        <w:rPr>
          <w:rFonts w:hint="eastAsia" w:ascii="仿宋" w:eastAsia="仿宋"/>
          <w:sz w:val="24"/>
        </w:rPr>
        <w:t>等级实操考核条款修订；</w:t>
      </w:r>
    </w:p>
    <w:p w14:paraId="468A08B9">
      <w:pPr>
        <w:pStyle w:val="5"/>
        <w:bidi w:val="0"/>
        <w:snapToGrid/>
        <w:spacing w:beforeAutospacing="0" w:after="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（3）越玩越野杂志社、汽车科技杂志社：面向终端用户开展市场调研，收集越野爱好者真实使用诉求，负责标准科普、宣贯方案配套素材编制。</w:t>
      </w:r>
    </w:p>
    <w:p w14:paraId="3405542A">
      <w:pPr>
        <w:pStyle w:val="4"/>
        <w:bidi w:val="0"/>
        <w:snapToGrid/>
        <w:spacing w:beforeAutospacing="0" w:after="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3、核心参编人员：李青林、代炜、徐翔、成帅、</w:t>
      </w:r>
      <w:r>
        <w:rPr>
          <w:rFonts w:hint="eastAsia" w:ascii="仿宋" w:eastAsia="仿宋"/>
          <w:sz w:val="24"/>
          <w:lang w:val="en-US" w:eastAsia="zh-CN"/>
        </w:rPr>
        <w:t>彭建雄</w:t>
      </w:r>
      <w:r>
        <w:rPr>
          <w:rFonts w:hint="eastAsia" w:ascii="仿宋" w:eastAsia="仿宋"/>
          <w:sz w:val="24"/>
        </w:rPr>
        <w:t>等，分工覆盖标准文本撰写、试验测试、行业调研、专家意见汇总、宣贯落地全流程。</w:t>
      </w:r>
    </w:p>
    <w:p w14:paraId="4B7A99AA">
      <w:pPr>
        <w:pStyle w:val="3"/>
        <w:bidi w:val="0"/>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标准研讨情况</w:t>
      </w:r>
    </w:p>
    <w:p w14:paraId="14737906">
      <w:pPr>
        <w:numPr>
          <w:ilvl w:val="0"/>
          <w:numId w:val="4"/>
        </w:num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立项阶段研讨</w:t>
      </w:r>
    </w:p>
    <w:p w14:paraId="79FF365C">
      <w:pPr>
        <w:numPr>
          <w:ilvl w:val="0"/>
          <w:numId w:val="4"/>
        </w:num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协会越野车专业委员会组织7位整车、检测、</w:t>
      </w:r>
      <w:r>
        <w:rPr>
          <w:rFonts w:hint="eastAsia" w:ascii="仿宋" w:eastAsia="仿宋" w:hAnsiTheme="minorEastAsia" w:cstheme="minorEastAsia"/>
          <w:i w:val="0"/>
          <w:iCs w:val="0"/>
          <w:sz w:val="24"/>
          <w:szCs w:val="21"/>
          <w:lang w:val="en-US" w:eastAsia="zh-CN"/>
        </w:rPr>
        <w:t>高校</w:t>
      </w:r>
      <w:r>
        <w:rPr>
          <w:rFonts w:hint="eastAsia" w:ascii="仿宋" w:eastAsia="仿宋" w:hAnsiTheme="minorEastAsia" w:cstheme="minorEastAsia"/>
          <w:i w:val="0"/>
          <w:iCs w:val="0"/>
          <w:sz w:val="24"/>
          <w:szCs w:val="21"/>
        </w:rPr>
        <w:t>专家召开立项评审腾讯会议，会议编号404144402。工作组汇报市场数据、国内外标准差距、标准五级分级框架，专家一致认可标准立项必要性、技术可行性，同意启动编制工作，形成立项评审意见作为项目实施依据。</w:t>
      </w:r>
    </w:p>
    <w:p w14:paraId="15BA6A12">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2、草案研讨阶段</w:t>
      </w:r>
    </w:p>
    <w:p w14:paraId="546427D9">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第一阶段内部研讨：编制工作组完成案头研究后形成标准初稿，内部逐条研讨，针对四大评价维度、五级分级门槛指标、实操考核细则完成第一轮修改，形成初稿修订稿；</w:t>
      </w:r>
    </w:p>
    <w:p w14:paraId="2191348A">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第二阶段行业扩大研讨：邀请整车企业、第三方检测机构、越野俱乐部、专业媒体、安全培训专家开展多轮线上线下座谈，收集民用越野场景适配性、新能源越野特殊考核、考核落地可行性等意见，完成两轮全面修订，形成征求意见稿基础版本。</w:t>
      </w:r>
    </w:p>
    <w:p w14:paraId="1C818053">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3、试验验证配套研讨</w:t>
      </w:r>
    </w:p>
    <w:p w14:paraId="36A20486">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依托达安试验场20类越野路况场景开展分级实操验证，同步组织多地域户外沙漠、山地、泥地、雪地极限穿越测试，针对</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4教官级、</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5领队级高难度指标开展专项研讨，修正部分地形通过、应急救援、带队指挥考核阈值，完善等级达成判定规则。</w:t>
      </w:r>
    </w:p>
    <w:p w14:paraId="09C1F1AB">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4、征求意见与送审研讨</w:t>
      </w:r>
    </w:p>
    <w:p w14:paraId="2717959A">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rPr>
      </w:pPr>
      <w:r>
        <w:rPr>
          <w:rFonts w:hint="eastAsia" w:ascii="仿宋" w:eastAsia="仿宋" w:hAnsiTheme="minorEastAsia" w:cstheme="minorEastAsia"/>
          <w:i w:val="0"/>
          <w:iCs w:val="0"/>
          <w:sz w:val="24"/>
          <w:szCs w:val="21"/>
        </w:rPr>
        <w:t>公开向全行业发布征求意见稿，汇总企业、培训机构、行业专家反馈意见，工作组集中研讨逐条处理，形成标准送审稿；组织行业技术评审会，针对全部技术指标、分级体系、认证落地机制开展最终技术论证，形成报批稿。</w:t>
      </w:r>
    </w:p>
    <w:p w14:paraId="4ED2FF46">
      <w:pPr>
        <w:snapToGrid/>
        <w:spacing w:before="200" w:beforeAutospacing="0" w:after="100" w:afterAutospacing="0" w:line="240" w:lineRule="auto"/>
        <w:ind w:left="0" w:leftChars="0" w:right="0" w:rightChars="0" w:firstLine="0" w:firstLineChars="0"/>
        <w:jc w:val="left"/>
        <w:outlineLvl w:val="0"/>
        <w:rPr>
          <w:rFonts w:hint="eastAsia" w:ascii="黑体" w:eastAsia="黑体" w:hAnsiTheme="minorEastAsia" w:cstheme="minorEastAsia"/>
          <w:b w:val="0"/>
          <w:sz w:val="32"/>
        </w:rPr>
      </w:pPr>
      <w:r>
        <w:rPr>
          <w:rFonts w:hint="eastAsia" w:ascii="黑体" w:eastAsia="黑体" w:hAnsiTheme="minorEastAsia" w:cstheme="minorEastAsia"/>
          <w:b w:val="0"/>
          <w:sz w:val="32"/>
        </w:rPr>
        <w:t>二、标准编制原则和主要内容</w:t>
      </w:r>
    </w:p>
    <w:p w14:paraId="3383CFA4">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（一）编制原则</w:t>
      </w:r>
    </w:p>
    <w:p w14:paraId="44B509DC">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1、安全性优先原则</w:t>
      </w:r>
    </w:p>
    <w:p w14:paraId="660BCD1D">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全部条款围绕降低越野安全事故核心目标设置，以 3000 + 事故案例数据为基础，区分不同驾驶能力对应的场景准入门槛，从源头避免新手盲目挑战高难度越野路况，从制度层面弥补行业安全管理空白。</w:t>
      </w:r>
    </w:p>
    <w:p w14:paraId="0D152085">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2、对标国际、适配国内民用市场原则</w:t>
      </w:r>
    </w:p>
    <w:p w14:paraId="36C602BD">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参考 ISO、I4WDTA、IPSQA、ASTM 国际成熟分级体系框架，摒弃国外侧重工业车辆、专业公共救援的设计逻辑，贴合国内 SUV、皮卡、家用硬派越野、新能源越野车民用使用场景，建立本土化五级分级体系。</w:t>
      </w:r>
    </w:p>
    <w:p w14:paraId="1803521A">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3、系统性、可落地可考核原则</w:t>
      </w:r>
    </w:p>
    <w:p w14:paraId="74D23901">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统一从经验、驾驶、装备、理论四大维度构建评价体系，每一级均设置量化、可核验、可现场实操考核指标，避免模糊定性描述，方便培训机构、认证机构直接落地执行。</w:t>
      </w:r>
    </w:p>
    <w:p w14:paraId="0D268B8D">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4、协调配套、完善行业标准体系原则</w:t>
      </w:r>
    </w:p>
    <w:p w14:paraId="4D3E4A16">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与已发布《乘用车越野性能评级方法》、预研《越野场景分类分级与评定》形成互补，共同搭建完整越野汽车全链条标准体系，支撑湖北襄阳越野汽车电动化智能化标准化试点建设。</w:t>
      </w:r>
    </w:p>
    <w:p w14:paraId="60B72A49">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5、兼顾产业发展与消费者权益原则</w:t>
      </w:r>
    </w:p>
    <w:p w14:paraId="1017BEBC">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一方面规范越野培训、赛事、认证行业发展，另一方面为普通越野爱好者提供清晰、标准化的能力进阶路径，引导理性越野。</w:t>
      </w:r>
    </w:p>
    <w:p w14:paraId="652056C8">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（二）标准主要技术内容</w:t>
      </w:r>
    </w:p>
    <w:p w14:paraId="633C48EC">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本标准为全新制定团体标准，无对应旧版标准，核心内容为越野驾驶人员技能分级评价体系，覆盖适用范围、术语定义、分级维度、五级技能指标、考核判定规则、认证管理要求。</w:t>
      </w:r>
    </w:p>
    <w:p w14:paraId="7513C46F">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1、标准适用对象</w:t>
      </w:r>
    </w:p>
    <w:p w14:paraId="0C133168">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适用于越野驾驶人员技能等级评价、培训机构课程教学考核、第三方认证机构体系搭建、越野活动组织安全管控、越野场地运营服务规范制定。</w:t>
      </w:r>
    </w:p>
    <w:p w14:paraId="2BA66635">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2、四大综合评价维度</w:t>
      </w:r>
    </w:p>
    <w:p w14:paraId="08B3FF44">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标准统一设置经验维度、驾驶技能维度、装备掌握维度、理论知识维度，所有等级均从四维度综合打分判定，杜绝单一驾驶实操一刀切评价。</w:t>
      </w:r>
    </w:p>
    <w:p w14:paraId="6B80D86F">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3、五级分级核心技术指标</w:t>
      </w:r>
    </w:p>
    <w:p w14:paraId="1190CB23">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w:t>
      </w:r>
      <w:r>
        <w:rPr>
          <w:rFonts w:hint="eastAsia" w:ascii="仿宋" w:eastAsia="仿宋" w:hAnsiTheme="minorEastAsia" w:cstheme="minorEastAsia"/>
          <w:i w:val="0"/>
          <w:iCs w:val="0"/>
          <w:sz w:val="24"/>
          <w:szCs w:val="21"/>
          <w:lang w:eastAsia="zh-CN"/>
        </w:rPr>
        <w:t>S1</w:t>
      </w:r>
      <w:r>
        <w:rPr>
          <w:rFonts w:hint="eastAsia" w:ascii="仿宋" w:eastAsia="仿宋" w:hAnsiTheme="minorEastAsia" w:cstheme="minorEastAsia"/>
          <w:i w:val="0"/>
          <w:iCs w:val="0"/>
          <w:sz w:val="24"/>
          <w:szCs w:val="21"/>
        </w:rPr>
        <w:t xml:space="preserve"> 入门级：面向驾龄不足 2 年、总里程＜1 万公里新手，要求完成基础铺装 + 轻度非铺装路面驾驶，掌握低速四驱、轻度涉水、简易脱困、基础应急装备使用，理论安全考核达标；</w:t>
      </w:r>
    </w:p>
    <w:p w14:paraId="4CD2D1DE">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w:t>
      </w:r>
      <w:r>
        <w:rPr>
          <w:rFonts w:hint="eastAsia" w:ascii="仿宋" w:eastAsia="仿宋" w:hAnsiTheme="minorEastAsia" w:cstheme="minorEastAsia"/>
          <w:i w:val="0"/>
          <w:iCs w:val="0"/>
          <w:sz w:val="24"/>
          <w:szCs w:val="21"/>
          <w:lang w:eastAsia="zh-CN"/>
        </w:rPr>
        <w:t>S2</w:t>
      </w:r>
      <w:r>
        <w:rPr>
          <w:rFonts w:hint="eastAsia" w:ascii="仿宋" w:eastAsia="仿宋" w:hAnsiTheme="minorEastAsia" w:cstheme="minorEastAsia"/>
          <w:i w:val="0"/>
          <w:iCs w:val="0"/>
          <w:sz w:val="24"/>
          <w:szCs w:val="21"/>
        </w:rPr>
        <w:t xml:space="preserve"> 爱好者级：驾龄 2-5 年、总里程 1-5 万公里，可独立应对常规泥地、沙地、碎石路，具备基础车辆自救救援能力，熟练使用全套随车越野工具；</w:t>
      </w:r>
    </w:p>
    <w:p w14:paraId="5A86B72E">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（3）</w:t>
      </w:r>
      <w:r>
        <w:rPr>
          <w:rFonts w:hint="eastAsia" w:ascii="仿宋" w:eastAsia="仿宋" w:hAnsiTheme="minorEastAsia" w:cstheme="minorEastAsia"/>
          <w:i w:val="0"/>
          <w:iCs w:val="0"/>
          <w:sz w:val="24"/>
          <w:szCs w:val="21"/>
          <w:lang w:eastAsia="zh-CN"/>
        </w:rPr>
        <w:t>S3</w:t>
      </w:r>
      <w:r>
        <w:rPr>
          <w:rFonts w:hint="eastAsia" w:ascii="仿宋" w:eastAsia="仿宋" w:hAnsiTheme="minorEastAsia" w:cstheme="minorEastAsia"/>
          <w:i w:val="0"/>
          <w:iCs w:val="0"/>
          <w:sz w:val="24"/>
          <w:szCs w:val="21"/>
        </w:rPr>
        <w:t xml:space="preserve"> 玩家级：驾龄 5-10 年、总里程 5-20 万公里，精通复杂交叉轴、陡坡、中度涉水场景，掌握车辆改装、多地形综合脱困、多人组队基础协作；</w:t>
      </w:r>
    </w:p>
    <w:p w14:paraId="380BC6FD">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（4）</w:t>
      </w:r>
      <w:r>
        <w:rPr>
          <w:rFonts w:hint="eastAsia" w:ascii="仿宋" w:eastAsia="仿宋" w:hAnsiTheme="minorEastAsia" w:cstheme="minorEastAsia"/>
          <w:i w:val="0"/>
          <w:iCs w:val="0"/>
          <w:sz w:val="24"/>
          <w:szCs w:val="21"/>
          <w:lang w:eastAsia="zh-CN"/>
        </w:rPr>
        <w:t>S4</w:t>
      </w:r>
      <w:r>
        <w:rPr>
          <w:rFonts w:hint="eastAsia" w:ascii="仿宋" w:eastAsia="仿宋" w:hAnsiTheme="minorEastAsia" w:cstheme="minorEastAsia"/>
          <w:i w:val="0"/>
          <w:iCs w:val="0"/>
          <w:sz w:val="24"/>
          <w:szCs w:val="21"/>
        </w:rPr>
        <w:t xml:space="preserve"> 教官级：驾龄超 10 年、总里程超 20 万公里，具备标准化教学、示范实操、培训课程搭建、学员能力评定能力；</w:t>
      </w:r>
    </w:p>
    <w:p w14:paraId="4A1A1EF0">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（5）</w:t>
      </w:r>
      <w:r>
        <w:rPr>
          <w:rFonts w:hint="eastAsia" w:ascii="仿宋" w:eastAsia="仿宋" w:hAnsiTheme="minorEastAsia" w:cstheme="minorEastAsia"/>
          <w:i w:val="0"/>
          <w:iCs w:val="0"/>
          <w:sz w:val="24"/>
          <w:szCs w:val="21"/>
          <w:lang w:eastAsia="zh-CN"/>
        </w:rPr>
        <w:t>S5</w:t>
      </w:r>
      <w:r>
        <w:rPr>
          <w:rFonts w:hint="eastAsia" w:ascii="仿宋" w:eastAsia="仿宋" w:hAnsiTheme="minorEastAsia" w:cstheme="minorEastAsia"/>
          <w:i w:val="0"/>
          <w:iCs w:val="0"/>
          <w:sz w:val="24"/>
          <w:szCs w:val="21"/>
        </w:rPr>
        <w:t xml:space="preserve"> 领队级：15 年以上专业越野经验，可处置极限地形、大型团队高级救援、恶劣环境应急指挥、野外风险预判与团队安全管控。</w:t>
      </w:r>
    </w:p>
    <w:p w14:paraId="5117F935">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4、量化考核达成准则</w:t>
      </w:r>
    </w:p>
    <w:p w14:paraId="0F980177">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iCs/>
          <w:sz w:val="24"/>
          <w:szCs w:val="21"/>
        </w:rPr>
      </w:pPr>
      <w:r>
        <w:rPr>
          <w:rFonts w:hint="eastAsia" w:ascii="仿宋" w:eastAsia="仿宋" w:hAnsiTheme="minorEastAsia" w:cstheme="minorEastAsia"/>
          <w:i w:val="0"/>
          <w:iCs w:val="0"/>
          <w:sz w:val="24"/>
          <w:szCs w:val="21"/>
        </w:rPr>
        <w:t>每个等级设置明确量化核验要求：理论考试合格分数线、实操考核得分阈值、驾驶里程轨迹核验方式、装备现场检查标准、无重大违法事故安全记录要求，全部指标可量化、可复现、可考核。</w:t>
      </w:r>
    </w:p>
    <w:p w14:paraId="3E901045">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sz w:val="32"/>
          <w:szCs w:val="21"/>
        </w:rPr>
      </w:pPr>
      <w:r>
        <w:rPr>
          <w:rFonts w:hint="eastAsia" w:ascii="楷体" w:eastAsia="楷体" w:hAnsiTheme="minorEastAsia" w:cstheme="minorEastAsia"/>
          <w:b w:val="0"/>
          <w:sz w:val="32"/>
          <w:szCs w:val="21"/>
        </w:rPr>
        <w:t>（三）技术先进性、创新性、经济适用性</w:t>
      </w:r>
    </w:p>
    <w:p w14:paraId="42191B11">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sz w:val="28"/>
          <w:szCs w:val="21"/>
        </w:rPr>
      </w:pPr>
      <w:r>
        <w:rPr>
          <w:rFonts w:hint="eastAsia" w:ascii="仿宋" w:eastAsia="仿宋" w:hAnsiTheme="minorEastAsia" w:cstheme="minorEastAsia"/>
          <w:b w:val="0"/>
          <w:sz w:val="28"/>
          <w:szCs w:val="21"/>
        </w:rPr>
        <w:t>1、技术先进性</w:t>
      </w:r>
    </w:p>
    <w:p w14:paraId="30F753CC">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1"/>
        </w:rPr>
      </w:pPr>
      <w:r>
        <w:rPr>
          <w:rFonts w:hint="eastAsia" w:ascii="仿宋" w:eastAsia="仿宋" w:hAnsiTheme="minorEastAsia" w:cstheme="minorEastAsia"/>
          <w:sz w:val="24"/>
          <w:szCs w:val="21"/>
        </w:rPr>
        <w:t>国内首次建立覆盖民用新能源越野车的驾驶技能分级标准，依托 6500 余亩综合汽车试验场 50 余种专业越野场景完成实车标定，所有考核指标均经过大量实车测试验证，数据支撑充分；同步融合数字路面采集数据，实现驾驶技能评价数字化、标准化。</w:t>
      </w:r>
    </w:p>
    <w:p w14:paraId="78ABA55B">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sz w:val="28"/>
          <w:szCs w:val="21"/>
        </w:rPr>
      </w:pPr>
      <w:r>
        <w:rPr>
          <w:rFonts w:hint="eastAsia" w:ascii="仿宋" w:eastAsia="仿宋" w:hAnsiTheme="minorEastAsia" w:cstheme="minorEastAsia"/>
          <w:b w:val="0"/>
          <w:sz w:val="28"/>
          <w:szCs w:val="21"/>
        </w:rPr>
        <w:t>2、创新点</w:t>
      </w:r>
    </w:p>
    <w:p w14:paraId="00229BEC">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1"/>
        </w:rPr>
      </w:pPr>
      <w:r>
        <w:rPr>
          <w:rFonts w:hint="eastAsia" w:ascii="仿宋" w:eastAsia="仿宋" w:hAnsiTheme="minorEastAsia" w:cstheme="minorEastAsia"/>
          <w:sz w:val="24"/>
          <w:szCs w:val="21"/>
        </w:rPr>
        <w:t>（1）创新四维综合评价模型，区别国内外单一实操分级模式，兼顾驾驶实操、理论安全、装备实操、驾驶履历，评价结果更客观；</w:t>
      </w:r>
    </w:p>
    <w:p w14:paraId="19DAA9D7">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1"/>
        </w:rPr>
      </w:pPr>
      <w:r>
        <w:rPr>
          <w:rFonts w:hint="eastAsia" w:ascii="仿宋" w:eastAsia="仿宋" w:hAnsiTheme="minorEastAsia" w:cstheme="minorEastAsia"/>
          <w:sz w:val="24"/>
          <w:szCs w:val="21"/>
        </w:rPr>
        <w:t>（2）创新五级梯度分级体系，衔接国际 3 级、4 级框架，同时覆盖从纯新手到专业领队全生命周期成长需求，适配国内大众越野普及现状；</w:t>
      </w:r>
    </w:p>
    <w:p w14:paraId="2206A052">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1"/>
        </w:rPr>
      </w:pPr>
      <w:r>
        <w:rPr>
          <w:rFonts w:hint="eastAsia" w:ascii="仿宋" w:eastAsia="仿宋" w:hAnsiTheme="minorEastAsia" w:cstheme="minorEastAsia"/>
          <w:sz w:val="24"/>
          <w:szCs w:val="21"/>
        </w:rPr>
        <w:t>（3）针对性增加新能源越野车型适配考核条款，填补电动越野车驾驶技能评价标准空白，契合国内新能源越野 35% 市场占比发展趋势。</w:t>
      </w:r>
    </w:p>
    <w:p w14:paraId="7AB04D26">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sz w:val="28"/>
          <w:szCs w:val="21"/>
        </w:rPr>
      </w:pPr>
      <w:r>
        <w:rPr>
          <w:rFonts w:hint="eastAsia" w:ascii="仿宋" w:eastAsia="仿宋" w:hAnsiTheme="minorEastAsia" w:cstheme="minorEastAsia"/>
          <w:b w:val="0"/>
          <w:sz w:val="28"/>
          <w:szCs w:val="21"/>
        </w:rPr>
        <w:t>3、经济适用性</w:t>
      </w:r>
    </w:p>
    <w:p w14:paraId="34CFB38E">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1"/>
        </w:rPr>
      </w:pPr>
      <w:r>
        <w:rPr>
          <w:rFonts w:hint="eastAsia" w:ascii="仿宋" w:eastAsia="仿宋" w:hAnsiTheme="minorEastAsia" w:cstheme="minorEastAsia"/>
          <w:sz w:val="24"/>
          <w:szCs w:val="21"/>
        </w:rPr>
        <w:t>标准考核不依赖昂贵专用设备，依托普通越野场地、通用检测工具即可完成等级评定，中小培训机构、越野俱乐部均可落地实施；通过标准化分级降低越野事故发生率，减少车主人身、车辆财产损失，同时规范培训行业无序低价竞争，降低行业整体运营管理成本。</w:t>
      </w:r>
    </w:p>
    <w:p w14:paraId="1F281A6A">
      <w:pPr>
        <w:snapToGrid/>
        <w:spacing w:before="200" w:beforeAutospacing="0" w:after="100" w:afterAutospacing="0" w:line="240" w:lineRule="auto"/>
        <w:ind w:left="0" w:leftChars="0" w:right="0" w:rightChars="0" w:firstLine="0" w:firstLineChars="0"/>
        <w:jc w:val="left"/>
        <w:outlineLvl w:val="0"/>
        <w:rPr>
          <w:rFonts w:hint="eastAsia" w:ascii="黑体" w:eastAsia="黑体" w:hAnsiTheme="minorEastAsia" w:cstheme="minorEastAsia"/>
          <w:b w:val="0"/>
          <w:sz w:val="32"/>
          <w:szCs w:val="30"/>
        </w:rPr>
      </w:pPr>
      <w:r>
        <w:rPr>
          <w:rFonts w:hint="eastAsia" w:ascii="黑体" w:eastAsia="黑体" w:hAnsiTheme="minorEastAsia" w:cstheme="minorEastAsia"/>
          <w:b w:val="0"/>
          <w:sz w:val="32"/>
        </w:rPr>
        <w:t xml:space="preserve">三、采用国际标准和国外先进标准情况  </w:t>
      </w:r>
      <w:r>
        <w:rPr>
          <w:rFonts w:hint="eastAsia" w:ascii="黑体" w:eastAsia="黑体" w:hAnsiTheme="minorEastAsia" w:cstheme="minorEastAsia"/>
          <w:b w:val="0"/>
          <w:sz w:val="32"/>
          <w:szCs w:val="30"/>
        </w:rPr>
        <w:t xml:space="preserve"> </w:t>
      </w:r>
    </w:p>
    <w:p w14:paraId="48824C78">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（一）国际标准采标情况</w:t>
      </w:r>
    </w:p>
    <w:p w14:paraId="376D4F17">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本标准未等同、修改采用 ISO、国外协会标准，采用参考借鉴、本土化重构模式编制。</w:t>
      </w:r>
    </w:p>
    <w:p w14:paraId="4690ECCC">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1、ISO 相关标准</w:t>
      </w:r>
    </w:p>
    <w:p w14:paraId="062EF71A">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ISO 23676 仅规定越野车辆基础操作要求，无驾驶员技能分级体系；ISO 17024 建立人员认证通用框架，仅提供分级底层逻辑，无越野专项考核细则，本标准吸收其人员认证通用评价思路，结合国内场景重构越野专属分级规则。</w:t>
      </w:r>
    </w:p>
    <w:p w14:paraId="3A18A844">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2、国外行业协会标准</w:t>
      </w:r>
    </w:p>
    <w:p w14:paraId="2F944E37">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I4WDTA 采用 3 级驾驶等级 + 教练专项认证、IPSQA 设置 4 级分级、ASTM 为 2 级划分，上述体系主要面向工业特种车辆、公共安全救援人员，场景与国内家用 SUV、民用越野完全不匹配。本标准借鉴其分级考核逻辑，剔除工业车辆专用条款，针对民用越野场景重新设计五级梯度、考核项目、里程驾龄门槛。</w:t>
      </w:r>
    </w:p>
    <w:p w14:paraId="1775B0E3">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（二）国内外标准水平对比</w:t>
      </w:r>
    </w:p>
    <w:p w14:paraId="3285A33D">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1、国际标准短板：分级体系偏向商用、特种作业车辆，缺少普通消费者入门、爱好者进阶层级，无新能源越野适配内容，落地民用市场门槛高；</w:t>
      </w:r>
    </w:p>
    <w:p w14:paraId="0005B2EB">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2、国内现有标准短板：GB/T 43317、GB/T 27024 仅通用人员认证基础规范，无越野专项分级；长城等企业自定标准仅企业内部使用，缺少行业统一量化指标，无权威第三方考核认证规则；</w:t>
      </w:r>
    </w:p>
    <w:p w14:paraId="56A397D0">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1"/>
        </w:rPr>
      </w:pPr>
      <w:r>
        <w:rPr>
          <w:rFonts w:hint="eastAsia" w:ascii="仿宋" w:eastAsia="仿宋" w:hAnsiTheme="minorEastAsia" w:cstheme="minorEastAsia"/>
          <w:i w:val="0"/>
          <w:iCs w:val="0"/>
          <w:sz w:val="24"/>
          <w:szCs w:val="21"/>
        </w:rPr>
        <w:t>3、本标准整体水平：综合国际标准成熟评价逻辑，补齐国内民用越野、新能源越野分级空白，分级颗粒度更细、适配场景更广，整体技术指标达到国际先进民用越野标准水平，本土化适配性优于国外同类规范。</w:t>
      </w:r>
    </w:p>
    <w:p w14:paraId="5D03D8AF">
      <w:pPr>
        <w:snapToGrid/>
        <w:spacing w:before="200" w:beforeAutospacing="0" w:after="100" w:afterAutospacing="0" w:line="240" w:lineRule="auto"/>
        <w:ind w:left="0" w:leftChars="0" w:right="0" w:rightChars="0" w:firstLine="0" w:firstLineChars="0"/>
        <w:jc w:val="left"/>
        <w:outlineLvl w:val="0"/>
        <w:rPr>
          <w:rFonts w:hint="eastAsia" w:ascii="黑体" w:eastAsia="黑体" w:hAnsiTheme="minorEastAsia" w:cstheme="minorEastAsia"/>
          <w:b w:val="0"/>
          <w:sz w:val="32"/>
        </w:rPr>
      </w:pPr>
      <w:r>
        <w:rPr>
          <w:rFonts w:hint="eastAsia" w:ascii="黑体" w:eastAsia="黑体" w:hAnsiTheme="minorEastAsia" w:cstheme="minorEastAsia"/>
          <w:b w:val="0"/>
          <w:sz w:val="32"/>
        </w:rPr>
        <w:t>四、主要关键指标及试验验证情况</w:t>
      </w:r>
    </w:p>
    <w:p w14:paraId="4B69F4A2">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（一）关键指标确立依据</w:t>
      </w:r>
    </w:p>
    <w:p w14:paraId="4407A274">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全部核心分级指标（驾龄门槛、越野里程、坡度通行限值、涉水深度、脱困考核标准、理论合格分数、装备操作要求）均基于 3000 + 越野事故案例、国内主流车企越野车型参数、达安试验场多年越野驾驶试验数据、上万名越野爱好者调研数据综合确定，指标设置以安全风险防控为核心，兼顾实操可行性。</w:t>
      </w:r>
    </w:p>
    <w:p w14:paraId="7D745AA3">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（二）试验方法与试验过程</w:t>
      </w:r>
    </w:p>
    <w:p w14:paraId="4188A809">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1、试验场地：依托襄阳达安 6500 余亩综合汽车试验场，使用 20 类典型越野路况、50 个专业测试场景（陡坡、交叉轴、碎石路、泥地、涉水浮渡池、巨石阵等），同步配套高寒、高热、高原户外试验基地开展多环境验证；</w:t>
      </w:r>
    </w:p>
    <w:p w14:paraId="15642972">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2、试验样本：覆盖燃油硬派越野、城市 SUV、纯电 / 增程式新能源越野车；试验人员包含无越野经验新手、业余爱好者、专业玩家、持证越野教练、资深越野领队；</w:t>
      </w:r>
    </w:p>
    <w:p w14:paraId="2F273DDA">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3、分阶段试验过程</w:t>
      </w:r>
    </w:p>
    <w:p w14:paraId="592022F3">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（1）2027 年 1-3 月：</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1、</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2 入门 / 爱好者等级室内外场地固定场景测试，验证坡度、涉水、沙地脱困、基础装备操作指标阈值合理性；</w:t>
      </w:r>
    </w:p>
    <w:p w14:paraId="2782D793">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（2）2027 年 4-6 月：</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3、</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4、</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5 中高级等级户外多地形穿越试验，覆盖沙漠、山地、雪地、泥泞山林极限场景，验证复杂救援、团队指挥、极限路况通行指标；</w:t>
      </w:r>
    </w:p>
    <w:p w14:paraId="0F9F5560">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4、数据采集手段：车辆仪表轨迹记录、车载数据采集设备、视频全程记录、考核打分台账同步留存，所有试验数据归档形成标准验证报告。</w:t>
      </w:r>
    </w:p>
    <w:p w14:paraId="10C11179">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（三）试验结果分析</w:t>
      </w:r>
    </w:p>
    <w:p w14:paraId="44BDE9B1">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1、分级门槛适配性：预设驾龄、里程门槛可有效区分不同驾驶能力人群，</w:t>
      </w:r>
      <w:r>
        <w:rPr>
          <w:rFonts w:hint="eastAsia" w:ascii="仿宋" w:eastAsia="仿宋" w:hAnsiTheme="minorEastAsia" w:cstheme="minorEastAsia"/>
          <w:i w:val="0"/>
          <w:iCs w:val="0"/>
          <w:sz w:val="24"/>
          <w:szCs w:val="21"/>
          <w:lang w:val="en-US" w:eastAsia="zh-CN"/>
        </w:rPr>
        <w:t>S</w:t>
      </w:r>
      <w:r>
        <w:rPr>
          <w:rFonts w:hint="eastAsia" w:ascii="仿宋" w:eastAsia="仿宋" w:hAnsiTheme="minorEastAsia" w:cstheme="minorEastAsia"/>
          <w:i w:val="0"/>
          <w:iCs w:val="0"/>
          <w:sz w:val="24"/>
          <w:szCs w:val="21"/>
        </w:rPr>
        <w:t>1 等级指标能够过滤完全无越野经验新手，大幅降低盲目挑战复杂地形风险；</w:t>
      </w:r>
    </w:p>
    <w:p w14:paraId="273D52C1">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2、考核指标合理性：坡度、涉水、交叉轴等量化限值经过多组人员实测，普通爱好者可通过系统培训达标，高等级指标可精准筛选具备教学、带队能力专业人员；</w:t>
      </w:r>
    </w:p>
    <w:p w14:paraId="7C22A883">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3、新能源适配验证：针对电车扭矩、电池涉水防护、电控四驱操作新增考核项，试验证明相关条款可有效规避新能源越野特有安全隐患；</w:t>
      </w:r>
    </w:p>
    <w:p w14:paraId="4C102E02">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8"/>
        </w:rPr>
      </w:pPr>
      <w:r>
        <w:rPr>
          <w:rFonts w:hint="eastAsia" w:ascii="仿宋" w:eastAsia="仿宋" w:hAnsiTheme="minorEastAsia" w:cstheme="minorEastAsia"/>
          <w:i w:val="0"/>
          <w:iCs w:val="0"/>
          <w:sz w:val="24"/>
          <w:szCs w:val="21"/>
        </w:rPr>
        <w:t>4、修正优化内容：根据实车试验反馈，微调部分交叉轴车身倾斜限值、沙地胎压调整考核标准、多人救援操作流程，优化后全部等级考核规则操作性、安全性显著提升。</w:t>
      </w:r>
      <w:r>
        <w:rPr>
          <w:rFonts w:hint="eastAsia" w:ascii="仿宋" w:eastAsia="仿宋" w:hAnsiTheme="minorEastAsia" w:cstheme="minorEastAsia"/>
          <w:sz w:val="24"/>
          <w:szCs w:val="28"/>
        </w:rPr>
        <w:t xml:space="preserve"> </w:t>
      </w:r>
    </w:p>
    <w:p w14:paraId="23C1D0E1">
      <w:pPr>
        <w:snapToGrid/>
        <w:spacing w:before="200" w:beforeAutospacing="0" w:after="100" w:afterAutospacing="0" w:line="240" w:lineRule="auto"/>
        <w:ind w:left="0" w:leftChars="0" w:right="0" w:rightChars="0" w:firstLine="0" w:firstLineChars="0"/>
        <w:jc w:val="left"/>
        <w:outlineLvl w:val="0"/>
        <w:rPr>
          <w:rFonts w:hint="eastAsia" w:ascii="黑体" w:eastAsia="黑体" w:hAnsiTheme="minorEastAsia" w:cstheme="minorEastAsia"/>
          <w:b w:val="0"/>
          <w:sz w:val="32"/>
        </w:rPr>
      </w:pPr>
      <w:r>
        <w:rPr>
          <w:rFonts w:hint="eastAsia" w:ascii="黑体" w:eastAsia="黑体" w:hAnsiTheme="minorEastAsia" w:cstheme="minorEastAsia"/>
          <w:b w:val="0"/>
          <w:sz w:val="32"/>
        </w:rPr>
        <w:t>五、与现行法律、法规和政策及相关标准的协调性</w:t>
      </w:r>
    </w:p>
    <w:p w14:paraId="13768EFE">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lang w:eastAsia="zh-CN"/>
        </w:rPr>
        <w:t>（</w:t>
      </w:r>
      <w:r>
        <w:rPr>
          <w:rFonts w:hint="eastAsia" w:ascii="楷体" w:eastAsia="楷体" w:hAnsiTheme="minorEastAsia" w:cstheme="minorEastAsia"/>
          <w:b w:val="0"/>
          <w:i w:val="0"/>
          <w:iCs w:val="0"/>
          <w:sz w:val="32"/>
          <w:szCs w:val="21"/>
        </w:rPr>
        <w:t>一）法律法规符合性</w:t>
      </w:r>
    </w:p>
    <w:p w14:paraId="1F1C5FEB">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本标准完全符合《中华人民共和国道路交通安全法》《机动车驾驶培训管理规定》等现行法律法规要求，所有越野安全操作、野外通行、应急救援条款均不与道路安全相关法规冲突，标准中越野活动风险管控条款进一步细化法规落地执行要求，强化驾驶者安全责任。</w:t>
      </w:r>
    </w:p>
    <w:p w14:paraId="5F1024BA">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（二）相关国家标准、行业标准协调性</w:t>
      </w:r>
    </w:p>
    <w:p w14:paraId="5B93D2E8">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1、与 GB/T 27024《合格评定 人员认证通用要求》协调统一：沿用人员能力评价、等级认证基础框架，仅增加越野驾驶专项细化条款，无冲突；</w:t>
      </w:r>
    </w:p>
    <w:p w14:paraId="505FB025">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2、与 GB/T 43317 相关汽车越野基础规范互补：国标侧重车辆硬件性能，本标准侧重驾驶员人为操作能力，二者形成车辆 - 驾驶人完整配套评价体系；</w:t>
      </w:r>
    </w:p>
    <w:p w14:paraId="48C51030">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3、与中汽协会现有团体标准配套：和《乘用车越野性能评级方法》、预研《越野场景分类分级与评定》构成完整越野生态标准链，指标体系相互呼应、无矛盾条款。</w:t>
      </w:r>
    </w:p>
    <w:p w14:paraId="1029D0B5">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（三）冲突处理说明</w:t>
      </w:r>
    </w:p>
    <w:p w14:paraId="1249F2CE">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编制过程中未发现本标准与现行强制性国家标准、法律法规存在冲突内容；针对部分企业内部越野分级标准与本标准指标差异，本标准统一设置行业通用量化基准，企业原有标准可作为内部培训补充，对外统一采用本团体标准开展第三方认证，实现行业统一规范。</w:t>
      </w:r>
    </w:p>
    <w:p w14:paraId="39F47A84">
      <w:pPr>
        <w:snapToGrid/>
        <w:spacing w:before="200" w:beforeAutospacing="0" w:after="100" w:afterAutospacing="0" w:line="240" w:lineRule="auto"/>
        <w:ind w:left="0" w:leftChars="0" w:right="0" w:rightChars="0" w:firstLine="0" w:firstLineChars="0"/>
        <w:jc w:val="left"/>
        <w:outlineLvl w:val="0"/>
        <w:rPr>
          <w:rFonts w:hint="eastAsia" w:ascii="黑体" w:eastAsia="黑体" w:hAnsiTheme="minorEastAsia" w:cstheme="minorEastAsia"/>
          <w:b w:val="0"/>
          <w:sz w:val="32"/>
        </w:rPr>
      </w:pPr>
      <w:r>
        <w:rPr>
          <w:rFonts w:hint="eastAsia" w:ascii="黑体" w:eastAsia="黑体" w:hAnsiTheme="minorEastAsia" w:cstheme="minorEastAsia"/>
          <w:b w:val="0"/>
          <w:sz w:val="32"/>
        </w:rPr>
        <w:t>六、贯彻标准的要求和措施建议</w:t>
      </w:r>
    </w:p>
    <w:p w14:paraId="7CC51B40">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（一）标准性质</w:t>
      </w:r>
    </w:p>
    <w:p w14:paraId="6B0D527C">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本标准为中国汽车工业协会推荐性团体标准，供全行业自愿采用，鼓励整车企业、越野培训机构、第三方认证机构、越野赛事及户外运营单位优先采用，作为驾驶技能分级、培训考核、活动安全管理统一技术依据。</w:t>
      </w:r>
    </w:p>
    <w:p w14:paraId="47214551">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（二）宣贯实施保障措施</w:t>
      </w:r>
    </w:p>
    <w:p w14:paraId="1C6E872D">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1、专题培训宣贯</w:t>
      </w:r>
    </w:p>
    <w:p w14:paraId="10755F86">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标准正式发布后，由标准起草组主讲，分区域组织 2-3 期全国专题宣贯培训会，面向车企越野研发部门、培训机构、认证机构、越野俱乐部开展条款解读、实操考核示范教学。</w:t>
      </w:r>
    </w:p>
    <w:p w14:paraId="6330EBD9">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2、全媒体科普宣传</w:t>
      </w:r>
    </w:p>
    <w:p w14:paraId="26312EDD">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依托襄阳达安 “越野出行指南针” 宣传矩阵，联合《越玩越野》《汽车科技》等行业期刊、短视频平台发布标准科普图文、实操视频，面向普通越野用户普及分级能力要求。</w:t>
      </w:r>
    </w:p>
    <w:p w14:paraId="565EAEEA">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3、配套实施文件编制</w:t>
      </w:r>
    </w:p>
    <w:p w14:paraId="14A51A77">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同步编制《标准实施指南》《分级考核实操手册》配套材料，简化机构落地执行难度，提供标准化考核记录表、等级认证证书模板。</w:t>
      </w:r>
    </w:p>
    <w:p w14:paraId="762A1BD3">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4、行业专题研讨</w:t>
      </w:r>
    </w:p>
    <w:p w14:paraId="3DAF945E">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联合中汽协会越野车分会、汽车工程学会越野车分会举办标准应用专题研讨会，收集实施反馈，搭建行业交流平台。</w:t>
      </w:r>
    </w:p>
    <w:p w14:paraId="7759E600">
      <w:pPr>
        <w:snapToGrid/>
        <w:spacing w:before="200" w:beforeAutospacing="0" w:after="100" w:afterAutospacing="0" w:line="240" w:lineRule="auto"/>
        <w:ind w:left="0" w:leftChars="0" w:right="0" w:rightChars="0" w:firstLine="0" w:firstLineChars="0"/>
        <w:jc w:val="left"/>
        <w:outlineLvl w:val="2"/>
        <w:rPr>
          <w:rFonts w:hint="eastAsia" w:ascii="仿宋" w:eastAsia="仿宋" w:hAnsiTheme="minorEastAsia" w:cstheme="minorEastAsia"/>
          <w:b w:val="0"/>
          <w:i w:val="0"/>
          <w:iCs w:val="0"/>
          <w:sz w:val="28"/>
          <w:szCs w:val="21"/>
        </w:rPr>
      </w:pPr>
      <w:r>
        <w:rPr>
          <w:rFonts w:hint="eastAsia" w:ascii="仿宋" w:eastAsia="仿宋" w:hAnsiTheme="minorEastAsia" w:cstheme="minorEastAsia"/>
          <w:b w:val="0"/>
          <w:i w:val="0"/>
          <w:iCs w:val="0"/>
          <w:sz w:val="28"/>
          <w:szCs w:val="21"/>
        </w:rPr>
        <w:t>5、试点示范推广</w:t>
      </w:r>
    </w:p>
    <w:p w14:paraId="6C305483">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选取国内头部越野培训机构、大型越野场地、主流新能源车企开展标准试点应用，形成可复制落地案例，向全行业推广。</w:t>
      </w:r>
    </w:p>
    <w:p w14:paraId="61E8B30A">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（三）长期落地保障建议</w:t>
      </w:r>
    </w:p>
    <w:p w14:paraId="22C1651B">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1、建立实施反馈机制：开通线上意见反馈渠道，持续收集标准落地问题，为标准后续修订储备数据；</w:t>
      </w:r>
    </w:p>
    <w:p w14:paraId="0F5043D8">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2、推动标准层级升级：在团体标准稳定实施基础上，持续完善数据积累，逐步推动上升为行业标准、国家标准；</w:t>
      </w:r>
    </w:p>
    <w:p w14:paraId="5FDAA45F">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sz w:val="24"/>
          <w:szCs w:val="21"/>
        </w:rPr>
      </w:pPr>
      <w:r>
        <w:rPr>
          <w:rFonts w:hint="eastAsia" w:ascii="仿宋" w:eastAsia="仿宋" w:hAnsiTheme="minorEastAsia" w:cstheme="minorEastAsia"/>
          <w:i w:val="0"/>
          <w:iCs w:val="0"/>
          <w:sz w:val="24"/>
          <w:szCs w:val="21"/>
        </w:rPr>
        <w:t>3、开展国际标准交流：依托本标准五级分级体系参与国际越野相关标准化研讨，输出中国民用越野分级方案，提升国内产业国际标准话语权。</w:t>
      </w:r>
    </w:p>
    <w:p w14:paraId="61E0AB06">
      <w:pPr>
        <w:numPr>
          <w:ilvl w:val="0"/>
          <w:numId w:val="5"/>
        </w:numPr>
        <w:snapToGrid/>
        <w:spacing w:before="200" w:beforeAutospacing="0" w:after="100" w:afterAutospacing="0" w:line="240" w:lineRule="auto"/>
        <w:ind w:left="0" w:leftChars="0" w:right="0" w:rightChars="0" w:firstLine="0" w:firstLineChars="0"/>
        <w:jc w:val="left"/>
        <w:outlineLvl w:val="0"/>
        <w:rPr>
          <w:rFonts w:hint="eastAsia" w:ascii="黑体" w:eastAsia="黑体" w:hAnsiTheme="minorEastAsia" w:cstheme="minorEastAsia"/>
          <w:b w:val="0"/>
          <w:sz w:val="32"/>
        </w:rPr>
      </w:pPr>
      <w:r>
        <w:rPr>
          <w:rFonts w:hint="eastAsia" w:ascii="黑体" w:eastAsia="黑体" w:hAnsiTheme="minorEastAsia" w:cstheme="minorEastAsia"/>
          <w:b w:val="0"/>
          <w:sz w:val="32"/>
        </w:rPr>
        <w:t>其他需要说明的事项</w:t>
      </w:r>
    </w:p>
    <w:p w14:paraId="19075FBF">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（一）科技成果转化说明</w:t>
      </w:r>
    </w:p>
    <w:p w14:paraId="20706689">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本标准</w:t>
      </w:r>
      <w:r>
        <w:rPr>
          <w:rFonts w:hint="eastAsia" w:ascii="仿宋" w:eastAsia="仿宋" w:hAnsiTheme="minorEastAsia" w:cstheme="minorEastAsia"/>
          <w:i w:val="0"/>
          <w:iCs w:val="0"/>
          <w:sz w:val="24"/>
          <w:szCs w:val="21"/>
          <w:lang w:eastAsia="zh-CN"/>
        </w:rPr>
        <w:t>的</w:t>
      </w:r>
      <w:r>
        <w:rPr>
          <w:rFonts w:hint="eastAsia" w:ascii="仿宋" w:eastAsia="仿宋" w:hAnsiTheme="minorEastAsia" w:cstheme="minorEastAsia"/>
          <w:i w:val="0"/>
          <w:iCs w:val="0"/>
          <w:sz w:val="24"/>
          <w:szCs w:val="21"/>
        </w:rPr>
        <w:t>试验验证、四维分级评价模型、新能源越野考核细则均为项目阶段性研究成果，全部研究内容转化为本标准核心技术条款，实现科研成果行业落地应用。</w:t>
      </w:r>
    </w:p>
    <w:p w14:paraId="77C738B0">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（二）专利相关处置说明</w:t>
      </w:r>
    </w:p>
    <w:p w14:paraId="00FE8C1F">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本标准编制过程中，未涉及任何专利、实用新型、外观设计知识产权条款，标准全部技术内容为行业通用基础评价方法，不存在专利使用、许可、收费相关问题，全行业可无偿使用标准全部条款开展培训、认证工作。</w:t>
      </w:r>
    </w:p>
    <w:p w14:paraId="2A96D6E6">
      <w:pPr>
        <w:snapToGrid/>
        <w:spacing w:before="200" w:beforeAutospacing="0" w:after="100" w:afterAutospacing="0" w:line="240" w:lineRule="auto"/>
        <w:ind w:left="0" w:leftChars="0" w:right="0" w:rightChars="0" w:firstLine="0" w:firstLineChars="0"/>
        <w:jc w:val="left"/>
        <w:outlineLvl w:val="1"/>
        <w:rPr>
          <w:rFonts w:hint="eastAsia" w:ascii="楷体" w:eastAsia="楷体" w:hAnsiTheme="minorEastAsia" w:cstheme="minorEastAsia"/>
          <w:b w:val="0"/>
          <w:i w:val="0"/>
          <w:iCs w:val="0"/>
          <w:sz w:val="32"/>
          <w:szCs w:val="21"/>
        </w:rPr>
      </w:pPr>
      <w:r>
        <w:rPr>
          <w:rFonts w:hint="eastAsia" w:ascii="楷体" w:eastAsia="楷体" w:hAnsiTheme="minorEastAsia" w:cstheme="minorEastAsia"/>
          <w:b w:val="0"/>
          <w:i w:val="0"/>
          <w:iCs w:val="0"/>
          <w:sz w:val="32"/>
          <w:szCs w:val="21"/>
        </w:rPr>
        <w:t>（三）标准差异性补充说明</w:t>
      </w:r>
    </w:p>
    <w:p w14:paraId="12DCF968">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1、对比国外标准：国外体系面向工业特种车辆，本标准聚焦家用民用越野，新增新能源专属考核、爱好者梯度进阶内容；</w:t>
      </w:r>
    </w:p>
    <w:p w14:paraId="7C80EFAC">
      <w:pPr>
        <w:snapToGrid/>
        <w:spacing w:beforeAutospacing="0" w:after="0" w:afterAutospacing="0" w:line="560" w:lineRule="exact"/>
        <w:ind w:left="0" w:leftChars="0" w:right="0" w:rightChars="0" w:firstLine="482" w:firstLineChars="0"/>
        <w:jc w:val="left"/>
        <w:rPr>
          <w:rFonts w:hint="eastAsia" w:ascii="仿宋" w:eastAsia="仿宋" w:hAnsiTheme="minorEastAsia" w:cstheme="minorEastAsia"/>
          <w:i w:val="0"/>
          <w:iCs w:val="0"/>
          <w:sz w:val="24"/>
          <w:szCs w:val="21"/>
        </w:rPr>
      </w:pPr>
      <w:r>
        <w:rPr>
          <w:rFonts w:hint="eastAsia" w:ascii="仿宋" w:eastAsia="仿宋" w:hAnsiTheme="minorEastAsia" w:cstheme="minorEastAsia"/>
          <w:i w:val="0"/>
          <w:iCs w:val="0"/>
          <w:sz w:val="24"/>
          <w:szCs w:val="21"/>
        </w:rPr>
        <w:t>2、对比国内企业标准：统一量化四维评价指标，建立第三方权威认证规则，解决企业标准碎片化、认可度不足问题；</w:t>
      </w:r>
    </w:p>
    <w:p w14:paraId="6AFBD66C">
      <w:pPr>
        <w:snapToGrid/>
        <w:spacing w:beforeAutospacing="0" w:after="0" w:afterAutospacing="0" w:line="560" w:lineRule="exact"/>
        <w:ind w:left="0" w:leftChars="0" w:right="0" w:rightChars="0" w:firstLine="482" w:firstLineChars="0"/>
        <w:jc w:val="left"/>
        <w:rPr>
          <w:rFonts w:hint="eastAsia" w:eastAsia="仿宋" w:asciiTheme="minorEastAsia" w:hAnsiTheme="minorEastAsia" w:cstheme="minorEastAsia"/>
          <w:lang w:val="en-US" w:eastAsia="zh-CN"/>
        </w:rPr>
      </w:pPr>
      <w:r>
        <w:rPr>
          <w:rFonts w:hint="eastAsia" w:ascii="仿宋" w:eastAsia="仿宋" w:hAnsiTheme="minorEastAsia" w:cstheme="minorEastAsia"/>
          <w:i w:val="0"/>
          <w:iCs w:val="0"/>
          <w:sz w:val="24"/>
          <w:szCs w:val="21"/>
        </w:rPr>
        <w:t>3、实施过渡期建议：标准发布后设置 6 个月过渡期，行业机构可逐步替换原有内部分级体系，过渡期结束后统一采用本标准开展对外技能认</w:t>
      </w:r>
      <w:r>
        <w:rPr>
          <w:rFonts w:hint="eastAsia" w:ascii="仿宋" w:eastAsia="仿宋" w:hAnsiTheme="minorEastAsia" w:cstheme="minorEastAsia"/>
          <w:i w:val="0"/>
          <w:iCs w:val="0"/>
          <w:sz w:val="24"/>
          <w:szCs w:val="21"/>
          <w:lang w:val="en-US" w:eastAsia="zh-CN"/>
        </w:rPr>
        <w:t>证。</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0A38F"/>
    <w:multiLevelType w:val="singleLevel"/>
    <w:tmpl w:val="C760A38F"/>
    <w:lvl w:ilvl="0" w:tentative="0">
      <w:start w:val="1"/>
      <w:numFmt w:val="chineseCounting"/>
      <w:pStyle w:val="2"/>
      <w:suff w:val="nothing"/>
      <w:lvlText w:val="%1、"/>
      <w:lvlJc w:val="left"/>
      <w:rPr>
        <w:rFonts w:hint="eastAsia"/>
      </w:rPr>
    </w:lvl>
  </w:abstractNum>
  <w:abstractNum w:abstractNumId="1">
    <w:nsid w:val="E319F839"/>
    <w:multiLevelType w:val="singleLevel"/>
    <w:tmpl w:val="E319F839"/>
    <w:lvl w:ilvl="0" w:tentative="0">
      <w:start w:val="1"/>
      <w:numFmt w:val="chineseCounting"/>
      <w:pStyle w:val="3"/>
      <w:suff w:val="nothing"/>
      <w:lvlText w:val="（%1）"/>
      <w:lvlJc w:val="left"/>
      <w:pPr>
        <w:ind w:left="360" w:firstLine="0"/>
      </w:pPr>
      <w:rPr>
        <w:rFonts w:hint="eastAsia"/>
      </w:rPr>
    </w:lvl>
  </w:abstractNum>
  <w:abstractNum w:abstractNumId="2">
    <w:nsid w:val="E3C56D80"/>
    <w:multiLevelType w:val="singleLevel"/>
    <w:tmpl w:val="E3C56D80"/>
    <w:lvl w:ilvl="0" w:tentative="0">
      <w:start w:val="7"/>
      <w:numFmt w:val="chineseCounting"/>
      <w:suff w:val="nothing"/>
      <w:lvlText w:val="%1、"/>
      <w:lvlJc w:val="left"/>
      <w:rPr>
        <w:rFonts w:hint="eastAsia"/>
      </w:rPr>
    </w:lvl>
  </w:abstractNum>
  <w:abstractNum w:abstractNumId="3">
    <w:nsid w:val="1C2E7A34"/>
    <w:multiLevelType w:val="singleLevel"/>
    <w:tmpl w:val="1C2E7A34"/>
    <w:lvl w:ilvl="0" w:tentative="0">
      <w:start w:val="1"/>
      <w:numFmt w:val="chineseCounting"/>
      <w:suff w:val="nothing"/>
      <w:lvlText w:val="%1、"/>
      <w:lvlJc w:val="left"/>
      <w:rPr>
        <w:rFonts w:hint="eastAsia"/>
      </w:rPr>
    </w:lvl>
  </w:abstractNum>
  <w:abstractNum w:abstractNumId="4">
    <w:nsid w:val="6EA5E548"/>
    <w:multiLevelType w:val="singleLevel"/>
    <w:tmpl w:val="6EA5E548"/>
    <w:lvl w:ilvl="0" w:tentative="0">
      <w:start w:val="1"/>
      <w:numFmt w:val="decimal"/>
      <w:suff w:val="nothing"/>
      <w:lvlText w:val="%1、"/>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E2258"/>
    <w:rsid w:val="07EF499B"/>
    <w:rsid w:val="083E4BE8"/>
    <w:rsid w:val="09AE476F"/>
    <w:rsid w:val="0B3A43AE"/>
    <w:rsid w:val="13A22600"/>
    <w:rsid w:val="149E0EC2"/>
    <w:rsid w:val="155142DE"/>
    <w:rsid w:val="1F1C5C36"/>
    <w:rsid w:val="24C8034D"/>
    <w:rsid w:val="28283572"/>
    <w:rsid w:val="2DE114D5"/>
    <w:rsid w:val="3E2D53F7"/>
    <w:rsid w:val="43216CDB"/>
    <w:rsid w:val="4FBC04E2"/>
    <w:rsid w:val="51F15F26"/>
    <w:rsid w:val="55B00251"/>
    <w:rsid w:val="57052E1D"/>
    <w:rsid w:val="5C5D29DD"/>
    <w:rsid w:val="5CC63920"/>
    <w:rsid w:val="5EA61D73"/>
    <w:rsid w:val="656D4288"/>
    <w:rsid w:val="67C049E6"/>
    <w:rsid w:val="6BED7707"/>
    <w:rsid w:val="734C74C5"/>
    <w:rsid w:val="76F92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qFormat/>
    <w:uiPriority w:val="0"/>
    <w:pPr>
      <w:numPr>
        <w:ilvl w:val="0"/>
        <w:numId w:val="1"/>
      </w:numPr>
      <w:ind w:firstLine="480" w:firstLineChars="200"/>
      <w:outlineLvl w:val="0"/>
    </w:pPr>
    <w:rPr>
      <w:rFonts w:asciiTheme="minorEastAsia" w:hAnsiTheme="minorEastAsia" w:eastAsiaTheme="minorEastAsia" w:cstheme="minorEastAsia"/>
      <w:sz w:val="24"/>
    </w:rPr>
  </w:style>
  <w:style w:type="paragraph" w:styleId="3">
    <w:name w:val="heading 2"/>
    <w:basedOn w:val="1"/>
    <w:next w:val="1"/>
    <w:unhideWhenUsed/>
    <w:qFormat/>
    <w:uiPriority w:val="0"/>
    <w:pPr>
      <w:numPr>
        <w:ilvl w:val="0"/>
        <w:numId w:val="2"/>
      </w:numPr>
      <w:ind w:left="360"/>
      <w:outlineLvl w:val="1"/>
    </w:pPr>
    <w:rPr>
      <w:rFonts w:asciiTheme="minorEastAsia" w:hAnsiTheme="minorEastAsia" w:eastAsiaTheme="minorEastAsia" w:cstheme="minorEastAsia"/>
      <w:b/>
      <w:bCs/>
      <w:sz w:val="24"/>
    </w:rPr>
  </w:style>
  <w:style w:type="paragraph" w:styleId="4">
    <w:name w:val="heading 3"/>
    <w:basedOn w:val="1"/>
    <w:next w:val="1"/>
    <w:unhideWhenUsed/>
    <w:qFormat/>
    <w:uiPriority w:val="0"/>
    <w:pPr>
      <w:spacing w:line="279" w:lineRule="auto"/>
      <w:ind w:left="363" w:firstLine="480" w:firstLineChars="200"/>
      <w:outlineLvl w:val="2"/>
    </w:pPr>
    <w:rPr>
      <w:rFonts w:asciiTheme="minorEastAsia" w:hAnsiTheme="minorEastAsia" w:eastAsiaTheme="minorEastAsia" w:cstheme="minorEastAsia"/>
      <w:szCs w:val="21"/>
    </w:rPr>
  </w:style>
  <w:style w:type="paragraph" w:styleId="5">
    <w:name w:val="heading 4"/>
    <w:basedOn w:val="1"/>
    <w:next w:val="1"/>
    <w:unhideWhenUsed/>
    <w:qFormat/>
    <w:uiPriority w:val="0"/>
    <w:pPr>
      <w:spacing w:line="279" w:lineRule="auto"/>
      <w:ind w:firstLine="420" w:firstLineChars="200"/>
      <w:outlineLvl w:val="3"/>
    </w:pPr>
    <w:rPr>
      <w:rFonts w:asciiTheme="minorEastAsia" w:hAnsiTheme="minorEastAsia" w:eastAsiaTheme="minorEastAsia" w:cstheme="minorEastAsia"/>
      <w:szCs w:val="21"/>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5880</Words>
  <Characters>6047</Characters>
  <Lines>0</Lines>
  <Paragraphs>0</Paragraphs>
  <TotalTime>23</TotalTime>
  <ScaleCrop>false</ScaleCrop>
  <LinksUpToDate>false</LinksUpToDate>
  <CharactersWithSpaces>6146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2026-06-17T09:18:00Z</dcterms:created>
  <dc:creator>10060</dc:creator>
  <cp:lastModifiedBy>Jimmy</cp:lastModifiedBy>
  <dcterms:modified xsi:type="dcterms:W3CDTF">2026-07-28T03:15:33Z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eyJoZGlkIjoiNjEwM2RlOTRmZjEwM2YxMmU2YzM1OGY5NDJkMDFhOWIiLCJ1c2VySWQiOiIyMTk0NDQ2OTEifQ==</vt:lpwstr>
  </property>
  <property fmtid="{D5CDD505-2E9C-101B-9397-08002B2CF9AE}" pid="4" name="ICV">
    <vt:lpwstr>40A4B559759141A68D648B410F7E60D0_13</vt:lpwstr>
  </property>
</Properties>
</file>