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F4186">
      <w:pPr>
        <w:jc w:val="both"/>
        <w:rPr>
          <w:rFonts w:hint="eastAsia" w:ascii="宋体" w:hAnsi="宋体" w:eastAsia="宋体" w:cs="宋体"/>
          <w:b/>
          <w:bCs/>
          <w:color w:val="000000"/>
          <w:sz w:val="52"/>
          <w:szCs w:val="52"/>
        </w:rPr>
      </w:pPr>
    </w:p>
    <w:p w14:paraId="04719018">
      <w:pPr>
        <w:jc w:val="center"/>
        <w:rPr>
          <w:rFonts w:hint="eastAsia" w:ascii="宋体" w:hAnsi="宋体" w:eastAsia="宋体" w:cs="宋体"/>
          <w:b/>
          <w:bCs/>
          <w:color w:val="000000"/>
          <w:sz w:val="36"/>
          <w:szCs w:val="36"/>
        </w:rPr>
      </w:pPr>
    </w:p>
    <w:p w14:paraId="13B1971A">
      <w:pPr>
        <w:jc w:val="center"/>
        <w:rPr>
          <w:rFonts w:hint="eastAsia" w:ascii="宋体" w:hAnsi="宋体" w:eastAsia="宋体" w:cs="宋体"/>
          <w:b/>
          <w:bCs/>
          <w:color w:val="000000"/>
          <w:sz w:val="36"/>
          <w:szCs w:val="36"/>
        </w:rPr>
      </w:pPr>
    </w:p>
    <w:p w14:paraId="1EFE84A2">
      <w:pPr>
        <w:jc w:val="center"/>
        <w:rPr>
          <w:rFonts w:hint="eastAsia" w:ascii="宋体" w:hAnsi="宋体" w:eastAsia="宋体" w:cs="宋体"/>
          <w:b/>
          <w:bCs/>
          <w:color w:val="000000"/>
          <w:sz w:val="36"/>
          <w:szCs w:val="36"/>
        </w:rPr>
      </w:pPr>
    </w:p>
    <w:p w14:paraId="2532F992">
      <w:pPr>
        <w:jc w:val="center"/>
        <w:rPr>
          <w:rFonts w:hint="eastAsia" w:ascii="宋体" w:hAnsi="宋体" w:eastAsia="宋体" w:cs="宋体"/>
          <w:b/>
          <w:bCs/>
          <w:color w:val="000000"/>
          <w:sz w:val="36"/>
          <w:szCs w:val="36"/>
        </w:rPr>
      </w:pPr>
    </w:p>
    <w:p w14:paraId="2F9D0ACA">
      <w:pPr>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《商用车楔块式扩张器技术要求和台架试验方法》</w:t>
      </w:r>
    </w:p>
    <w:p w14:paraId="36B3BC6D">
      <w:pPr>
        <w:rPr>
          <w:rFonts w:hint="eastAsia" w:ascii="宋体" w:hAnsi="宋体" w:eastAsia="宋体" w:cs="宋体"/>
          <w:b/>
          <w:bCs/>
          <w:color w:val="000000"/>
          <w:sz w:val="52"/>
          <w:szCs w:val="52"/>
        </w:rPr>
      </w:pPr>
    </w:p>
    <w:p w14:paraId="285081A8">
      <w:pPr>
        <w:jc w:val="center"/>
        <w:rPr>
          <w:rFonts w:hint="eastAsia" w:ascii="宋体" w:hAnsi="宋体" w:eastAsia="宋体" w:cs="宋体"/>
          <w:b/>
          <w:bCs/>
          <w:color w:val="000000"/>
          <w:sz w:val="52"/>
          <w:szCs w:val="52"/>
        </w:rPr>
      </w:pPr>
      <w:r>
        <w:rPr>
          <w:rFonts w:hint="eastAsia" w:ascii="宋体" w:hAnsi="宋体" w:eastAsia="宋体" w:cs="宋体"/>
          <w:b/>
          <w:bCs/>
          <w:color w:val="000000"/>
          <w:sz w:val="52"/>
          <w:szCs w:val="52"/>
        </w:rPr>
        <w:t>编 制 说 明</w:t>
      </w:r>
    </w:p>
    <w:p w14:paraId="338ADEA0">
      <w:pPr>
        <w:jc w:val="center"/>
        <w:rPr>
          <w:rFonts w:hint="eastAsia" w:ascii="宋体" w:hAnsi="宋体" w:eastAsia="宋体" w:cs="宋体"/>
          <w:b/>
          <w:bCs/>
          <w:color w:val="000000"/>
          <w:sz w:val="36"/>
          <w:szCs w:val="36"/>
        </w:rPr>
      </w:pPr>
    </w:p>
    <w:p w14:paraId="718B7CBC">
      <w:pPr>
        <w:jc w:val="center"/>
        <w:rPr>
          <w:rFonts w:hint="eastAsia" w:ascii="宋体" w:hAnsi="宋体" w:eastAsia="宋体" w:cs="宋体"/>
          <w:b/>
          <w:bCs/>
          <w:color w:val="000000"/>
          <w:sz w:val="36"/>
          <w:szCs w:val="36"/>
        </w:rPr>
      </w:pPr>
    </w:p>
    <w:p w14:paraId="0F3D259F">
      <w:pPr>
        <w:rPr>
          <w:rFonts w:hint="eastAsia" w:ascii="宋体" w:hAnsi="宋体" w:eastAsia="宋体" w:cs="宋体"/>
          <w:b/>
          <w:bCs/>
          <w:color w:val="000000"/>
          <w:sz w:val="36"/>
          <w:szCs w:val="36"/>
        </w:rPr>
      </w:pPr>
    </w:p>
    <w:p w14:paraId="37D8F8D6">
      <w:pPr>
        <w:rPr>
          <w:rFonts w:hint="eastAsia" w:ascii="宋体" w:hAnsi="宋体" w:eastAsia="宋体" w:cs="宋体"/>
          <w:b/>
          <w:bCs/>
          <w:color w:val="000000"/>
          <w:sz w:val="36"/>
          <w:szCs w:val="36"/>
        </w:rPr>
      </w:pPr>
    </w:p>
    <w:p w14:paraId="19CF0CCD">
      <w:pPr>
        <w:rPr>
          <w:rFonts w:hint="eastAsia" w:ascii="宋体" w:hAnsi="宋体" w:eastAsia="宋体" w:cs="宋体"/>
          <w:b/>
          <w:bCs/>
          <w:color w:val="000000"/>
          <w:sz w:val="36"/>
          <w:szCs w:val="36"/>
        </w:rPr>
      </w:pPr>
    </w:p>
    <w:p w14:paraId="372ACCE5">
      <w:pPr>
        <w:rPr>
          <w:rFonts w:hint="eastAsia" w:ascii="宋体" w:hAnsi="宋体" w:eastAsia="宋体" w:cs="宋体"/>
          <w:b/>
          <w:bCs/>
          <w:color w:val="000000"/>
          <w:sz w:val="36"/>
          <w:szCs w:val="36"/>
        </w:rPr>
      </w:pPr>
    </w:p>
    <w:p w14:paraId="00033E6B">
      <w:pPr>
        <w:rPr>
          <w:rFonts w:hint="eastAsia" w:ascii="宋体" w:hAnsi="宋体" w:eastAsia="宋体" w:cs="宋体"/>
          <w:b/>
          <w:bCs/>
          <w:color w:val="000000"/>
          <w:sz w:val="36"/>
          <w:szCs w:val="36"/>
        </w:rPr>
      </w:pPr>
    </w:p>
    <w:p w14:paraId="177E3E74">
      <w:pPr>
        <w:rPr>
          <w:rFonts w:hint="eastAsia" w:ascii="宋体" w:hAnsi="宋体" w:eastAsia="宋体" w:cs="宋体"/>
          <w:b/>
          <w:bCs/>
          <w:color w:val="000000"/>
          <w:sz w:val="36"/>
          <w:szCs w:val="36"/>
        </w:rPr>
      </w:pPr>
    </w:p>
    <w:p w14:paraId="612EA8BB">
      <w:pPr>
        <w:rPr>
          <w:rFonts w:hint="eastAsia" w:ascii="宋体" w:hAnsi="宋体" w:eastAsia="宋体" w:cs="宋体"/>
          <w:b/>
          <w:bCs/>
          <w:color w:val="000000"/>
          <w:sz w:val="36"/>
          <w:szCs w:val="36"/>
        </w:rPr>
      </w:pPr>
    </w:p>
    <w:p w14:paraId="560BE543">
      <w:pPr>
        <w:jc w:val="center"/>
        <w:rPr>
          <w:rFonts w:hint="eastAsia" w:ascii="宋体" w:hAnsi="宋体" w:eastAsia="宋体" w:cs="宋体"/>
          <w:b/>
          <w:bCs/>
          <w:color w:val="000000"/>
          <w:sz w:val="36"/>
          <w:szCs w:val="36"/>
        </w:rPr>
      </w:pPr>
    </w:p>
    <w:p w14:paraId="21671CE6">
      <w:pPr>
        <w:jc w:val="center"/>
        <w:rPr>
          <w:rFonts w:hint="eastAsia" w:ascii="黑体" w:hAnsi="黑体" w:eastAsia="黑体" w:cs="黑体"/>
          <w:b/>
          <w:bCs/>
          <w:color w:val="000000"/>
          <w:sz w:val="24"/>
        </w:rPr>
      </w:pPr>
      <w:r>
        <w:rPr>
          <w:rFonts w:hint="eastAsia" w:ascii="黑体" w:hAnsi="黑体" w:eastAsia="黑体" w:cs="黑体"/>
          <w:b/>
          <w:bCs/>
          <w:color w:val="000000"/>
          <w:sz w:val="24"/>
        </w:rPr>
        <w:t>“商用车楔块式扩张器技术要求和台架试验方法” 标准编写组</w:t>
      </w:r>
    </w:p>
    <w:p w14:paraId="0BCC6A11">
      <w:pPr>
        <w:jc w:val="center"/>
        <w:rPr>
          <w:rFonts w:hint="eastAsia" w:ascii="黑体" w:hAnsi="黑体" w:eastAsia="黑体" w:cs="黑体"/>
          <w:b/>
          <w:bCs/>
          <w:color w:val="000000"/>
          <w:sz w:val="24"/>
        </w:rPr>
      </w:pPr>
    </w:p>
    <w:p w14:paraId="3C0DBEBB">
      <w:pPr>
        <w:jc w:val="center"/>
        <w:rPr>
          <w:rFonts w:hint="eastAsia" w:ascii="黑体" w:hAnsi="黑体" w:eastAsia="黑体" w:cs="黑体"/>
          <w:b/>
          <w:bCs/>
          <w:color w:val="000000"/>
          <w:sz w:val="24"/>
        </w:rPr>
      </w:pPr>
      <w:r>
        <w:rPr>
          <w:rFonts w:hint="eastAsia" w:ascii="黑体" w:hAnsi="黑体" w:eastAsia="黑体" w:cs="黑体"/>
          <w:b/>
          <w:bCs/>
          <w:color w:val="000000"/>
          <w:sz w:val="24"/>
        </w:rPr>
        <w:t>二〇二六年</w:t>
      </w:r>
      <w:r>
        <w:rPr>
          <w:rFonts w:hint="eastAsia" w:ascii="黑体" w:hAnsi="黑体" w:eastAsia="黑体" w:cs="黑体"/>
          <w:b/>
          <w:bCs/>
          <w:color w:val="000000"/>
          <w:sz w:val="24"/>
          <w:lang w:val="en-US" w:eastAsia="zh-CN"/>
        </w:rPr>
        <w:t>七</w:t>
      </w:r>
      <w:r>
        <w:rPr>
          <w:rFonts w:hint="eastAsia" w:ascii="黑体" w:hAnsi="黑体" w:eastAsia="黑体" w:cs="黑体"/>
          <w:b/>
          <w:bCs/>
          <w:color w:val="000000"/>
          <w:sz w:val="24"/>
        </w:rPr>
        <w:t>月</w:t>
      </w:r>
    </w:p>
    <w:p w14:paraId="765ADA61">
      <w:pPr>
        <w:jc w:val="center"/>
        <w:rPr>
          <w:rFonts w:hint="eastAsia" w:ascii="黑体" w:hAnsi="黑体" w:eastAsia="黑体" w:cs="黑体"/>
          <w:b/>
          <w:bCs/>
          <w:color w:val="000000"/>
          <w:sz w:val="24"/>
        </w:rPr>
      </w:pPr>
    </w:p>
    <w:p w14:paraId="1678C243">
      <w:pPr>
        <w:jc w:val="center"/>
        <w:rPr>
          <w:rFonts w:hint="eastAsia" w:ascii="黑体" w:hAnsi="黑体" w:eastAsia="黑体" w:cs="黑体"/>
          <w:b/>
          <w:bCs/>
          <w:color w:val="000000"/>
          <w:sz w:val="24"/>
        </w:rPr>
      </w:pPr>
    </w:p>
    <w:p w14:paraId="31C1441B">
      <w:pPr>
        <w:widowControl/>
        <w:jc w:val="left"/>
        <w:rPr>
          <w:rFonts w:hint="eastAsia" w:ascii="宋体" w:hAnsi="宋体" w:eastAsia="宋体" w:cs="宋体"/>
          <w:color w:val="000000"/>
          <w:kern w:val="0"/>
          <w:szCs w:val="21"/>
        </w:rPr>
      </w:pPr>
      <w:r>
        <w:rPr>
          <w:rFonts w:hint="eastAsia" w:ascii="黑体" w:hAnsi="黑体" w:eastAsia="黑体" w:cs="黑体"/>
          <w:color w:val="000000"/>
          <w:kern w:val="0"/>
          <w:szCs w:val="21"/>
        </w:rPr>
        <w:t>一 工作简况</w:t>
      </w:r>
      <w:r>
        <w:rPr>
          <w:rFonts w:hint="eastAsia" w:ascii="宋体" w:hAnsi="宋体" w:eastAsia="宋体" w:cs="宋体"/>
          <w:color w:val="000000"/>
          <w:kern w:val="0"/>
          <w:szCs w:val="21"/>
        </w:rPr>
        <w:t xml:space="preserve"> </w:t>
      </w:r>
    </w:p>
    <w:p w14:paraId="5E5E896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1 任务来源 </w:t>
      </w:r>
    </w:p>
    <w:p w14:paraId="6BC9830A">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浙江睿安汽配有限公司于 2024年11月10日于杭州向中国汽车工业协会汽车制动系统专业委员会提出申请，申请牵头编制《商用车楔块式扩张器技术要求和台架试验方法》团体标准。2025 年 5 月 16 日于珠海，由中国汽车工业协会组织的专家组对《商用车楔块式扩张器技术要求和台架试验方法》的先进性、必要性、可行性、预期社会效益等多方面进行了评审，最后全票通过团体标准编制的立项申请。</w:t>
      </w:r>
    </w:p>
    <w:p w14:paraId="2CB4FBF0">
      <w:pPr>
        <w:widowControl/>
        <w:jc w:val="center"/>
        <w:rPr>
          <w:rFonts w:hint="eastAsia" w:ascii="宋体" w:hAnsi="宋体" w:eastAsia="宋体" w:cs="宋体"/>
          <w:color w:val="000000"/>
          <w:kern w:val="0"/>
          <w:szCs w:val="21"/>
        </w:rPr>
      </w:pPr>
      <w:r>
        <w:rPr>
          <w:rFonts w:hint="eastAsia" w:ascii="宋体" w:hAnsi="宋体" w:eastAsia="宋体" w:cs="宋体"/>
          <w:color w:val="000000"/>
          <w:kern w:val="0"/>
          <w:szCs w:val="21"/>
        </w:rPr>
        <w:drawing>
          <wp:inline distT="0" distB="0" distL="114300" distR="114300">
            <wp:extent cx="3627120" cy="2721610"/>
            <wp:effectExtent l="0" t="0" r="11430" b="2540"/>
            <wp:docPr id="4" name="图片 4" descr="微信图片_2025051808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0518085130"/>
                    <pic:cNvPicPr>
                      <a:picLocks noChangeAspect="1"/>
                    </pic:cNvPicPr>
                  </pic:nvPicPr>
                  <pic:blipFill>
                    <a:blip r:embed="rId7"/>
                    <a:stretch>
                      <a:fillRect/>
                    </a:stretch>
                  </pic:blipFill>
                  <pic:spPr>
                    <a:xfrm>
                      <a:off x="0" y="0"/>
                      <a:ext cx="3627120" cy="2721610"/>
                    </a:xfrm>
                    <a:prstGeom prst="rect">
                      <a:avLst/>
                    </a:prstGeom>
                  </pic:spPr>
                </pic:pic>
              </a:graphicData>
            </a:graphic>
          </wp:inline>
        </w:drawing>
      </w:r>
    </w:p>
    <w:p w14:paraId="3631EFD8">
      <w:pPr>
        <w:widowControl/>
        <w:jc w:val="center"/>
        <w:rPr>
          <w:rFonts w:hint="eastAsia" w:ascii="黑体" w:hAnsi="黑体" w:eastAsia="黑体" w:cs="黑体"/>
          <w:color w:val="000000"/>
          <w:kern w:val="0"/>
          <w:sz w:val="18"/>
          <w:szCs w:val="18"/>
        </w:rPr>
      </w:pPr>
      <w:r>
        <w:rPr>
          <w:rFonts w:hint="eastAsia" w:ascii="黑体" w:hAnsi="黑体" w:eastAsia="黑体" w:cs="黑体"/>
          <w:color w:val="000000"/>
          <w:kern w:val="0"/>
          <w:sz w:val="18"/>
          <w:szCs w:val="18"/>
        </w:rPr>
        <w:t>图1   2025年5月16日标准立项申请审核现场</w:t>
      </w:r>
    </w:p>
    <w:p w14:paraId="34CAFA26">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中国汽车工业协会于2025年8月28日在《关于2025年第五批团体标准立项的通知》中正式下达了立项通知，编号为：2025-60。</w:t>
      </w:r>
    </w:p>
    <w:p w14:paraId="69EB64FC">
      <w:pPr>
        <w:spacing w:line="360" w:lineRule="auto"/>
        <w:jc w:val="center"/>
        <w:rPr>
          <w:szCs w:val="21"/>
        </w:rPr>
      </w:pPr>
      <w:r>
        <w:rPr>
          <w:szCs w:val="21"/>
        </w:rPr>
        <w:drawing>
          <wp:inline distT="0" distB="0" distL="114300" distR="114300">
            <wp:extent cx="2566670" cy="2722245"/>
            <wp:effectExtent l="0" t="0" r="508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566670" cy="2722245"/>
                    </a:xfrm>
                    <a:prstGeom prst="rect">
                      <a:avLst/>
                    </a:prstGeom>
                    <a:noFill/>
                    <a:ln>
                      <a:noFill/>
                    </a:ln>
                  </pic:spPr>
                </pic:pic>
              </a:graphicData>
            </a:graphic>
          </wp:inline>
        </w:drawing>
      </w:r>
    </w:p>
    <w:p w14:paraId="068E07F1">
      <w:pPr>
        <w:spacing w:line="360" w:lineRule="auto"/>
        <w:ind w:firstLine="360" w:firstLineChars="200"/>
        <w:jc w:val="center"/>
        <w:rPr>
          <w:rFonts w:hint="eastAsia" w:ascii="黑体" w:hAnsi="黑体" w:eastAsia="黑体" w:cs="黑体"/>
          <w:color w:val="000000"/>
          <w:sz w:val="18"/>
          <w:szCs w:val="18"/>
        </w:rPr>
      </w:pPr>
      <w:r>
        <w:rPr>
          <w:rFonts w:hint="eastAsia" w:ascii="黑体" w:hAnsi="黑体" w:eastAsia="黑体" w:cs="黑体"/>
          <w:color w:val="000000"/>
          <w:sz w:val="18"/>
          <w:szCs w:val="18"/>
        </w:rPr>
        <w:t>图2   中汽协通知（部分截图）</w:t>
      </w:r>
    </w:p>
    <w:p w14:paraId="11D36DB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 主要工作过程 </w:t>
      </w:r>
    </w:p>
    <w:p w14:paraId="7724ABB1">
      <w:pPr>
        <w:widowControl/>
        <w:jc w:val="left"/>
        <w:rPr>
          <w:rFonts w:hint="eastAsia" w:ascii="宋体" w:hAnsi="宋体" w:eastAsia="宋体" w:cs="宋体"/>
          <w:color w:val="000000"/>
          <w:kern w:val="0"/>
          <w:szCs w:val="21"/>
        </w:rPr>
      </w:pPr>
    </w:p>
    <w:p w14:paraId="54DB979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2.1 前期研究与计划 </w:t>
      </w:r>
    </w:p>
    <w:p w14:paraId="07526FAB">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浙江睿安汽配有限公司作为本标准的牵头单位</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珠海会议后，着手展开对楔块式扩张器相关的国内外相关标准、法规和主要企业的技术资料进行了收集，并在国内开展了楔块式扩张器产品开发和应用状态的进一步深入调研。</w:t>
      </w:r>
    </w:p>
    <w:p w14:paraId="0092AC5F">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我们没有查到与“商用车楔块式扩张器技术要求和台架试验方法”相关的标准。</w:t>
      </w:r>
    </w:p>
    <w:p w14:paraId="15EB634C">
      <w:pPr>
        <w:widowControl/>
        <w:jc w:val="left"/>
        <w:rPr>
          <w:rFonts w:hint="eastAsia" w:ascii="宋体" w:hAnsi="宋体" w:eastAsia="宋体" w:cs="宋体"/>
          <w:color w:val="000000"/>
          <w:kern w:val="0"/>
          <w:szCs w:val="21"/>
        </w:rPr>
      </w:pPr>
    </w:p>
    <w:p w14:paraId="024D299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2.2完善标准内容</w:t>
      </w:r>
    </w:p>
    <w:p w14:paraId="65412FB3">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首先根据2025年5月16日专家组</w:t>
      </w:r>
      <w:r>
        <w:rPr>
          <w:rFonts w:hint="eastAsia" w:ascii="宋体" w:hAnsi="宋体" w:eastAsia="宋体" w:cs="宋体"/>
          <w:color w:val="000000"/>
          <w:kern w:val="0"/>
          <w:szCs w:val="21"/>
          <w:lang w:val="en-US" w:eastAsia="zh-CN"/>
        </w:rPr>
        <w:t>对</w:t>
      </w:r>
      <w:r>
        <w:rPr>
          <w:rFonts w:hint="eastAsia" w:ascii="宋体" w:hAnsi="宋体" w:eastAsia="宋体" w:cs="宋体"/>
          <w:color w:val="000000"/>
          <w:kern w:val="0"/>
          <w:szCs w:val="21"/>
        </w:rPr>
        <w:t>标准草稿提出</w:t>
      </w:r>
      <w:r>
        <w:rPr>
          <w:rFonts w:hint="eastAsia" w:ascii="宋体" w:hAnsi="宋体" w:eastAsia="宋体" w:cs="宋体"/>
          <w:color w:val="000000"/>
          <w:kern w:val="0"/>
          <w:szCs w:val="21"/>
          <w:lang w:val="en-US" w:eastAsia="zh-CN"/>
        </w:rPr>
        <w:t>的</w:t>
      </w:r>
      <w:r>
        <w:rPr>
          <w:rFonts w:hint="eastAsia" w:ascii="宋体" w:hAnsi="宋体" w:eastAsia="宋体" w:cs="宋体"/>
          <w:color w:val="000000"/>
          <w:kern w:val="0"/>
          <w:szCs w:val="21"/>
        </w:rPr>
        <w:t>完善</w:t>
      </w:r>
      <w:r>
        <w:rPr>
          <w:rFonts w:hint="eastAsia" w:ascii="宋体" w:hAnsi="宋体" w:eastAsia="宋体" w:cs="宋体"/>
          <w:color w:val="000000"/>
          <w:kern w:val="0"/>
          <w:szCs w:val="21"/>
          <w:lang w:val="en-US" w:eastAsia="zh-CN"/>
        </w:rPr>
        <w:t>意见，</w:t>
      </w:r>
      <w:r>
        <w:rPr>
          <w:rFonts w:hint="eastAsia" w:ascii="宋体" w:hAnsi="宋体" w:eastAsia="宋体" w:cs="宋体"/>
          <w:color w:val="000000"/>
          <w:kern w:val="0"/>
          <w:szCs w:val="21"/>
        </w:rPr>
        <w:t>于2025年9月28日完成了讨论稿（第一稿）编制。</w:t>
      </w:r>
    </w:p>
    <w:p w14:paraId="10CFE42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——将标准名称由原来的《楔块式扩张器技术要求和检测方法》更</w:t>
      </w:r>
      <w:r>
        <w:rPr>
          <w:rFonts w:hint="eastAsia" w:ascii="宋体" w:hAnsi="宋体" w:eastAsia="宋体" w:cs="宋体"/>
          <w:color w:val="000000"/>
          <w:kern w:val="0"/>
          <w:szCs w:val="21"/>
          <w:lang w:eastAsia="zh-CN"/>
        </w:rPr>
        <w:t>名为</w:t>
      </w:r>
      <w:r>
        <w:rPr>
          <w:rFonts w:hint="eastAsia" w:ascii="宋体" w:hAnsi="宋体" w:eastAsia="宋体" w:cs="宋体"/>
          <w:color w:val="000000"/>
          <w:kern w:val="0"/>
          <w:szCs w:val="21"/>
        </w:rPr>
        <w:t>《商用车楔块式扩张器技术要求和台架试验方法》。</w:t>
      </w:r>
    </w:p>
    <w:p w14:paraId="127141A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——删除了“粉尘试验、耐久试验”2个项目。</w:t>
      </w:r>
    </w:p>
    <w:p w14:paraId="1DEF8892">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——增加了“振动试验、机械效率、泥浆试验、拖滞力矩”4个项目。</w:t>
      </w:r>
    </w:p>
    <w:p w14:paraId="0956FCAB">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——对高温试验的温度由80℃修改为220℃。</w:t>
      </w:r>
    </w:p>
    <w:p w14:paraId="6927E55D">
      <w:pPr>
        <w:widowControl/>
        <w:jc w:val="left"/>
        <w:rPr>
          <w:rFonts w:hint="eastAsia" w:ascii="宋体" w:hAnsi="宋体" w:eastAsia="宋体" w:cs="宋体"/>
          <w:color w:val="000000"/>
          <w:kern w:val="0"/>
          <w:szCs w:val="21"/>
        </w:rPr>
      </w:pPr>
    </w:p>
    <w:p w14:paraId="3A97184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2.3 成立标准项目组</w:t>
      </w:r>
    </w:p>
    <w:p w14:paraId="518BEA95">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2025年6月起，分别与北汽福田汽车股份有限公司、陕西汉德车桥有限公司、湖北车桥股份有限公司、诸城义和车桥有限公司、浙江天元科技股份有限公司、远安永安车桥有限责任公司、湖南中联重科车桥有限公司、湖南运达机电科技股份有限公司、湖南三一中益机</w:t>
      </w:r>
    </w:p>
    <w:p w14:paraId="7FB34133">
      <w:pPr>
        <w:tabs>
          <w:tab w:val="center" w:pos="4153"/>
        </w:tabs>
        <w:spacing w:line="360" w:lineRule="auto"/>
        <w:ind w:firstLine="480"/>
        <w:jc w:val="left"/>
        <w:rPr>
          <w:szCs w:val="21"/>
        </w:rPr>
      </w:pPr>
      <w:r>
        <w:rPr>
          <w:szCs w:val="21"/>
        </w:rPr>
        <w:drawing>
          <wp:inline distT="0" distB="0" distL="114300" distR="114300">
            <wp:extent cx="1844675" cy="2489835"/>
            <wp:effectExtent l="0" t="0" r="317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1844675" cy="2489835"/>
                    </a:xfrm>
                    <a:prstGeom prst="rect">
                      <a:avLst/>
                    </a:prstGeom>
                    <a:noFill/>
                    <a:ln>
                      <a:noFill/>
                    </a:ln>
                  </pic:spPr>
                </pic:pic>
              </a:graphicData>
            </a:graphic>
          </wp:inline>
        </w:drawing>
      </w:r>
      <w:r>
        <w:rPr>
          <w:rFonts w:hint="eastAsia"/>
          <w:szCs w:val="21"/>
        </w:rPr>
        <w:t xml:space="preserve">        </w:t>
      </w:r>
      <w:r>
        <w:rPr>
          <w:szCs w:val="21"/>
        </w:rPr>
        <w:drawing>
          <wp:inline distT="0" distB="0" distL="114300" distR="114300">
            <wp:extent cx="1884045" cy="2505710"/>
            <wp:effectExtent l="0" t="0" r="190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1884045" cy="2505710"/>
                    </a:xfrm>
                    <a:prstGeom prst="rect">
                      <a:avLst/>
                    </a:prstGeom>
                    <a:noFill/>
                    <a:ln>
                      <a:noFill/>
                    </a:ln>
                  </pic:spPr>
                </pic:pic>
              </a:graphicData>
            </a:graphic>
          </wp:inline>
        </w:drawing>
      </w:r>
    </w:p>
    <w:p w14:paraId="1AD93106">
      <w:pPr>
        <w:spacing w:line="360" w:lineRule="auto"/>
        <w:ind w:firstLine="360" w:firstLineChars="200"/>
        <w:jc w:val="center"/>
        <w:rPr>
          <w:rFonts w:hint="eastAsia" w:ascii="黑体" w:hAnsi="黑体" w:eastAsia="黑体" w:cs="黑体"/>
          <w:color w:val="000000"/>
          <w:sz w:val="18"/>
          <w:szCs w:val="18"/>
        </w:rPr>
      </w:pPr>
      <w:r>
        <w:rPr>
          <w:rFonts w:hint="eastAsia" w:ascii="黑体" w:hAnsi="黑体" w:eastAsia="黑体" w:cs="黑体"/>
          <w:color w:val="000000"/>
          <w:sz w:val="18"/>
          <w:szCs w:val="18"/>
        </w:rPr>
        <w:t>图3  参编组成部（部分）确认回复函</w:t>
      </w:r>
    </w:p>
    <w:p w14:paraId="193A7173">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械有限公司益阳分公司、山东力得汽车科技股份有限公司、浙江万安科技股份有限公司、荆州市恒丰制动系统有限公司、诸城市惠旭汽车零件有限公司、绍兴铁安汽配制造有限公司、诸暨市金马特种弹簧有限公司、诸暨市睿辰制动系统有限公司、国家汽车质量监督检验中心（襄阳）、十堰市利俊汽车零部件有限公司，包括主机厂，车桥厂、制动器厂商、零配件企业、测试中心共18家发出参编邀请。共收到16家回复并承诺参编。</w:t>
      </w:r>
    </w:p>
    <w:p w14:paraId="721EFA1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他们是北汽福田汽车股份有限公司、陕西汉德车桥有限公司、诸城义和车桥有限公司、远安永安车桥有限责任公司、湖南中联重科车桥有限公司、湖南运达机电科技股份有限公司、湖南三一中益机械有限公司益阳分公司、山东力得汽车科技股份有限公司、浙江万安科技股份有限公司、荆州市恒丰制动系统有限公司、诸城市惠旭汽车零件有限公司、绍兴铁安汽配制造有限公司、诸暨市金马特种弹簧有限公司、诸暨市睿辰制动系统有限公司、国家汽车质量监督检验中心（襄阳）、十堰市利俊汽车零部件有限公司。</w:t>
      </w:r>
    </w:p>
    <w:p w14:paraId="296CBF0A">
      <w:pPr>
        <w:widowControl/>
        <w:jc w:val="left"/>
        <w:rPr>
          <w:rFonts w:hint="eastAsia" w:ascii="宋体" w:hAnsi="宋体" w:eastAsia="宋体" w:cs="宋体"/>
          <w:color w:val="000000"/>
          <w:kern w:val="0"/>
          <w:szCs w:val="21"/>
        </w:rPr>
      </w:pPr>
    </w:p>
    <w:p w14:paraId="4BE99A2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2.4  第一次工作组会议 </w:t>
      </w:r>
    </w:p>
    <w:p w14:paraId="5BCBBAD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浙江睿安汽配有限公司于2025年9月底完成讨论稿编制，于2025年10月8日向发参编单位发出征求完善意见书。</w:t>
      </w:r>
    </w:p>
    <w:p w14:paraId="31CC6AF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参编单位收到后积极进行讨论与回复，截止到2025年12月15日，反馈意见21条。</w:t>
      </w:r>
    </w:p>
    <w:p w14:paraId="0A2FF51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根据反馈意见，浙江睿安汽配有限公司于2025年12月23日，组织了一次网络会议，对标准（讨论稿）进行逐条讨论。并于同日正式成立标准起草工作组。</w:t>
      </w:r>
    </w:p>
    <w:p w14:paraId="6CDA8D7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16家参编单位有13家参会。这里重点介绍两条修改意见</w:t>
      </w:r>
    </w:p>
    <w:p w14:paraId="177299E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其一、陕西汉德车桥有限公司对“拖滞力矩应不大于8 Nm”提出意见，认为该值过大，与传统的凸轮轴鼓式制动器</w:t>
      </w:r>
      <w:r>
        <w:rPr>
          <w:rFonts w:hint="eastAsia" w:ascii="宋体" w:hAnsi="宋体" w:eastAsia="宋体" w:cs="宋体"/>
          <w:color w:val="000000"/>
          <w:kern w:val="0"/>
          <w:szCs w:val="21"/>
          <w:lang w:val="en-US" w:eastAsia="zh-CN"/>
        </w:rPr>
        <w:t>相比较</w:t>
      </w:r>
      <w:r>
        <w:rPr>
          <w:rFonts w:hint="eastAsia" w:ascii="宋体" w:hAnsi="宋体" w:eastAsia="宋体" w:cs="宋体"/>
          <w:color w:val="000000"/>
          <w:kern w:val="0"/>
          <w:szCs w:val="21"/>
        </w:rPr>
        <w:t>，其拖滞力矩应更小。最终讨论按“拖滞力矩在达到正常工作状态时，应不大于1 Nm”。</w:t>
      </w:r>
    </w:p>
    <w:p w14:paraId="2285F953">
      <w:pPr>
        <w:tabs>
          <w:tab w:val="center" w:pos="4153"/>
        </w:tabs>
        <w:spacing w:line="360" w:lineRule="auto"/>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drawing>
          <wp:inline distT="0" distB="0" distL="114300" distR="114300">
            <wp:extent cx="4441190" cy="2178050"/>
            <wp:effectExtent l="0" t="0" r="16510" b="1270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4441190" cy="2178050"/>
                    </a:xfrm>
                    <a:prstGeom prst="rect">
                      <a:avLst/>
                    </a:prstGeom>
                    <a:noFill/>
                    <a:ln>
                      <a:noFill/>
                    </a:ln>
                  </pic:spPr>
                </pic:pic>
              </a:graphicData>
            </a:graphic>
          </wp:inline>
        </w:drawing>
      </w:r>
    </w:p>
    <w:p w14:paraId="08BA9B8E">
      <w:pPr>
        <w:spacing w:line="360" w:lineRule="auto"/>
        <w:ind w:firstLine="360" w:firstLineChars="200"/>
        <w:jc w:val="center"/>
        <w:rPr>
          <w:rFonts w:hint="eastAsia" w:asciiTheme="minorEastAsia" w:hAnsiTheme="minorEastAsia" w:cstheme="minorEastAsia"/>
          <w:color w:val="000000"/>
          <w:szCs w:val="21"/>
        </w:rPr>
      </w:pPr>
      <w:r>
        <w:rPr>
          <w:rFonts w:hint="eastAsia" w:ascii="黑体" w:hAnsi="黑体" w:eastAsia="黑体" w:cs="黑体"/>
          <w:color w:val="000000"/>
          <w:sz w:val="18"/>
          <w:szCs w:val="18"/>
        </w:rPr>
        <w:t>图4 陕西汉德车桥就凸轮式与楔块式扩张器鼓式制动器“拖滞力矩”的对比检测结论</w:t>
      </w:r>
    </w:p>
    <w:p w14:paraId="79EE451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其二、荆州市恒丰制动系统有限公司根据东风汽车公司的要求，建议将振动试验方法修订为“提出将初始间隙：0.7mm ，振动方向及加速度：上下20g：前后4g：左右4g=5:1:1，方向为三者合成方向，振动频率：30Hz；”。大家讨论认为这个试验方法更偏重于制动器总成。最后大家讨论定为“振动试验：以±147m/s</w:t>
      </w:r>
      <w:r>
        <w:rPr>
          <w:rFonts w:ascii="宋体" w:hAnsi="宋体" w:eastAsia="宋体" w:cs="宋体"/>
          <w:color w:val="000000"/>
          <w:kern w:val="0"/>
          <w:szCs w:val="21"/>
        </w:rPr>
        <w:t>2 的振动加速度和30Hz的振动频率进行上下方向的连续振动试验,振动波形为正弦波,</w:t>
      </w:r>
      <w:r>
        <w:rPr>
          <w:rFonts w:hint="eastAsia" w:ascii="宋体" w:hAnsi="宋体" w:eastAsia="宋体" w:cs="宋体"/>
          <w:color w:val="000000"/>
          <w:kern w:val="0"/>
          <w:szCs w:val="21"/>
        </w:rPr>
        <w:t>同时每 10 min 制动一次，制动气压为 200 kPa，每次制动的最长进气时间为 1 s，保压时间为 1 s～1.5 s,放气时间为不大于2s。振动时间：36h”</w:t>
      </w:r>
    </w:p>
    <w:p w14:paraId="44DE6205">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最终：21条建议，共采纳19条，两条不采纳。</w:t>
      </w:r>
    </w:p>
    <w:p w14:paraId="226336A8">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详见附件1 《商用车楔块式扩张器技术要求和台架试验方法》标准文稿完善意见反馈表。</w:t>
      </w:r>
    </w:p>
    <w:p w14:paraId="5334808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会议最后，牵头单位浙江睿安汽配有限公司根据各参编单位的试验条件咨询后对后续完善工作与相关条款试验工作进行了分工。</w:t>
      </w:r>
    </w:p>
    <w:p w14:paraId="2033AF6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浙江睿安汽配有限公司负责标准文稿的修改与完善工作。要求2026年1月30日前完成。</w:t>
      </w:r>
    </w:p>
    <w:p w14:paraId="79DD05FD">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浙江睿安汽配有限公司负责对“外观、调整力矩</w:t>
      </w:r>
      <w:bookmarkStart w:id="0" w:name="_Hlk180476408"/>
      <w:r>
        <w:rPr>
          <w:rFonts w:hint="eastAsia" w:ascii="宋体" w:hAnsi="宋体" w:eastAsia="宋体" w:cs="宋体"/>
          <w:color w:val="000000"/>
          <w:kern w:val="0"/>
          <w:szCs w:val="21"/>
        </w:rPr>
        <w:t>、锁紧</w:t>
      </w:r>
      <w:bookmarkEnd w:id="0"/>
      <w:r>
        <w:rPr>
          <w:rFonts w:hint="eastAsia" w:ascii="宋体" w:hAnsi="宋体" w:eastAsia="宋体" w:cs="宋体"/>
          <w:color w:val="000000"/>
          <w:kern w:val="0"/>
          <w:szCs w:val="21"/>
        </w:rPr>
        <w:t>力矩、机械效率、高低温试验、耐腐蚀性、自动调整功能耐久性、静强度、泥浆试验”共9条进行相关测试。</w:t>
      </w:r>
    </w:p>
    <w:p w14:paraId="2F3BB99E">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由睿安汽配委托其它单位负责对“拖滞力矩”进行测试，最终由江苏恒力制动器有限公司协助完成，在此表示感谢！</w:t>
      </w:r>
    </w:p>
    <w:p w14:paraId="130479B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要求完工时间：2026年3月15日。实际完工时间为2026年4月26日。</w:t>
      </w:r>
    </w:p>
    <w:p w14:paraId="2DBDB101">
      <w:pPr>
        <w:widowControl/>
        <w:jc w:val="left"/>
        <w:rPr>
          <w:rFonts w:hint="eastAsia" w:ascii="宋体" w:hAnsi="宋体" w:eastAsia="宋体" w:cs="宋体"/>
          <w:color w:val="000000"/>
          <w:kern w:val="0"/>
          <w:szCs w:val="21"/>
        </w:rPr>
      </w:pPr>
    </w:p>
    <w:p w14:paraId="613C3932">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2.5 测试工作情况</w:t>
      </w:r>
    </w:p>
    <w:p w14:paraId="5E6B1817">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2.5.1   设备准备情况</w:t>
      </w:r>
    </w:p>
    <w:p w14:paraId="4D881DE5">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浙江睿安汽配有限公司为了标准编制的可行性，科学性。设计并制造了“多功能楔块式扩张器试验台架”，采购了“低温试验箱、高温试验箱、水密封试验箱”；改造“调整臂功能耐久试验台”增设了“楔块式扩张器”耐久测试功能；设计并制造了力矩检测、高低温、水密封试验、振动测试的工装夹具。</w:t>
      </w:r>
    </w:p>
    <w:p w14:paraId="79EFB77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总共投入设备及工装费用计31.2万元。</w:t>
      </w:r>
    </w:p>
    <w:p w14:paraId="7C5EA2A0">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多功能楔块式扩张器试验台架具备有“耐腐蚀性、自动调整功能耐久性、静强度、泥浆试验”的测试功能。对于此设备浙江睿安汽配有限公司申请了发明专利一项。</w:t>
      </w:r>
    </w:p>
    <w:p w14:paraId="5591D620">
      <w:pPr>
        <w:tabs>
          <w:tab w:val="center" w:pos="4153"/>
        </w:tabs>
        <w:spacing w:line="360" w:lineRule="auto"/>
        <w:jc w:val="center"/>
        <w:rPr>
          <w:rFonts w:hint="eastAsia" w:asciiTheme="minorEastAsia" w:hAnsiTheme="minorEastAsia" w:cstheme="minorEastAsia"/>
          <w:color w:val="000000"/>
          <w:szCs w:val="21"/>
        </w:rPr>
      </w:pPr>
      <w:r>
        <w:rPr>
          <w:rFonts w:asciiTheme="minorEastAsia" w:hAnsiTheme="minorEastAsia" w:cstheme="minorEastAsia"/>
          <w:color w:val="000000"/>
          <w:szCs w:val="21"/>
        </w:rPr>
        <w:drawing>
          <wp:inline distT="0" distB="0" distL="114300" distR="114300">
            <wp:extent cx="4318000" cy="3237865"/>
            <wp:effectExtent l="0" t="0" r="6350" b="635"/>
            <wp:docPr id="6" name="图片 6" descr="4a8dd73f166b33db6d28d05c189e0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a8dd73f166b33db6d28d05c189e0d22"/>
                    <pic:cNvPicPr>
                      <a:picLocks noChangeAspect="1"/>
                    </pic:cNvPicPr>
                  </pic:nvPicPr>
                  <pic:blipFill>
                    <a:blip r:embed="rId12"/>
                    <a:stretch>
                      <a:fillRect/>
                    </a:stretch>
                  </pic:blipFill>
                  <pic:spPr>
                    <a:xfrm>
                      <a:off x="0" y="0"/>
                      <a:ext cx="4318000" cy="3237865"/>
                    </a:xfrm>
                    <a:prstGeom prst="rect">
                      <a:avLst/>
                    </a:prstGeom>
                  </pic:spPr>
                </pic:pic>
              </a:graphicData>
            </a:graphic>
          </wp:inline>
        </w:drawing>
      </w:r>
    </w:p>
    <w:p w14:paraId="56D06928">
      <w:pPr>
        <w:spacing w:line="360" w:lineRule="auto"/>
        <w:ind w:firstLine="360" w:firstLineChars="200"/>
        <w:jc w:val="center"/>
        <w:rPr>
          <w:rFonts w:hint="eastAsia" w:ascii="黑体" w:hAnsi="黑体" w:eastAsia="黑体" w:cs="黑体"/>
          <w:color w:val="000000"/>
          <w:sz w:val="18"/>
          <w:szCs w:val="18"/>
        </w:rPr>
      </w:pPr>
      <w:r>
        <w:rPr>
          <w:rFonts w:hint="eastAsia" w:ascii="黑体" w:hAnsi="黑体" w:eastAsia="黑体" w:cs="黑体"/>
          <w:color w:val="000000"/>
          <w:sz w:val="18"/>
          <w:szCs w:val="18"/>
        </w:rPr>
        <w:t>图5  多功能楔块式扩张器试验台架</w:t>
      </w:r>
    </w:p>
    <w:p w14:paraId="145F1414">
      <w:pPr>
        <w:tabs>
          <w:tab w:val="center" w:pos="4153"/>
        </w:tabs>
        <w:spacing w:line="360" w:lineRule="auto"/>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drawing>
          <wp:inline distT="0" distB="0" distL="114300" distR="114300">
            <wp:extent cx="4182110" cy="3137535"/>
            <wp:effectExtent l="0" t="0" r="8890" b="5715"/>
            <wp:docPr id="9" name="图片 9" descr="17e9d71e094255bbdaa6d9c9add6f5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e9d71e094255bbdaa6d9c9add6f5b7"/>
                    <pic:cNvPicPr>
                      <a:picLocks noChangeAspect="1"/>
                    </pic:cNvPicPr>
                  </pic:nvPicPr>
                  <pic:blipFill>
                    <a:blip r:embed="rId13"/>
                    <a:stretch>
                      <a:fillRect/>
                    </a:stretch>
                  </pic:blipFill>
                  <pic:spPr>
                    <a:xfrm>
                      <a:off x="0" y="0"/>
                      <a:ext cx="4182110" cy="3137535"/>
                    </a:xfrm>
                    <a:prstGeom prst="rect">
                      <a:avLst/>
                    </a:prstGeom>
                  </pic:spPr>
                </pic:pic>
              </a:graphicData>
            </a:graphic>
          </wp:inline>
        </w:drawing>
      </w:r>
    </w:p>
    <w:p w14:paraId="1E91F000">
      <w:pPr>
        <w:spacing w:line="360" w:lineRule="auto"/>
        <w:ind w:firstLine="360" w:firstLineChars="200"/>
        <w:jc w:val="center"/>
        <w:rPr>
          <w:rFonts w:hint="eastAsia" w:ascii="黑体" w:hAnsi="黑体" w:eastAsia="黑体" w:cs="黑体"/>
          <w:color w:val="000000"/>
          <w:sz w:val="18"/>
          <w:szCs w:val="18"/>
        </w:rPr>
      </w:pPr>
      <w:r>
        <w:rPr>
          <w:rFonts w:hint="eastAsia" w:ascii="黑体" w:hAnsi="黑体" w:eastAsia="黑体" w:cs="黑体"/>
          <w:color w:val="000000"/>
          <w:sz w:val="18"/>
          <w:szCs w:val="18"/>
        </w:rPr>
        <w:t>图6  扩张器耐久功能试验台架（在自动调整臂功能耐久试验台架改造）</w:t>
      </w:r>
    </w:p>
    <w:p w14:paraId="5FB0F455">
      <w:pPr>
        <w:tabs>
          <w:tab w:val="center" w:pos="4153"/>
        </w:tabs>
        <w:spacing w:line="360" w:lineRule="auto"/>
        <w:jc w:val="center"/>
      </w:pPr>
      <w:r>
        <w:drawing>
          <wp:inline distT="0" distB="0" distL="114300" distR="114300">
            <wp:extent cx="2261235" cy="2900045"/>
            <wp:effectExtent l="0" t="0" r="5715" b="1460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4" cstate="print"/>
                    <a:srcRect t="13031"/>
                    <a:stretch>
                      <a:fillRect/>
                    </a:stretch>
                  </pic:blipFill>
                  <pic:spPr>
                    <a:xfrm>
                      <a:off x="0" y="0"/>
                      <a:ext cx="2261235" cy="2900045"/>
                    </a:xfrm>
                    <a:prstGeom prst="rect">
                      <a:avLst/>
                    </a:prstGeom>
                  </pic:spPr>
                </pic:pic>
              </a:graphicData>
            </a:graphic>
          </wp:inline>
        </w:drawing>
      </w:r>
      <w:r>
        <w:rPr>
          <w:rFonts w:hint="eastAsia"/>
        </w:rPr>
        <w:t xml:space="preserve">       </w:t>
      </w:r>
      <w:r>
        <w:drawing>
          <wp:inline distT="0" distB="0" distL="114300" distR="114300">
            <wp:extent cx="2157730" cy="2877820"/>
            <wp:effectExtent l="0" t="0" r="13970" b="17780"/>
            <wp:docPr id="10" name="图片 10" descr="46d8392620d82cd4631fae3f03535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6d8392620d82cd4631fae3f03535b8b"/>
                    <pic:cNvPicPr>
                      <a:picLocks noChangeAspect="1"/>
                    </pic:cNvPicPr>
                  </pic:nvPicPr>
                  <pic:blipFill>
                    <a:blip r:embed="rId15"/>
                    <a:stretch>
                      <a:fillRect/>
                    </a:stretch>
                  </pic:blipFill>
                  <pic:spPr>
                    <a:xfrm>
                      <a:off x="0" y="0"/>
                      <a:ext cx="2157730" cy="2877820"/>
                    </a:xfrm>
                    <a:prstGeom prst="rect">
                      <a:avLst/>
                    </a:prstGeom>
                  </pic:spPr>
                </pic:pic>
              </a:graphicData>
            </a:graphic>
          </wp:inline>
        </w:drawing>
      </w:r>
    </w:p>
    <w:p w14:paraId="229A53E5">
      <w:pPr>
        <w:spacing w:line="360" w:lineRule="auto"/>
        <w:ind w:firstLine="360" w:firstLineChars="200"/>
        <w:jc w:val="center"/>
        <w:rPr>
          <w:rFonts w:hint="eastAsia" w:ascii="黑体" w:hAnsi="黑体" w:eastAsia="黑体" w:cs="黑体"/>
          <w:color w:val="000000"/>
          <w:sz w:val="18"/>
          <w:szCs w:val="18"/>
        </w:rPr>
      </w:pPr>
      <w:r>
        <w:rPr>
          <w:rFonts w:hint="eastAsia" w:ascii="黑体" w:hAnsi="黑体" w:eastAsia="黑体" w:cs="黑体"/>
          <w:color w:val="000000"/>
          <w:sz w:val="18"/>
          <w:szCs w:val="18"/>
        </w:rPr>
        <w:t>图7  低温试验箱                        图 8  高温试验箱</w:t>
      </w:r>
    </w:p>
    <w:p w14:paraId="15914B1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2.5.2  试验情况</w:t>
      </w:r>
    </w:p>
    <w:p w14:paraId="01F97A9C">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标准文本中要求的11项检测项目，除了“拖滞力矩”外，全部由浙江睿安汽配有限公司完成，“拖滞力矩”委托江苏恒力制动器有限公司完成。</w:t>
      </w:r>
    </w:p>
    <w:p w14:paraId="5AE16552">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测试项目最终全部测试完成时间为：2026年4月26日。</w:t>
      </w:r>
    </w:p>
    <w:p w14:paraId="13F8F2E8">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试验结果见第三条。</w:t>
      </w:r>
    </w:p>
    <w:p w14:paraId="508B58EA">
      <w:pPr>
        <w:widowControl/>
        <w:jc w:val="left"/>
        <w:rPr>
          <w:rFonts w:hint="eastAsia" w:ascii="宋体" w:hAnsi="宋体" w:eastAsia="宋体" w:cs="宋体"/>
          <w:color w:val="000000"/>
          <w:kern w:val="0"/>
          <w:szCs w:val="21"/>
        </w:rPr>
      </w:pPr>
    </w:p>
    <w:p w14:paraId="0CDEF06A">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2.6  起草组征求意见稿</w:t>
      </w:r>
    </w:p>
    <w:p w14:paraId="5FB9B918">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根据试验反馈情况，浙江睿安汽配有限公司于2026年4月10日完成了标准（起草组征求意见稿）编制，并发给参编单位，再次征求完善建议。</w:t>
      </w:r>
    </w:p>
    <w:p w14:paraId="72FEBC76">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截止到4月28日，未收到不同的意见。</w:t>
      </w:r>
    </w:p>
    <w:p w14:paraId="3190E68A">
      <w:pPr>
        <w:widowControl/>
        <w:jc w:val="left"/>
        <w:rPr>
          <w:rFonts w:hint="eastAsia" w:ascii="宋体" w:hAnsi="宋体" w:eastAsia="宋体" w:cs="宋体"/>
          <w:color w:val="000000"/>
          <w:kern w:val="0"/>
          <w:szCs w:val="21"/>
        </w:rPr>
      </w:pPr>
    </w:p>
    <w:p w14:paraId="1EE916B9">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2.7  第二次工组会议</w:t>
      </w:r>
    </w:p>
    <w:p w14:paraId="6B42733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结合中汽协</w:t>
      </w:r>
      <w:r>
        <w:rPr>
          <w:rFonts w:hint="eastAsia" w:ascii="宋体" w:hAnsi="宋体" w:eastAsia="宋体" w:cs="宋体"/>
          <w:color w:val="000000"/>
          <w:kern w:val="0"/>
          <w:szCs w:val="21"/>
          <w:lang w:val="en-US" w:eastAsia="zh-CN"/>
        </w:rPr>
        <w:t>提供的《标准编写质量提升》培训PPT</w:t>
      </w:r>
      <w:r>
        <w:rPr>
          <w:rFonts w:hint="eastAsia" w:ascii="宋体" w:hAnsi="宋体" w:eastAsia="宋体" w:cs="宋体"/>
          <w:color w:val="000000"/>
          <w:kern w:val="0"/>
          <w:szCs w:val="21"/>
        </w:rPr>
        <w:t>，牵头单位浙江睿安汽配有限公组织人员</w:t>
      </w:r>
      <w:r>
        <w:rPr>
          <w:rFonts w:hint="eastAsia" w:ascii="宋体" w:hAnsi="宋体" w:eastAsia="宋体" w:cs="宋体"/>
          <w:color w:val="000000"/>
          <w:kern w:val="0"/>
          <w:szCs w:val="21"/>
          <w:lang w:val="en-US" w:eastAsia="zh-CN"/>
        </w:rPr>
        <w:t>对标准文本</w:t>
      </w:r>
      <w:bookmarkStart w:id="4" w:name="_GoBack"/>
      <w:bookmarkEnd w:id="4"/>
      <w:r>
        <w:rPr>
          <w:rFonts w:hint="eastAsia" w:ascii="宋体" w:hAnsi="宋体" w:eastAsia="宋体" w:cs="宋体"/>
          <w:color w:val="000000"/>
          <w:kern w:val="0"/>
          <w:szCs w:val="21"/>
        </w:rPr>
        <w:t>进行复核与完善，最后</w:t>
      </w:r>
      <w:r>
        <w:rPr>
          <w:rFonts w:hint="eastAsia" w:ascii="宋体" w:hAnsi="宋体" w:eastAsia="宋体" w:cs="宋体"/>
          <w:color w:val="000000"/>
          <w:kern w:val="0"/>
          <w:szCs w:val="21"/>
          <w:lang w:val="en-US" w:eastAsia="zh-CN"/>
        </w:rPr>
        <w:t>完</w:t>
      </w:r>
      <w:r>
        <w:rPr>
          <w:rFonts w:hint="eastAsia" w:ascii="宋体" w:hAnsi="宋体" w:eastAsia="宋体" w:cs="宋体"/>
          <w:color w:val="000000"/>
          <w:kern w:val="0"/>
          <w:szCs w:val="21"/>
        </w:rPr>
        <w:t xml:space="preserve">成16条完善意见点。  </w:t>
      </w:r>
    </w:p>
    <w:p w14:paraId="68EF4D19">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标准修改后，于6月6日向各参编单位发出修订通报，并要求于6月16日前反馈意见。截止到6月16日止，未收到不同意见。针对此，工作组于6月26日召开了第二工作组会议。</w:t>
      </w:r>
    </w:p>
    <w:p w14:paraId="2BBCB344">
      <w:pPr>
        <w:widowControl/>
        <w:ind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会议形式：网络会议。参会单位共12家（参编单位共16家）。</w:t>
      </w:r>
    </w:p>
    <w:p w14:paraId="4096C549">
      <w:pPr>
        <w:widowControl/>
        <w:ind w:firstLine="42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w:t>
      </w:r>
    </w:p>
    <w:p w14:paraId="731B5390">
      <w:pPr>
        <w:widowControl/>
        <w:jc w:val="left"/>
      </w:pPr>
      <w:r>
        <w:rPr>
          <w:rFonts w:hint="eastAsia" w:ascii="宋体" w:hAnsi="宋体" w:eastAsia="宋体" w:cs="宋体"/>
          <w:color w:val="000000"/>
          <w:kern w:val="0"/>
          <w:szCs w:val="21"/>
        </w:rPr>
        <w:t xml:space="preserve">     </w:t>
      </w:r>
      <w:r>
        <w:drawing>
          <wp:inline distT="0" distB="0" distL="114300" distR="114300">
            <wp:extent cx="4590415" cy="1607185"/>
            <wp:effectExtent l="0" t="0" r="635" b="12065"/>
            <wp:docPr id="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
                    <pic:cNvPicPr>
                      <a:picLocks noChangeAspect="1"/>
                    </pic:cNvPicPr>
                  </pic:nvPicPr>
                  <pic:blipFill>
                    <a:blip r:embed="rId16"/>
                    <a:stretch>
                      <a:fillRect/>
                    </a:stretch>
                  </pic:blipFill>
                  <pic:spPr>
                    <a:xfrm>
                      <a:off x="0" y="0"/>
                      <a:ext cx="4590415" cy="1607185"/>
                    </a:xfrm>
                    <a:prstGeom prst="rect">
                      <a:avLst/>
                    </a:prstGeom>
                    <a:noFill/>
                    <a:ln>
                      <a:noFill/>
                    </a:ln>
                  </pic:spPr>
                </pic:pic>
              </a:graphicData>
            </a:graphic>
          </wp:inline>
        </w:drawing>
      </w:r>
    </w:p>
    <w:p w14:paraId="7A61B78A">
      <w:pPr>
        <w:widowControl/>
        <w:ind w:firstLine="420"/>
        <w:jc w:val="center"/>
        <w:rPr>
          <w:rFonts w:hint="eastAsia" w:ascii="黑体" w:hAnsi="黑体" w:eastAsia="黑体" w:cs="黑体"/>
          <w:sz w:val="18"/>
          <w:szCs w:val="18"/>
        </w:rPr>
      </w:pPr>
      <w:r>
        <w:rPr>
          <w:rFonts w:hint="eastAsia" w:ascii="黑体" w:hAnsi="黑体" w:eastAsia="黑体" w:cs="黑体"/>
          <w:sz w:val="18"/>
          <w:szCs w:val="18"/>
        </w:rPr>
        <w:t>图9讨论稿意见通知邮件截图</w:t>
      </w:r>
    </w:p>
    <w:p w14:paraId="00241E16">
      <w:pPr>
        <w:widowControl/>
        <w:ind w:firstLine="420"/>
        <w:jc w:val="left"/>
        <w:rPr>
          <w:rFonts w:hint="eastAsia" w:ascii="黑体" w:hAnsi="黑体" w:eastAsia="黑体" w:cs="黑体"/>
          <w:color w:val="000000"/>
          <w:sz w:val="18"/>
          <w:szCs w:val="18"/>
        </w:rPr>
      </w:pPr>
      <w:r>
        <w:rPr>
          <w:rFonts w:hint="eastAsia" w:ascii="宋体" w:hAnsi="宋体" w:eastAsia="宋体" w:cs="宋体"/>
          <w:color w:val="000000"/>
          <w:kern w:val="0"/>
          <w:szCs w:val="21"/>
        </w:rPr>
        <w:t>会上大家再一次逐条讨论标准内容，会上提出8条完善意见并进行了修订。最后并达成共识：同意标准形成征求意见稿，提交中汽协。</w:t>
      </w:r>
    </w:p>
    <w:p w14:paraId="04A2F535">
      <w:pPr>
        <w:tabs>
          <w:tab w:val="center" w:pos="4153"/>
        </w:tabs>
        <w:spacing w:line="360" w:lineRule="auto"/>
        <w:jc w:val="left"/>
        <w:rPr>
          <w:rFonts w:hint="eastAsia" w:ascii="黑体" w:hAnsi="黑体" w:eastAsia="黑体" w:cs="黑体"/>
          <w:color w:val="000000"/>
          <w:szCs w:val="21"/>
        </w:rPr>
      </w:pPr>
      <w:r>
        <w:rPr>
          <w:rFonts w:hint="eastAsia" w:ascii="黑体" w:hAnsi="黑体" w:eastAsia="黑体" w:cs="黑体"/>
          <w:color w:val="000000"/>
          <w:szCs w:val="21"/>
        </w:rPr>
        <w:t>二  标准编制原则和主要内容</w:t>
      </w:r>
    </w:p>
    <w:p w14:paraId="7AA5A31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  编制的主要原则</w:t>
      </w:r>
    </w:p>
    <w:p w14:paraId="3F6F3B8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本标准按照 GB/T 1.1—2020《标准化工作导则第 1 部分：标准的结构和 编写》的规则进行编制。</w:t>
      </w:r>
    </w:p>
    <w:p w14:paraId="294A9EC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本标准涉及的相关试验方法是在我国现阶段实施的可行性和必要性进行论证分析研究的基础上，通过反复推敲和试验验证，确定的《商用车楔块式扩张器技术要求和台架试验方法》征求意见稿。 </w:t>
      </w:r>
    </w:p>
    <w:p w14:paraId="2EB91241">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本标准编制过程中，充分考虑了与我国现行法律法规、国家及行业产品 或服务标准、国内或国际先进产品标准等的相符性及互补性，以汽车整车及制动系统要求为依据，参照了国内已有的汽车制动系统产品标准及规范，重点考虑必要性、可操作性和指导性编制具体细则，便于标准的实施。 </w:t>
      </w:r>
    </w:p>
    <w:p w14:paraId="0CFE0DA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在标准起草阶段，我们没有查到相关“商用车楔块式扩张器技术要求和台架试验方法”，此标准以“浙江睿安汽配有限公司企业标准”为基础，参考了GB/T 31970 《汽车气压制动钳总成性能要求及台架试验方法》、 QC/T 1033 《 气压制动器 外置式间隙自动调节器技术要求及台架试验方法》、东风汽车公司的《楔式制动器设计验证计划及报告》等文献编制而成。</w:t>
      </w:r>
    </w:p>
    <w:p w14:paraId="095F52F5">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编制时严格贯彻了国内行业标准、法律法规。</w:t>
      </w:r>
    </w:p>
    <w:p w14:paraId="28FE41D2">
      <w:pPr>
        <w:widowControl/>
        <w:jc w:val="left"/>
        <w:rPr>
          <w:rFonts w:hint="eastAsia" w:ascii="宋体" w:hAnsi="宋体" w:eastAsia="宋体" w:cs="宋体"/>
          <w:color w:val="000000"/>
          <w:kern w:val="0"/>
          <w:szCs w:val="21"/>
        </w:rPr>
      </w:pPr>
    </w:p>
    <w:p w14:paraId="3D2FCD56">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  主要内容</w:t>
      </w:r>
    </w:p>
    <w:p w14:paraId="6DE530FC">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本标准除前言外，共有6章节，即</w:t>
      </w:r>
    </w:p>
    <w:p w14:paraId="0C951E19">
      <w:pPr>
        <w:widowControl/>
        <w:ind w:firstLine="420" w:firstLineChars="200"/>
        <w:rPr>
          <w:rFonts w:hint="eastAsia" w:ascii="宋体" w:hAnsi="宋体" w:eastAsia="宋体" w:cs="宋体"/>
          <w:color w:val="000000"/>
          <w:kern w:val="0"/>
          <w:szCs w:val="21"/>
        </w:rPr>
      </w:pPr>
      <w:r>
        <w:drawing>
          <wp:inline distT="0" distB="0" distL="114300" distR="114300">
            <wp:extent cx="4558665" cy="1901190"/>
            <wp:effectExtent l="0" t="0" r="13335" b="38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7"/>
                    <a:stretch>
                      <a:fillRect/>
                    </a:stretch>
                  </pic:blipFill>
                  <pic:spPr>
                    <a:xfrm>
                      <a:off x="0" y="0"/>
                      <a:ext cx="4558665" cy="1901190"/>
                    </a:xfrm>
                    <a:prstGeom prst="rect">
                      <a:avLst/>
                    </a:prstGeom>
                    <a:noFill/>
                    <a:ln>
                      <a:noFill/>
                    </a:ln>
                  </pic:spPr>
                </pic:pic>
              </a:graphicData>
            </a:graphic>
          </wp:inline>
        </w:drawing>
      </w:r>
    </w:p>
    <w:p w14:paraId="4FB063F2">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2.1  在范围中明确了</w:t>
      </w:r>
      <w:bookmarkStart w:id="1" w:name="_Hlk180411832"/>
      <w:r>
        <w:rPr>
          <w:rFonts w:hint="eastAsia" w:ascii="宋体" w:hAnsi="宋体" w:eastAsia="宋体" w:cs="宋体"/>
          <w:color w:val="000000"/>
          <w:kern w:val="0"/>
          <w:szCs w:val="21"/>
        </w:rPr>
        <w:t>“</w:t>
      </w:r>
      <w:bookmarkEnd w:id="1"/>
      <w:r>
        <w:rPr>
          <w:rFonts w:hint="eastAsia" w:ascii="宋体" w:hAnsi="宋体" w:eastAsia="宋体" w:cs="宋体"/>
          <w:color w:val="000000"/>
          <w:kern w:val="0"/>
          <w:szCs w:val="21"/>
        </w:rPr>
        <w:t>商用车使用的气压鼓式制动</w:t>
      </w:r>
      <w:bookmarkStart w:id="2" w:name="_Hlk180408724"/>
      <w:r>
        <w:rPr>
          <w:rFonts w:hint="eastAsia" w:ascii="宋体" w:hAnsi="宋体" w:eastAsia="宋体" w:cs="宋体"/>
          <w:color w:val="000000"/>
          <w:kern w:val="0"/>
          <w:szCs w:val="21"/>
        </w:rPr>
        <w:t>器楔块式扩张器</w:t>
      </w:r>
      <w:bookmarkEnd w:id="2"/>
      <w:r>
        <w:rPr>
          <w:rFonts w:hint="eastAsia" w:ascii="宋体" w:hAnsi="宋体" w:eastAsia="宋体" w:cs="宋体"/>
          <w:color w:val="000000"/>
          <w:kern w:val="0"/>
          <w:szCs w:val="21"/>
        </w:rPr>
        <w:t>的技术要求</w:t>
      </w:r>
      <w:r>
        <w:rPr>
          <w:rStyle w:val="11"/>
          <w:rFonts w:hint="eastAsia"/>
          <w:lang w:eastAsia="zh-CN"/>
        </w:rPr>
        <w:t>，</w:t>
      </w:r>
      <w:r>
        <w:rPr>
          <w:rFonts w:hint="eastAsia" w:ascii="宋体" w:hAnsi="宋体" w:eastAsia="宋体" w:cs="宋体"/>
          <w:color w:val="000000"/>
          <w:kern w:val="0"/>
          <w:szCs w:val="21"/>
          <w:lang w:val="en-US" w:eastAsia="zh-CN"/>
        </w:rPr>
        <w:t>描述了</w:t>
      </w:r>
      <w:r>
        <w:rPr>
          <w:rFonts w:hint="eastAsia" w:ascii="宋体" w:hAnsi="宋体" w:eastAsia="宋体" w:cs="宋体"/>
          <w:color w:val="000000"/>
          <w:kern w:val="0"/>
          <w:szCs w:val="21"/>
        </w:rPr>
        <w:t>台架试验方法</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适</w:t>
      </w:r>
      <w:r>
        <w:rPr>
          <w:rFonts w:hint="eastAsia" w:ascii="宋体" w:hAnsi="宋体" w:eastAsia="宋体" w:cs="宋体"/>
          <w:color w:val="000000"/>
          <w:kern w:val="0"/>
          <w:szCs w:val="21"/>
        </w:rPr>
        <w:t>用范围</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w:t>
      </w:r>
    </w:p>
    <w:p w14:paraId="3CF723F7">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2.2 在规范性引用文件中共引用了</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个国家推荐标准、</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个行业标准。</w:t>
      </w:r>
    </w:p>
    <w:p w14:paraId="702B8788">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2.3 在术语和定义中定义了</w:t>
      </w:r>
      <w:bookmarkStart w:id="3" w:name="_Hlk180410231"/>
      <w:r>
        <w:rPr>
          <w:rFonts w:hint="eastAsia" w:ascii="宋体" w:hAnsi="宋体" w:eastAsia="宋体" w:cs="宋体"/>
          <w:color w:val="000000"/>
          <w:kern w:val="0"/>
          <w:szCs w:val="21"/>
        </w:rPr>
        <w:t>楔块式扩张器</w:t>
      </w:r>
      <w:bookmarkEnd w:id="3"/>
      <w:r>
        <w:rPr>
          <w:rFonts w:hint="eastAsia" w:ascii="宋体" w:hAnsi="宋体" w:eastAsia="宋体" w:cs="宋体"/>
          <w:color w:val="000000"/>
          <w:kern w:val="0"/>
          <w:szCs w:val="21"/>
        </w:rPr>
        <w:t>、额定促动力、锁紧扭矩、机械效率共4个术语。</w:t>
      </w:r>
    </w:p>
    <w:p w14:paraId="50FB4D37">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2.4 在试验相关要求中，规定了试验设备的相关精度和测试量程；对试验用的制动鼓、制动器、高低温试验箱、振动试验台、盐浴箱、</w:t>
      </w:r>
      <w:r>
        <w:rPr>
          <w:rFonts w:ascii="宋体" w:hAnsi="宋体" w:eastAsia="宋体" w:cs="宋体"/>
          <w:color w:val="000000"/>
          <w:kern w:val="0"/>
          <w:szCs w:val="21"/>
        </w:rPr>
        <w:t>泥浆试验箱</w:t>
      </w:r>
      <w:r>
        <w:rPr>
          <w:rFonts w:hint="eastAsia" w:ascii="宋体" w:hAnsi="宋体" w:eastAsia="宋体" w:cs="宋体"/>
          <w:color w:val="000000"/>
          <w:kern w:val="0"/>
          <w:szCs w:val="21"/>
        </w:rPr>
        <w:t>、工装的“强度、尺寸大小、作用力变化”等技术参数提出规定；对样件需求数量与项目分配进行规定。</w:t>
      </w:r>
    </w:p>
    <w:p w14:paraId="53CE0488">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2.5 在技术要求中就1</w:t>
      </w:r>
      <w:r>
        <w:rPr>
          <w:rFonts w:hint="eastAsia" w:ascii="宋体" w:hAnsi="宋体" w:eastAsia="宋体" w:cs="宋体"/>
          <w:color w:val="000000"/>
          <w:kern w:val="0"/>
          <w:szCs w:val="21"/>
          <w:lang w:val="en-US" w:eastAsia="zh-CN"/>
        </w:rPr>
        <w:t>0</w:t>
      </w:r>
      <w:r>
        <w:rPr>
          <w:rFonts w:hint="eastAsia" w:ascii="宋体" w:hAnsi="宋体" w:eastAsia="宋体" w:cs="宋体"/>
          <w:color w:val="000000"/>
          <w:kern w:val="0"/>
          <w:szCs w:val="21"/>
        </w:rPr>
        <w:t>项技术指标进行了的规定。</w:t>
      </w:r>
    </w:p>
    <w:p w14:paraId="2190AF2C">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2.6 在试验方法中对10个项目的测试方法进行</w:t>
      </w:r>
      <w:r>
        <w:rPr>
          <w:rFonts w:hint="eastAsia" w:ascii="宋体" w:hAnsi="宋体" w:eastAsia="宋体" w:cs="宋体"/>
          <w:color w:val="000000"/>
          <w:kern w:val="0"/>
          <w:szCs w:val="21"/>
          <w:lang w:val="en-US" w:eastAsia="zh-CN"/>
        </w:rPr>
        <w:t>了描述</w:t>
      </w:r>
      <w:r>
        <w:rPr>
          <w:rFonts w:hint="eastAsia" w:ascii="宋体" w:hAnsi="宋体" w:eastAsia="宋体" w:cs="宋体"/>
          <w:color w:val="000000"/>
          <w:kern w:val="0"/>
          <w:szCs w:val="21"/>
        </w:rPr>
        <w:t>。</w:t>
      </w:r>
    </w:p>
    <w:p w14:paraId="469CF5B0">
      <w:pPr>
        <w:spacing w:line="360" w:lineRule="auto"/>
        <w:rPr>
          <w:rFonts w:hint="eastAsia" w:ascii="黑体" w:hAnsi="黑体" w:eastAsia="黑体" w:cs="黑体"/>
          <w:b/>
          <w:szCs w:val="21"/>
        </w:rPr>
      </w:pPr>
      <w:r>
        <w:rPr>
          <w:rFonts w:hint="eastAsia" w:ascii="黑体" w:hAnsi="黑体" w:eastAsia="黑体" w:cs="黑体"/>
          <w:b/>
          <w:bCs/>
          <w:szCs w:val="21"/>
        </w:rPr>
        <w:t xml:space="preserve">三  主要试验（或验证）情况分析 </w:t>
      </w:r>
    </w:p>
    <w:p w14:paraId="0E8A3E7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在对“机械效率”进行测试时，发现（F增</w:t>
      </w:r>
      <w:r>
        <w:rPr>
          <w:rFonts w:ascii="宋体" w:hAnsi="宋体" w:eastAsia="宋体" w:cs="宋体"/>
          <w:color w:val="000000"/>
          <w:kern w:val="0"/>
          <w:szCs w:val="21"/>
        </w:rPr>
        <w:t xml:space="preserve"> − F</w:t>
      </w:r>
      <w:r>
        <w:rPr>
          <w:rFonts w:hint="eastAsia" w:ascii="宋体" w:hAnsi="宋体" w:eastAsia="宋体" w:cs="宋体"/>
          <w:color w:val="000000"/>
          <w:kern w:val="0"/>
          <w:szCs w:val="21"/>
        </w:rPr>
        <w:t>减）会出现负值，故对公式增加了绝对值要求。</w:t>
      </w:r>
    </w:p>
    <w:p w14:paraId="688A8FA0">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在对“振动试验”进行时，原文稿中使用的工装为“制动器总成”，该总成在振动时会出现故障，导致试验结果异常。于是</w:t>
      </w:r>
      <w:r>
        <w:rPr>
          <w:rFonts w:hint="eastAsia" w:ascii="宋体" w:hAnsi="宋体" w:eastAsia="宋体" w:cs="宋体"/>
          <w:color w:val="000000"/>
          <w:kern w:val="0"/>
          <w:szCs w:val="21"/>
          <w:lang w:val="en-US" w:eastAsia="zh-CN"/>
        </w:rPr>
        <w:t>小组</w:t>
      </w:r>
      <w:r>
        <w:rPr>
          <w:rFonts w:hint="eastAsia" w:ascii="宋体" w:hAnsi="宋体" w:eastAsia="宋体" w:cs="宋体"/>
          <w:color w:val="000000"/>
          <w:kern w:val="0"/>
          <w:szCs w:val="21"/>
        </w:rPr>
        <w:t>改变了试验工装要求，放弃制动器总成，而改用专用工装，排除制动器本身在振动时产生的故障对试验结果的影响。本条试验方法做了大的改动。</w:t>
      </w:r>
    </w:p>
    <w:p w14:paraId="26B4E2C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拖滞力矩原定为8Nm，经过测试，该值过高，不合理，最终定为不大于1Nm。</w:t>
      </w:r>
    </w:p>
    <w:p w14:paraId="046C336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产品试验具体报告如下：</w:t>
      </w:r>
    </w:p>
    <w:p w14:paraId="45FD953E">
      <w:pPr>
        <w:widowControl/>
        <w:jc w:val="center"/>
        <w:rPr>
          <w:rFonts w:eastAsia="宋体"/>
          <w:szCs w:val="21"/>
        </w:rPr>
      </w:pPr>
      <w:r>
        <w:rPr>
          <w:rFonts w:hint="eastAsia" w:eastAsia="宋体"/>
          <w:szCs w:val="21"/>
        </w:rPr>
        <w:drawing>
          <wp:inline distT="0" distB="0" distL="114300" distR="114300">
            <wp:extent cx="4303395" cy="3131185"/>
            <wp:effectExtent l="0" t="0" r="1905" b="12065"/>
            <wp:docPr id="41" name="图片 41" descr="e080fa02f3010802a81074cebb4839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080fa02f3010802a81074cebb4839b4"/>
                    <pic:cNvPicPr>
                      <a:picLocks noChangeAspect="1"/>
                    </pic:cNvPicPr>
                  </pic:nvPicPr>
                  <pic:blipFill>
                    <a:blip r:embed="rId18"/>
                    <a:srcRect l="13203" t="7715" r="6689" b="11584"/>
                    <a:stretch>
                      <a:fillRect/>
                    </a:stretch>
                  </pic:blipFill>
                  <pic:spPr>
                    <a:xfrm>
                      <a:off x="0" y="0"/>
                      <a:ext cx="4303395" cy="3131185"/>
                    </a:xfrm>
                    <a:prstGeom prst="rect">
                      <a:avLst/>
                    </a:prstGeom>
                  </pic:spPr>
                </pic:pic>
              </a:graphicData>
            </a:graphic>
          </wp:inline>
        </w:drawing>
      </w:r>
    </w:p>
    <w:p w14:paraId="2C5351A7">
      <w:pPr>
        <w:widowControl/>
        <w:ind w:firstLine="360" w:firstLineChars="200"/>
        <w:jc w:val="center"/>
        <w:rPr>
          <w:rFonts w:hint="eastAsia" w:ascii="黑体" w:hAnsi="黑体" w:eastAsia="黑体" w:cs="黑体"/>
          <w:sz w:val="18"/>
          <w:szCs w:val="18"/>
        </w:rPr>
      </w:pPr>
      <w:r>
        <w:rPr>
          <w:rFonts w:hint="eastAsia" w:ascii="黑体" w:hAnsi="黑体" w:eastAsia="黑体" w:cs="黑体"/>
          <w:sz w:val="18"/>
          <w:szCs w:val="18"/>
        </w:rPr>
        <w:t>图10：试验件照片及编号</w:t>
      </w:r>
    </w:p>
    <w:p w14:paraId="13703D40">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第一件试验报告</w:t>
      </w:r>
    </w:p>
    <w:tbl>
      <w:tblPr>
        <w:tblStyle w:val="17"/>
        <w:tblpPr w:leftFromText="180" w:rightFromText="180" w:vertAnchor="text" w:horzAnchor="page" w:tblpX="1771" w:tblpY="277"/>
        <w:tblOverlap w:val="never"/>
        <w:tblW w:w="83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00"/>
        <w:gridCol w:w="3938"/>
        <w:gridCol w:w="1670"/>
        <w:gridCol w:w="978"/>
      </w:tblGrid>
      <w:tr w14:paraId="58B75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721" w:type="dxa"/>
            <w:tcBorders>
              <w:top w:val="single" w:color="auto" w:sz="4" w:space="0"/>
              <w:left w:val="single" w:color="auto" w:sz="4" w:space="0"/>
              <w:bottom w:val="single" w:color="auto" w:sz="4" w:space="0"/>
              <w:right w:val="single" w:color="auto" w:sz="4" w:space="0"/>
            </w:tcBorders>
            <w:vAlign w:val="center"/>
          </w:tcPr>
          <w:p w14:paraId="53EA81F6">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样品编号</w:t>
            </w:r>
          </w:p>
        </w:tc>
        <w:tc>
          <w:tcPr>
            <w:tcW w:w="1000" w:type="dxa"/>
            <w:tcBorders>
              <w:top w:val="single" w:color="auto" w:sz="4" w:space="0"/>
              <w:left w:val="single" w:color="auto" w:sz="4" w:space="0"/>
              <w:bottom w:val="single" w:color="auto" w:sz="4" w:space="0"/>
              <w:right w:val="single" w:color="auto" w:sz="4" w:space="0"/>
            </w:tcBorders>
            <w:vAlign w:val="center"/>
          </w:tcPr>
          <w:p w14:paraId="66889FAB">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检测项目</w:t>
            </w:r>
          </w:p>
        </w:tc>
        <w:tc>
          <w:tcPr>
            <w:tcW w:w="3938" w:type="dxa"/>
            <w:tcBorders>
              <w:top w:val="single" w:color="auto" w:sz="4" w:space="0"/>
              <w:left w:val="single" w:color="auto" w:sz="4" w:space="0"/>
              <w:bottom w:val="single" w:color="auto" w:sz="4" w:space="0"/>
              <w:right w:val="single" w:color="auto" w:sz="4" w:space="0"/>
            </w:tcBorders>
            <w:vAlign w:val="center"/>
          </w:tcPr>
          <w:p w14:paraId="22625324">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标准要求</w:t>
            </w:r>
          </w:p>
        </w:tc>
        <w:tc>
          <w:tcPr>
            <w:tcW w:w="1670" w:type="dxa"/>
            <w:tcBorders>
              <w:top w:val="single" w:color="auto" w:sz="4" w:space="0"/>
              <w:left w:val="single" w:color="auto" w:sz="4" w:space="0"/>
              <w:bottom w:val="single" w:color="auto" w:sz="4" w:space="0"/>
              <w:right w:val="single" w:color="auto" w:sz="4" w:space="0"/>
            </w:tcBorders>
            <w:vAlign w:val="center"/>
          </w:tcPr>
          <w:p w14:paraId="311C54C3">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检测结果</w:t>
            </w:r>
          </w:p>
        </w:tc>
        <w:tc>
          <w:tcPr>
            <w:tcW w:w="978" w:type="dxa"/>
            <w:tcBorders>
              <w:top w:val="single" w:color="auto" w:sz="4" w:space="0"/>
              <w:left w:val="single" w:color="auto" w:sz="4" w:space="0"/>
              <w:bottom w:val="single" w:color="auto" w:sz="4" w:space="0"/>
              <w:right w:val="single" w:color="auto" w:sz="4" w:space="0"/>
            </w:tcBorders>
            <w:vAlign w:val="center"/>
          </w:tcPr>
          <w:p w14:paraId="26EC77A9">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符合性判定</w:t>
            </w:r>
          </w:p>
        </w:tc>
      </w:tr>
      <w:tr w14:paraId="23609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721" w:type="dxa"/>
            <w:vMerge w:val="restart"/>
            <w:tcBorders>
              <w:top w:val="single" w:color="auto" w:sz="4" w:space="0"/>
              <w:left w:val="single" w:color="auto" w:sz="4" w:space="0"/>
              <w:right w:val="single" w:color="auto" w:sz="4" w:space="0"/>
            </w:tcBorders>
            <w:vAlign w:val="center"/>
          </w:tcPr>
          <w:p w14:paraId="0CC812C3">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1#</w:t>
            </w:r>
          </w:p>
          <w:p w14:paraId="7284690D">
            <w:pPr>
              <w:pStyle w:val="16"/>
              <w:spacing w:before="68" w:line="221" w:lineRule="auto"/>
              <w:jc w:val="left"/>
              <w:rPr>
                <w:rFonts w:hint="eastAsia"/>
                <w:snapToGrid w:val="0"/>
                <w:color w:val="000000"/>
                <w:spacing w:val="-1"/>
                <w:kern w:val="0"/>
                <w:sz w:val="18"/>
                <w:szCs w:val="18"/>
              </w:rPr>
            </w:pPr>
          </w:p>
        </w:tc>
        <w:tc>
          <w:tcPr>
            <w:tcW w:w="1000" w:type="dxa"/>
            <w:tcBorders>
              <w:top w:val="single" w:color="auto" w:sz="4" w:space="0"/>
              <w:left w:val="single" w:color="auto" w:sz="4" w:space="0"/>
              <w:right w:val="single" w:color="auto" w:sz="4" w:space="0"/>
            </w:tcBorders>
            <w:vAlign w:val="center"/>
          </w:tcPr>
          <w:p w14:paraId="6BE96AE0">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lang w:eastAsia="zh-CN"/>
              </w:rPr>
              <w:t>锁紧力矩</w:t>
            </w:r>
          </w:p>
        </w:tc>
        <w:tc>
          <w:tcPr>
            <w:tcW w:w="3938" w:type="dxa"/>
            <w:tcBorders>
              <w:top w:val="single" w:color="auto" w:sz="4" w:space="0"/>
              <w:left w:val="single" w:color="auto" w:sz="4" w:space="0"/>
              <w:right w:val="single" w:color="auto" w:sz="4" w:space="0"/>
            </w:tcBorders>
            <w:vAlign w:val="center"/>
          </w:tcPr>
          <w:p w14:paraId="23DE9FC8">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固定楔块式扩张器壳体及顶出杆，转动锁紧卡簧一圈。记录最大力矩作为检测结果。要求锁紧力矩为1-2N.m</w:t>
            </w:r>
          </w:p>
        </w:tc>
        <w:tc>
          <w:tcPr>
            <w:tcW w:w="1670" w:type="dxa"/>
            <w:tcBorders>
              <w:top w:val="single" w:color="auto" w:sz="4" w:space="0"/>
              <w:left w:val="single" w:color="auto" w:sz="4" w:space="0"/>
              <w:right w:val="single" w:color="auto" w:sz="4" w:space="0"/>
            </w:tcBorders>
            <w:vAlign w:val="center"/>
          </w:tcPr>
          <w:p w14:paraId="1D3DA174">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1.5N.m</w:t>
            </w:r>
          </w:p>
        </w:tc>
        <w:tc>
          <w:tcPr>
            <w:tcW w:w="978" w:type="dxa"/>
            <w:tcBorders>
              <w:top w:val="single" w:color="auto" w:sz="4" w:space="0"/>
              <w:left w:val="single" w:color="auto" w:sz="4" w:space="0"/>
              <w:right w:val="single" w:color="auto" w:sz="4" w:space="0"/>
            </w:tcBorders>
            <w:vAlign w:val="center"/>
          </w:tcPr>
          <w:p w14:paraId="007F207B">
            <w:pPr>
              <w:pStyle w:val="16"/>
              <w:spacing w:before="68" w:line="221" w:lineRule="auto"/>
              <w:jc w:val="left"/>
              <w:rPr>
                <w:rFonts w:hint="eastAsia"/>
                <w:snapToGrid w:val="0"/>
                <w:color w:val="000000"/>
                <w:spacing w:val="-1"/>
                <w:kern w:val="0"/>
                <w:sz w:val="18"/>
                <w:szCs w:val="18"/>
                <w:lang w:eastAsia="zh-CN"/>
              </w:rPr>
            </w:pPr>
            <w:r>
              <w:rPr>
                <w:snapToGrid w:val="0"/>
                <w:color w:val="000000"/>
                <w:spacing w:val="-1"/>
                <w:kern w:val="0"/>
                <w:sz w:val="18"/>
                <w:szCs w:val="18"/>
              </w:rPr>
              <w:t>符合</w:t>
            </w:r>
          </w:p>
        </w:tc>
      </w:tr>
      <w:tr w14:paraId="4EF0A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1" w:type="dxa"/>
            <w:vMerge w:val="continue"/>
            <w:tcBorders>
              <w:left w:val="single" w:color="auto" w:sz="4" w:space="0"/>
              <w:right w:val="single" w:color="auto" w:sz="4" w:space="0"/>
            </w:tcBorders>
            <w:vAlign w:val="center"/>
          </w:tcPr>
          <w:p w14:paraId="33B70361">
            <w:pPr>
              <w:pStyle w:val="16"/>
              <w:spacing w:before="68" w:line="221" w:lineRule="auto"/>
              <w:jc w:val="left"/>
              <w:rPr>
                <w:rFonts w:hint="eastAsia"/>
                <w:snapToGrid w:val="0"/>
                <w:color w:val="000000"/>
                <w:spacing w:val="-1"/>
                <w:kern w:val="0"/>
                <w:sz w:val="18"/>
                <w:szCs w:val="18"/>
                <w:lang w:eastAsia="zh-CN"/>
              </w:rPr>
            </w:pPr>
          </w:p>
        </w:tc>
        <w:tc>
          <w:tcPr>
            <w:tcW w:w="1000" w:type="dxa"/>
            <w:tcBorders>
              <w:top w:val="single" w:color="auto" w:sz="4" w:space="0"/>
              <w:left w:val="single" w:color="auto" w:sz="4" w:space="0"/>
              <w:bottom w:val="single" w:color="auto" w:sz="4" w:space="0"/>
              <w:right w:val="single" w:color="auto" w:sz="4" w:space="0"/>
            </w:tcBorders>
            <w:vAlign w:val="center"/>
          </w:tcPr>
          <w:p w14:paraId="0F09712A">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机械效率</w:t>
            </w:r>
          </w:p>
        </w:tc>
        <w:tc>
          <w:tcPr>
            <w:tcW w:w="3938" w:type="dxa"/>
            <w:tcBorders>
              <w:top w:val="single" w:color="auto" w:sz="4" w:space="0"/>
              <w:left w:val="single" w:color="auto" w:sz="4" w:space="0"/>
              <w:bottom w:val="single" w:color="auto" w:sz="4" w:space="0"/>
              <w:right w:val="single" w:color="auto" w:sz="4" w:space="0"/>
            </w:tcBorders>
            <w:vAlign w:val="center"/>
          </w:tcPr>
          <w:p w14:paraId="78471253">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经机械效率测试后，制动器机械效率应不小于92 %</w:t>
            </w:r>
          </w:p>
        </w:tc>
        <w:tc>
          <w:tcPr>
            <w:tcW w:w="1670" w:type="dxa"/>
            <w:tcBorders>
              <w:top w:val="single" w:color="auto" w:sz="4" w:space="0"/>
              <w:left w:val="single" w:color="auto" w:sz="4" w:space="0"/>
              <w:bottom w:val="single" w:color="auto" w:sz="4" w:space="0"/>
              <w:right w:val="single" w:color="auto" w:sz="4" w:space="0"/>
            </w:tcBorders>
            <w:vAlign w:val="center"/>
          </w:tcPr>
          <w:p w14:paraId="5996F196">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93.41%</w:t>
            </w:r>
          </w:p>
        </w:tc>
        <w:tc>
          <w:tcPr>
            <w:tcW w:w="978" w:type="dxa"/>
            <w:tcBorders>
              <w:left w:val="single" w:color="auto" w:sz="4" w:space="0"/>
              <w:right w:val="single" w:color="auto" w:sz="4" w:space="0"/>
            </w:tcBorders>
            <w:vAlign w:val="center"/>
          </w:tcPr>
          <w:p w14:paraId="0EBEF604">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符合</w:t>
            </w:r>
          </w:p>
        </w:tc>
      </w:tr>
      <w:tr w14:paraId="474FC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21" w:type="dxa"/>
            <w:vMerge w:val="continue"/>
            <w:tcBorders>
              <w:left w:val="single" w:color="auto" w:sz="4" w:space="0"/>
              <w:right w:val="single" w:color="auto" w:sz="4" w:space="0"/>
            </w:tcBorders>
            <w:vAlign w:val="center"/>
          </w:tcPr>
          <w:p w14:paraId="01646370">
            <w:pPr>
              <w:pStyle w:val="16"/>
              <w:spacing w:before="68" w:line="221" w:lineRule="auto"/>
              <w:jc w:val="left"/>
              <w:rPr>
                <w:rFonts w:hint="eastAsia"/>
                <w:snapToGrid w:val="0"/>
                <w:color w:val="000000"/>
                <w:spacing w:val="-1"/>
                <w:kern w:val="0"/>
                <w:sz w:val="18"/>
                <w:szCs w:val="18"/>
                <w:lang w:eastAsia="zh-CN"/>
              </w:rPr>
            </w:pPr>
          </w:p>
        </w:tc>
        <w:tc>
          <w:tcPr>
            <w:tcW w:w="1000" w:type="dxa"/>
            <w:tcBorders>
              <w:top w:val="single" w:color="auto" w:sz="4" w:space="0"/>
              <w:left w:val="single" w:color="auto" w:sz="4" w:space="0"/>
              <w:bottom w:val="single" w:color="auto" w:sz="4" w:space="0"/>
              <w:right w:val="single" w:color="auto" w:sz="4" w:space="0"/>
            </w:tcBorders>
            <w:vAlign w:val="center"/>
          </w:tcPr>
          <w:p w14:paraId="0347823A">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拖滞力矩</w:t>
            </w:r>
          </w:p>
        </w:tc>
        <w:tc>
          <w:tcPr>
            <w:tcW w:w="3938" w:type="dxa"/>
            <w:tcBorders>
              <w:top w:val="single" w:color="auto" w:sz="4" w:space="0"/>
              <w:left w:val="single" w:color="auto" w:sz="4" w:space="0"/>
              <w:bottom w:val="single" w:color="auto" w:sz="4" w:space="0"/>
              <w:right w:val="single" w:color="auto" w:sz="4" w:space="0"/>
            </w:tcBorders>
            <w:vAlign w:val="center"/>
          </w:tcPr>
          <w:p w14:paraId="695BA9EF">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经200次试验后，拖滞力矩小于7N.m</w:t>
            </w:r>
          </w:p>
        </w:tc>
        <w:tc>
          <w:tcPr>
            <w:tcW w:w="1670" w:type="dxa"/>
            <w:tcBorders>
              <w:top w:val="single" w:color="auto" w:sz="4" w:space="0"/>
              <w:left w:val="single" w:color="auto" w:sz="4" w:space="0"/>
              <w:bottom w:val="single" w:color="auto" w:sz="4" w:space="0"/>
              <w:right w:val="single" w:color="auto" w:sz="4" w:space="0"/>
            </w:tcBorders>
            <w:vAlign w:val="center"/>
          </w:tcPr>
          <w:p w14:paraId="7C932A5F">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0N.m</w:t>
            </w:r>
          </w:p>
        </w:tc>
        <w:tc>
          <w:tcPr>
            <w:tcW w:w="978" w:type="dxa"/>
            <w:tcBorders>
              <w:left w:val="single" w:color="auto" w:sz="4" w:space="0"/>
              <w:right w:val="single" w:color="auto" w:sz="4" w:space="0"/>
            </w:tcBorders>
            <w:vAlign w:val="center"/>
          </w:tcPr>
          <w:p w14:paraId="34CD695C">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符合</w:t>
            </w:r>
          </w:p>
        </w:tc>
      </w:tr>
      <w:tr w14:paraId="78D8E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3" w:hRule="atLeast"/>
        </w:trPr>
        <w:tc>
          <w:tcPr>
            <w:tcW w:w="721" w:type="dxa"/>
            <w:vMerge w:val="continue"/>
            <w:tcBorders>
              <w:left w:val="single" w:color="auto" w:sz="4" w:space="0"/>
              <w:bottom w:val="single" w:color="auto" w:sz="4" w:space="0"/>
              <w:right w:val="single" w:color="auto" w:sz="4" w:space="0"/>
            </w:tcBorders>
            <w:vAlign w:val="center"/>
          </w:tcPr>
          <w:p w14:paraId="5AE50275">
            <w:pPr>
              <w:pStyle w:val="16"/>
              <w:spacing w:before="68" w:line="221" w:lineRule="auto"/>
              <w:jc w:val="left"/>
              <w:rPr>
                <w:rFonts w:hint="eastAsia"/>
                <w:snapToGrid w:val="0"/>
                <w:color w:val="000000"/>
                <w:spacing w:val="-1"/>
                <w:kern w:val="0"/>
                <w:sz w:val="18"/>
                <w:szCs w:val="18"/>
              </w:rPr>
            </w:pPr>
          </w:p>
        </w:tc>
        <w:tc>
          <w:tcPr>
            <w:tcW w:w="1000" w:type="dxa"/>
            <w:tcBorders>
              <w:top w:val="single" w:color="auto" w:sz="4" w:space="0"/>
              <w:left w:val="single" w:color="auto" w:sz="4" w:space="0"/>
              <w:bottom w:val="single" w:color="auto" w:sz="4" w:space="0"/>
              <w:right w:val="single" w:color="auto" w:sz="4" w:space="0"/>
            </w:tcBorders>
            <w:vAlign w:val="center"/>
          </w:tcPr>
          <w:p w14:paraId="1E9C372B">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高低温试验</w:t>
            </w:r>
          </w:p>
        </w:tc>
        <w:tc>
          <w:tcPr>
            <w:tcW w:w="3938" w:type="dxa"/>
            <w:tcBorders>
              <w:top w:val="single" w:color="auto" w:sz="4" w:space="0"/>
              <w:left w:val="single" w:color="auto" w:sz="4" w:space="0"/>
              <w:bottom w:val="single" w:color="auto" w:sz="4" w:space="0"/>
              <w:right w:val="single" w:color="auto" w:sz="4" w:space="0"/>
            </w:tcBorders>
            <w:vAlign w:val="center"/>
          </w:tcPr>
          <w:p w14:paraId="69FD3F57">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 xml:space="preserve">高低温试验后防护套或密封件不得破损现象 </w:t>
            </w:r>
          </w:p>
          <w:p w14:paraId="3373DAD3">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 xml:space="preserve">经密封测试后，取下防护罩检测内部，不得有浸水现象发生，内部零件不得有锈蚀现象发生。 </w:t>
            </w:r>
          </w:p>
          <w:p w14:paraId="7E9EB1E8">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楔块式扩张器的间隙自动调整机构应能进行正常调整。</w:t>
            </w:r>
          </w:p>
        </w:tc>
        <w:tc>
          <w:tcPr>
            <w:tcW w:w="1670" w:type="dxa"/>
            <w:tcBorders>
              <w:top w:val="single" w:color="auto" w:sz="4" w:space="0"/>
              <w:left w:val="single" w:color="auto" w:sz="4" w:space="0"/>
              <w:bottom w:val="single" w:color="auto" w:sz="4" w:space="0"/>
              <w:right w:val="single" w:color="auto" w:sz="4" w:space="0"/>
            </w:tcBorders>
            <w:vAlign w:val="center"/>
          </w:tcPr>
          <w:p w14:paraId="291C08A5">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经高低温试验后，防护罩或密封件未出现皮损，内部无浸水现象，零件无锈蚀。</w:t>
            </w:r>
          </w:p>
        </w:tc>
        <w:tc>
          <w:tcPr>
            <w:tcW w:w="978" w:type="dxa"/>
            <w:tcBorders>
              <w:left w:val="single" w:color="auto" w:sz="4" w:space="0"/>
              <w:bottom w:val="single" w:color="auto" w:sz="4" w:space="0"/>
              <w:right w:val="single" w:color="auto" w:sz="4" w:space="0"/>
            </w:tcBorders>
            <w:vAlign w:val="center"/>
          </w:tcPr>
          <w:p w14:paraId="3384630E">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rPr>
              <w:t>符合</w:t>
            </w:r>
          </w:p>
        </w:tc>
      </w:tr>
    </w:tbl>
    <w:p w14:paraId="33AFE4FD">
      <w:pPr>
        <w:widowControl/>
        <w:ind w:firstLine="420" w:firstLineChars="200"/>
        <w:jc w:val="left"/>
        <w:rPr>
          <w:rFonts w:hint="eastAsia" w:ascii="宋体" w:hAnsi="宋体" w:eastAsia="宋体" w:cs="宋体"/>
          <w:color w:val="000000"/>
          <w:kern w:val="0"/>
          <w:szCs w:val="21"/>
        </w:rPr>
      </w:pPr>
    </w:p>
    <w:tbl>
      <w:tblPr>
        <w:tblStyle w:val="9"/>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1"/>
      </w:tblGrid>
      <w:tr w14:paraId="5E4D9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trPr>
        <w:tc>
          <w:tcPr>
            <w:tcW w:w="8191" w:type="dxa"/>
          </w:tcPr>
          <w:p w14:paraId="7DF083AA">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1162685" cy="1551305"/>
                  <wp:effectExtent l="0" t="0" r="18415" b="10795"/>
                  <wp:docPr id="11" name="图片 11" descr="bc71c23dbfca1ca905edb3b694fe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c71c23dbfca1ca905edb3b694fe1079"/>
                          <pic:cNvPicPr>
                            <a:picLocks noChangeAspect="1"/>
                          </pic:cNvPicPr>
                        </pic:nvPicPr>
                        <pic:blipFill>
                          <a:blip r:embed="rId19"/>
                          <a:stretch>
                            <a:fillRect/>
                          </a:stretch>
                        </pic:blipFill>
                        <pic:spPr>
                          <a:xfrm>
                            <a:off x="0" y="0"/>
                            <a:ext cx="1162685" cy="1551305"/>
                          </a:xfrm>
                          <a:prstGeom prst="rect">
                            <a:avLst/>
                          </a:prstGeom>
                        </pic:spPr>
                      </pic:pic>
                    </a:graphicData>
                  </a:graphic>
                </wp:inline>
              </w:drawing>
            </w:r>
          </w:p>
          <w:p w14:paraId="0EF81516">
            <w:pPr>
              <w:pStyle w:val="3"/>
              <w:tabs>
                <w:tab w:val="left" w:pos="205"/>
              </w:tabs>
              <w:spacing w:before="111" w:line="222" w:lineRule="auto"/>
              <w:jc w:val="center"/>
              <w:rPr>
                <w:rFonts w:hint="eastAsia"/>
                <w:sz w:val="21"/>
                <w:szCs w:val="21"/>
                <w:lang w:eastAsia="zh-CN"/>
              </w:rPr>
            </w:pPr>
            <w:r>
              <w:rPr>
                <w:rFonts w:hint="eastAsia"/>
                <w:sz w:val="21"/>
                <w:szCs w:val="21"/>
                <w:lang w:eastAsia="zh-CN"/>
              </w:rPr>
              <w:t xml:space="preserve"> </w:t>
            </w:r>
            <w:r>
              <w:rPr>
                <w:rFonts w:hint="eastAsia"/>
                <w:sz w:val="18"/>
                <w:szCs w:val="18"/>
                <w:lang w:eastAsia="zh-CN"/>
              </w:rPr>
              <w:t>锁紧力矩检测</w:t>
            </w:r>
          </w:p>
        </w:tc>
      </w:tr>
      <w:tr w14:paraId="09E4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8191" w:type="dxa"/>
          </w:tcPr>
          <w:p w14:paraId="61CFFBC0">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1881505" cy="1494155"/>
                  <wp:effectExtent l="0" t="0" r="4445" b="10795"/>
                  <wp:docPr id="13" name="图片 13" descr="e4f26096dd1cb0c554609d6e6fee4d54"/>
                  <wp:cNvGraphicFramePr/>
                  <a:graphic xmlns:a="http://schemas.openxmlformats.org/drawingml/2006/main">
                    <a:graphicData uri="http://schemas.openxmlformats.org/drawingml/2006/picture">
                      <pic:pic xmlns:pic="http://schemas.openxmlformats.org/drawingml/2006/picture">
                        <pic:nvPicPr>
                          <pic:cNvPr id="13" name="图片 13" descr="e4f26096dd1cb0c554609d6e6fee4d54"/>
                          <pic:cNvPicPr/>
                        </pic:nvPicPr>
                        <pic:blipFill>
                          <a:blip r:embed="rId20"/>
                          <a:stretch>
                            <a:fillRect/>
                          </a:stretch>
                        </pic:blipFill>
                        <pic:spPr>
                          <a:xfrm>
                            <a:off x="0" y="0"/>
                            <a:ext cx="1881505" cy="1494155"/>
                          </a:xfrm>
                          <a:prstGeom prst="rect">
                            <a:avLst/>
                          </a:prstGeom>
                        </pic:spPr>
                      </pic:pic>
                    </a:graphicData>
                  </a:graphic>
                </wp:inline>
              </w:drawing>
            </w:r>
            <w:r>
              <w:rPr>
                <w:rFonts w:hint="eastAsia"/>
                <w:sz w:val="21"/>
                <w:szCs w:val="21"/>
                <w:lang w:eastAsia="zh-CN"/>
              </w:rPr>
              <w:t xml:space="preserve">          </w:t>
            </w:r>
            <w:r>
              <w:rPr>
                <w:rFonts w:hint="eastAsia"/>
                <w:sz w:val="21"/>
                <w:szCs w:val="21"/>
                <w:lang w:eastAsia="zh-CN"/>
              </w:rPr>
              <w:drawing>
                <wp:inline distT="0" distB="0" distL="114300" distR="114300">
                  <wp:extent cx="1788795" cy="1496695"/>
                  <wp:effectExtent l="0" t="0" r="1905" b="8255"/>
                  <wp:docPr id="14" name="图片 14" descr="1216d375ed52ed13921df8a1aed92d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16d375ed52ed13921df8a1aed92dbf"/>
                          <pic:cNvPicPr>
                            <a:picLocks noChangeAspect="1"/>
                          </pic:cNvPicPr>
                        </pic:nvPicPr>
                        <pic:blipFill>
                          <a:blip r:embed="rId21"/>
                          <a:stretch>
                            <a:fillRect/>
                          </a:stretch>
                        </pic:blipFill>
                        <pic:spPr>
                          <a:xfrm>
                            <a:off x="0" y="0"/>
                            <a:ext cx="1788795" cy="1496695"/>
                          </a:xfrm>
                          <a:prstGeom prst="rect">
                            <a:avLst/>
                          </a:prstGeom>
                        </pic:spPr>
                      </pic:pic>
                    </a:graphicData>
                  </a:graphic>
                </wp:inline>
              </w:drawing>
            </w:r>
          </w:p>
          <w:p w14:paraId="02F9CF58">
            <w:pPr>
              <w:pStyle w:val="3"/>
              <w:tabs>
                <w:tab w:val="left" w:pos="205"/>
              </w:tabs>
              <w:spacing w:before="111" w:line="222" w:lineRule="auto"/>
              <w:jc w:val="center"/>
              <w:rPr>
                <w:rFonts w:hint="eastAsia"/>
                <w:sz w:val="21"/>
                <w:szCs w:val="21"/>
                <w:lang w:eastAsia="zh-CN"/>
              </w:rPr>
            </w:pPr>
            <w:r>
              <w:rPr>
                <w:rFonts w:hint="eastAsia"/>
                <w:sz w:val="21"/>
                <w:szCs w:val="21"/>
                <w:lang w:eastAsia="zh-CN"/>
              </w:rPr>
              <w:t>K=(3350-3859.2)/3859.2x100%=13.19%</w:t>
            </w:r>
          </w:p>
          <w:p w14:paraId="4494073C">
            <w:pPr>
              <w:widowControl/>
              <w:jc w:val="center"/>
            </w:pPr>
            <w:r>
              <w:rPr>
                <w:rFonts w:ascii="Cambria Math" w:hAnsi="Cambria Math" w:eastAsia="Cambria Math" w:cs="Cambria Math"/>
                <w:snapToGrid w:val="0"/>
                <w:color w:val="000000"/>
                <w:kern w:val="0"/>
                <w:sz w:val="20"/>
                <w:szCs w:val="20"/>
                <w:lang w:bidi="ar"/>
              </w:rPr>
              <w:t>η=</w:t>
            </w:r>
            <w:r>
              <w:rPr>
                <w:rFonts w:hint="eastAsia" w:ascii="Cambria Math" w:hAnsi="Cambria Math" w:eastAsia="Cambria Math" w:cs="Cambria Math"/>
                <w:snapToGrid w:val="0"/>
                <w:color w:val="000000"/>
                <w:kern w:val="0"/>
                <w:sz w:val="20"/>
                <w:szCs w:val="20"/>
                <w:lang w:bidi="ar"/>
              </w:rPr>
              <w:t>(1-13.19%/2)*100=93.41%</w:t>
            </w:r>
          </w:p>
          <w:p w14:paraId="7DE65F57">
            <w:pPr>
              <w:pStyle w:val="3"/>
              <w:tabs>
                <w:tab w:val="left" w:pos="205"/>
              </w:tabs>
              <w:spacing w:before="111" w:line="222" w:lineRule="auto"/>
              <w:jc w:val="center"/>
              <w:rPr>
                <w:rFonts w:hint="eastAsia"/>
                <w:sz w:val="21"/>
                <w:szCs w:val="21"/>
                <w:lang w:eastAsia="zh-CN"/>
              </w:rPr>
            </w:pPr>
            <w:r>
              <w:rPr>
                <w:rFonts w:hint="eastAsia"/>
                <w:sz w:val="21"/>
                <w:szCs w:val="21"/>
                <w:lang w:eastAsia="zh-CN"/>
              </w:rPr>
              <w:t xml:space="preserve"> 机械效率试验</w:t>
            </w:r>
          </w:p>
        </w:tc>
      </w:tr>
      <w:tr w14:paraId="481F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8191" w:type="dxa"/>
          </w:tcPr>
          <w:p w14:paraId="1C7F9B0A">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2560320" cy="1440180"/>
                  <wp:effectExtent l="0" t="0" r="11430" b="7620"/>
                  <wp:docPr id="15" name="图片 15" descr="fd29d7f35d5f9ee073f15139955035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29d7f35d5f9ee073f15139955035da"/>
                          <pic:cNvPicPr>
                            <a:picLocks noChangeAspect="1"/>
                          </pic:cNvPicPr>
                        </pic:nvPicPr>
                        <pic:blipFill>
                          <a:blip r:embed="rId22"/>
                          <a:stretch>
                            <a:fillRect/>
                          </a:stretch>
                        </pic:blipFill>
                        <pic:spPr>
                          <a:xfrm>
                            <a:off x="0" y="0"/>
                            <a:ext cx="2560320" cy="1440180"/>
                          </a:xfrm>
                          <a:prstGeom prst="rect">
                            <a:avLst/>
                          </a:prstGeom>
                        </pic:spPr>
                      </pic:pic>
                    </a:graphicData>
                  </a:graphic>
                </wp:inline>
              </w:drawing>
            </w:r>
            <w:r>
              <w:rPr>
                <w:rFonts w:hint="eastAsia"/>
                <w:sz w:val="21"/>
                <w:szCs w:val="21"/>
                <w:lang w:eastAsia="zh-CN"/>
              </w:rPr>
              <w:t xml:space="preserve"> </w:t>
            </w:r>
            <w:r>
              <w:rPr>
                <w:sz w:val="21"/>
                <w:szCs w:val="21"/>
                <w:lang w:eastAsia="zh-CN"/>
              </w:rPr>
              <w:drawing>
                <wp:inline distT="0" distB="0" distL="114300" distR="114300">
                  <wp:extent cx="1920875" cy="1440180"/>
                  <wp:effectExtent l="0" t="0" r="3175" b="7620"/>
                  <wp:docPr id="16" name="图片 16" descr="566789b69985336b7dd5b0eecd2ce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66789b69985336b7dd5b0eecd2cee71"/>
                          <pic:cNvPicPr>
                            <a:picLocks noChangeAspect="1"/>
                          </pic:cNvPicPr>
                        </pic:nvPicPr>
                        <pic:blipFill>
                          <a:blip r:embed="rId23"/>
                          <a:stretch>
                            <a:fillRect/>
                          </a:stretch>
                        </pic:blipFill>
                        <pic:spPr>
                          <a:xfrm>
                            <a:off x="0" y="0"/>
                            <a:ext cx="1920875" cy="1440180"/>
                          </a:xfrm>
                          <a:prstGeom prst="rect">
                            <a:avLst/>
                          </a:prstGeom>
                        </pic:spPr>
                      </pic:pic>
                    </a:graphicData>
                  </a:graphic>
                </wp:inline>
              </w:drawing>
            </w:r>
          </w:p>
          <w:p w14:paraId="666B942A">
            <w:pPr>
              <w:pStyle w:val="3"/>
              <w:tabs>
                <w:tab w:val="left" w:pos="205"/>
              </w:tabs>
              <w:spacing w:before="111" w:line="222" w:lineRule="auto"/>
              <w:jc w:val="center"/>
              <w:rPr>
                <w:rFonts w:hint="eastAsia"/>
                <w:sz w:val="21"/>
                <w:szCs w:val="21"/>
                <w:lang w:eastAsia="zh-CN"/>
              </w:rPr>
            </w:pPr>
            <w:r>
              <w:rPr>
                <w:rFonts w:hint="eastAsia"/>
                <w:sz w:val="21"/>
                <w:szCs w:val="21"/>
                <w:lang w:eastAsia="zh-CN"/>
              </w:rPr>
              <w:t>拖滞力矩试验</w:t>
            </w:r>
          </w:p>
        </w:tc>
      </w:tr>
      <w:tr w14:paraId="2E5D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trPr>
        <w:tc>
          <w:tcPr>
            <w:tcW w:w="8191" w:type="dxa"/>
          </w:tcPr>
          <w:p w14:paraId="0E7A1083">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1685925" cy="1685925"/>
                  <wp:effectExtent l="0" t="0" r="9525" b="9525"/>
                  <wp:docPr id="17" name="图片 17" descr="4b20973006fa7578ef0d5b4fee90a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b20973006fa7578ef0d5b4fee90a1fa"/>
                          <pic:cNvPicPr>
                            <a:picLocks noChangeAspect="1"/>
                          </pic:cNvPicPr>
                        </pic:nvPicPr>
                        <pic:blipFill>
                          <a:blip r:embed="rId24"/>
                          <a:stretch>
                            <a:fillRect/>
                          </a:stretch>
                        </pic:blipFill>
                        <pic:spPr>
                          <a:xfrm>
                            <a:off x="0" y="0"/>
                            <a:ext cx="1685925" cy="1685925"/>
                          </a:xfrm>
                          <a:prstGeom prst="rect">
                            <a:avLst/>
                          </a:prstGeom>
                        </pic:spPr>
                      </pic:pic>
                    </a:graphicData>
                  </a:graphic>
                </wp:inline>
              </w:drawing>
            </w:r>
            <w:r>
              <w:rPr>
                <w:rFonts w:hint="eastAsia"/>
                <w:sz w:val="21"/>
                <w:szCs w:val="21"/>
                <w:lang w:eastAsia="zh-CN"/>
              </w:rPr>
              <w:t xml:space="preserve">          </w:t>
            </w:r>
            <w:r>
              <w:rPr>
                <w:rFonts w:hint="eastAsia"/>
                <w:sz w:val="21"/>
                <w:szCs w:val="21"/>
                <w:lang w:eastAsia="zh-CN"/>
              </w:rPr>
              <w:drawing>
                <wp:inline distT="0" distB="0" distL="114300" distR="114300">
                  <wp:extent cx="1670685" cy="1670685"/>
                  <wp:effectExtent l="0" t="0" r="5715" b="5715"/>
                  <wp:docPr id="18" name="图片 18" descr="a01d2b377cfbcc8afc1dab04046e0d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01d2b377cfbcc8afc1dab04046e0d4a"/>
                          <pic:cNvPicPr>
                            <a:picLocks noChangeAspect="1"/>
                          </pic:cNvPicPr>
                        </pic:nvPicPr>
                        <pic:blipFill>
                          <a:blip r:embed="rId25"/>
                          <a:stretch>
                            <a:fillRect/>
                          </a:stretch>
                        </pic:blipFill>
                        <pic:spPr>
                          <a:xfrm>
                            <a:off x="0" y="0"/>
                            <a:ext cx="1670685" cy="1670685"/>
                          </a:xfrm>
                          <a:prstGeom prst="rect">
                            <a:avLst/>
                          </a:prstGeom>
                        </pic:spPr>
                      </pic:pic>
                    </a:graphicData>
                  </a:graphic>
                </wp:inline>
              </w:drawing>
            </w:r>
          </w:p>
          <w:p w14:paraId="7BD82703">
            <w:pPr>
              <w:pStyle w:val="3"/>
              <w:tabs>
                <w:tab w:val="left" w:pos="205"/>
              </w:tabs>
              <w:spacing w:before="111" w:line="222" w:lineRule="auto"/>
              <w:jc w:val="center"/>
              <w:rPr>
                <w:rFonts w:hint="eastAsia"/>
                <w:sz w:val="21"/>
                <w:szCs w:val="21"/>
                <w:lang w:eastAsia="zh-CN"/>
              </w:rPr>
            </w:pPr>
            <w:r>
              <w:rPr>
                <w:rFonts w:hint="eastAsia"/>
                <w:sz w:val="21"/>
                <w:szCs w:val="21"/>
                <w:lang w:eastAsia="zh-CN"/>
              </w:rPr>
              <w:t xml:space="preserve"> 水密封测试</w:t>
            </w:r>
          </w:p>
        </w:tc>
      </w:tr>
      <w:tr w14:paraId="21AA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9" w:hRule="atLeast"/>
        </w:trPr>
        <w:tc>
          <w:tcPr>
            <w:tcW w:w="8191" w:type="dxa"/>
          </w:tcPr>
          <w:p w14:paraId="55BCF561">
            <w:pPr>
              <w:pStyle w:val="3"/>
              <w:tabs>
                <w:tab w:val="left" w:pos="205"/>
              </w:tabs>
              <w:spacing w:before="111" w:line="222" w:lineRule="auto"/>
              <w:jc w:val="center"/>
              <w:rPr>
                <w:rFonts w:hint="eastAsia"/>
                <w:sz w:val="21"/>
                <w:szCs w:val="21"/>
                <w:lang w:eastAsia="zh-CN"/>
              </w:rPr>
            </w:pPr>
            <w:r>
              <w:drawing>
                <wp:inline distT="0" distB="0" distL="114300" distR="114300">
                  <wp:extent cx="1473835" cy="1889760"/>
                  <wp:effectExtent l="0" t="0" r="12065" b="1524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14" cstate="print"/>
                          <a:srcRect t="13031"/>
                          <a:stretch>
                            <a:fillRect/>
                          </a:stretch>
                        </pic:blipFill>
                        <pic:spPr>
                          <a:xfrm>
                            <a:off x="0" y="0"/>
                            <a:ext cx="1473835" cy="1889760"/>
                          </a:xfrm>
                          <a:prstGeom prst="rect">
                            <a:avLst/>
                          </a:prstGeom>
                        </pic:spPr>
                      </pic:pic>
                    </a:graphicData>
                  </a:graphic>
                </wp:inline>
              </w:drawing>
            </w:r>
            <w:r>
              <w:rPr>
                <w:rFonts w:hint="eastAsia"/>
                <w:lang w:eastAsia="zh-CN"/>
              </w:rPr>
              <w:t xml:space="preserve">        </w:t>
            </w:r>
            <w:r>
              <w:rPr>
                <w:sz w:val="21"/>
                <w:szCs w:val="21"/>
                <w:lang w:eastAsia="zh-CN"/>
              </w:rPr>
              <w:drawing>
                <wp:inline distT="0" distB="0" distL="114300" distR="114300">
                  <wp:extent cx="2072640" cy="1555115"/>
                  <wp:effectExtent l="0" t="0" r="6985" b="3810"/>
                  <wp:docPr id="20" name="图片 20" descr="6e0d7f0593af0de3d96241c75bc07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6e0d7f0593af0de3d96241c75bc07bbb"/>
                          <pic:cNvPicPr>
                            <a:picLocks noChangeAspect="1"/>
                          </pic:cNvPicPr>
                        </pic:nvPicPr>
                        <pic:blipFill>
                          <a:blip r:embed="rId26"/>
                          <a:stretch>
                            <a:fillRect/>
                          </a:stretch>
                        </pic:blipFill>
                        <pic:spPr>
                          <a:xfrm rot="16200000">
                            <a:off x="0" y="0"/>
                            <a:ext cx="2072640" cy="1555115"/>
                          </a:xfrm>
                          <a:prstGeom prst="rect">
                            <a:avLst/>
                          </a:prstGeom>
                        </pic:spPr>
                      </pic:pic>
                    </a:graphicData>
                  </a:graphic>
                </wp:inline>
              </w:drawing>
            </w:r>
          </w:p>
          <w:p w14:paraId="4D1E6234">
            <w:pPr>
              <w:pStyle w:val="3"/>
              <w:tabs>
                <w:tab w:val="left" w:pos="205"/>
              </w:tabs>
              <w:spacing w:before="111" w:line="222" w:lineRule="auto"/>
              <w:jc w:val="center"/>
              <w:rPr>
                <w:rFonts w:hint="eastAsia"/>
                <w:sz w:val="21"/>
                <w:szCs w:val="21"/>
                <w:lang w:eastAsia="zh-CN"/>
              </w:rPr>
            </w:pPr>
            <w:r>
              <w:rPr>
                <w:rFonts w:hint="eastAsia"/>
                <w:sz w:val="21"/>
                <w:szCs w:val="21"/>
                <w:lang w:eastAsia="zh-CN"/>
              </w:rPr>
              <w:t xml:space="preserve"> 低温试验</w:t>
            </w:r>
          </w:p>
        </w:tc>
      </w:tr>
      <w:tr w14:paraId="1733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trPr>
        <w:tc>
          <w:tcPr>
            <w:tcW w:w="8191" w:type="dxa"/>
          </w:tcPr>
          <w:p w14:paraId="1C9F8D50">
            <w:pPr>
              <w:pStyle w:val="3"/>
              <w:tabs>
                <w:tab w:val="left" w:pos="205"/>
              </w:tabs>
              <w:spacing w:before="111" w:line="222" w:lineRule="auto"/>
              <w:jc w:val="center"/>
              <w:rPr>
                <w:rFonts w:hint="eastAsia"/>
                <w:sz w:val="18"/>
                <w:szCs w:val="18"/>
                <w:lang w:eastAsia="zh-CN"/>
              </w:rPr>
            </w:pPr>
            <w:r>
              <w:rPr>
                <w:sz w:val="21"/>
                <w:szCs w:val="21"/>
                <w:lang w:eastAsia="zh-CN"/>
              </w:rPr>
              <w:drawing>
                <wp:inline distT="0" distB="0" distL="114300" distR="114300">
                  <wp:extent cx="937260" cy="1647190"/>
                  <wp:effectExtent l="0" t="0" r="15240" b="10160"/>
                  <wp:docPr id="21" name="图片 21" descr="9c6b14488aeb9cd92bd92ca205696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c6b14488aeb9cd92bd92ca205696e49"/>
                          <pic:cNvPicPr>
                            <a:picLocks noChangeAspect="1"/>
                          </pic:cNvPicPr>
                        </pic:nvPicPr>
                        <pic:blipFill>
                          <a:blip r:embed="rId27"/>
                          <a:stretch>
                            <a:fillRect/>
                          </a:stretch>
                        </pic:blipFill>
                        <pic:spPr>
                          <a:xfrm>
                            <a:off x="0" y="0"/>
                            <a:ext cx="937260" cy="1647190"/>
                          </a:xfrm>
                          <a:prstGeom prst="rect">
                            <a:avLst/>
                          </a:prstGeom>
                        </pic:spPr>
                      </pic:pic>
                    </a:graphicData>
                  </a:graphic>
                </wp:inline>
              </w:drawing>
            </w:r>
            <w:r>
              <w:rPr>
                <w:rFonts w:hint="eastAsia"/>
                <w:sz w:val="21"/>
                <w:szCs w:val="21"/>
                <w:lang w:eastAsia="zh-CN"/>
              </w:rPr>
              <w:t xml:space="preserve"> </w:t>
            </w:r>
            <w:r>
              <w:rPr>
                <w:sz w:val="21"/>
                <w:szCs w:val="21"/>
                <w:lang w:eastAsia="zh-CN"/>
              </w:rPr>
              <w:drawing>
                <wp:inline distT="0" distB="0" distL="114300" distR="114300">
                  <wp:extent cx="1669415" cy="2226945"/>
                  <wp:effectExtent l="0" t="0" r="1905" b="6985"/>
                  <wp:docPr id="22" name="图片 22" descr="133e0d0dff6928323b83d8331a5143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33e0d0dff6928323b83d8331a51436e"/>
                          <pic:cNvPicPr>
                            <a:picLocks noChangeAspect="1"/>
                          </pic:cNvPicPr>
                        </pic:nvPicPr>
                        <pic:blipFill>
                          <a:blip r:embed="rId28"/>
                          <a:stretch>
                            <a:fillRect/>
                          </a:stretch>
                        </pic:blipFill>
                        <pic:spPr>
                          <a:xfrm rot="5400000">
                            <a:off x="0" y="0"/>
                            <a:ext cx="1669415" cy="2226945"/>
                          </a:xfrm>
                          <a:prstGeom prst="rect">
                            <a:avLst/>
                          </a:prstGeom>
                        </pic:spPr>
                      </pic:pic>
                    </a:graphicData>
                  </a:graphic>
                </wp:inline>
              </w:drawing>
            </w:r>
            <w:r>
              <w:rPr>
                <w:rFonts w:hint="eastAsia"/>
                <w:sz w:val="18"/>
                <w:szCs w:val="18"/>
                <w:lang w:eastAsia="zh-CN"/>
              </w:rPr>
              <w:t xml:space="preserve">  </w:t>
            </w:r>
          </w:p>
          <w:p w14:paraId="2FFCFAEC">
            <w:pPr>
              <w:pStyle w:val="3"/>
              <w:tabs>
                <w:tab w:val="left" w:pos="205"/>
              </w:tabs>
              <w:spacing w:before="111" w:line="222" w:lineRule="auto"/>
              <w:jc w:val="center"/>
              <w:rPr>
                <w:rFonts w:hint="eastAsia"/>
                <w:sz w:val="21"/>
                <w:szCs w:val="21"/>
                <w:lang w:eastAsia="zh-CN"/>
              </w:rPr>
            </w:pPr>
            <w:r>
              <w:rPr>
                <w:rFonts w:hint="eastAsia"/>
                <w:sz w:val="18"/>
                <w:szCs w:val="18"/>
                <w:lang w:eastAsia="zh-CN"/>
              </w:rPr>
              <w:t>高温试验</w:t>
            </w:r>
          </w:p>
        </w:tc>
      </w:tr>
    </w:tbl>
    <w:p w14:paraId="1B98C2D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第二件试验报告</w:t>
      </w:r>
    </w:p>
    <w:tbl>
      <w:tblPr>
        <w:tblStyle w:val="17"/>
        <w:tblpPr w:leftFromText="180" w:rightFromText="180" w:vertAnchor="text" w:horzAnchor="page" w:tblpX="1668" w:tblpY="484"/>
        <w:tblOverlap w:val="never"/>
        <w:tblW w:w="838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1"/>
        <w:gridCol w:w="4133"/>
        <w:gridCol w:w="2254"/>
        <w:gridCol w:w="1054"/>
      </w:tblGrid>
      <w:tr w14:paraId="3AFB6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trPr>
        <w:tc>
          <w:tcPr>
            <w:tcW w:w="941" w:type="dxa"/>
            <w:tcBorders>
              <w:top w:val="single" w:color="auto" w:sz="4" w:space="0"/>
              <w:left w:val="single" w:color="auto" w:sz="4" w:space="0"/>
              <w:bottom w:val="single" w:color="auto" w:sz="4" w:space="0"/>
              <w:right w:val="single" w:color="auto" w:sz="4" w:space="0"/>
            </w:tcBorders>
            <w:vAlign w:val="center"/>
          </w:tcPr>
          <w:p w14:paraId="4E784A56">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检测项目</w:t>
            </w:r>
          </w:p>
        </w:tc>
        <w:tc>
          <w:tcPr>
            <w:tcW w:w="4133" w:type="dxa"/>
            <w:tcBorders>
              <w:top w:val="single" w:color="auto" w:sz="4" w:space="0"/>
              <w:left w:val="single" w:color="auto" w:sz="4" w:space="0"/>
              <w:bottom w:val="single" w:color="auto" w:sz="4" w:space="0"/>
              <w:right w:val="single" w:color="auto" w:sz="4" w:space="0"/>
            </w:tcBorders>
            <w:vAlign w:val="center"/>
          </w:tcPr>
          <w:p w14:paraId="77C8ABF7">
            <w:pPr>
              <w:pStyle w:val="16"/>
              <w:spacing w:before="181" w:line="297" w:lineRule="auto"/>
              <w:ind w:right="338"/>
              <w:jc w:val="left"/>
              <w:rPr>
                <w:rFonts w:hint="eastAsia"/>
                <w:snapToGrid w:val="0"/>
                <w:color w:val="000000"/>
                <w:spacing w:val="-1"/>
                <w:kern w:val="0"/>
                <w:sz w:val="18"/>
                <w:szCs w:val="18"/>
              </w:rPr>
            </w:pPr>
            <w:r>
              <w:rPr>
                <w:snapToGrid w:val="0"/>
                <w:color w:val="000000"/>
                <w:spacing w:val="-1"/>
                <w:kern w:val="0"/>
                <w:sz w:val="18"/>
                <w:szCs w:val="18"/>
              </w:rPr>
              <w:t>标准要求</w:t>
            </w:r>
          </w:p>
        </w:tc>
        <w:tc>
          <w:tcPr>
            <w:tcW w:w="2254" w:type="dxa"/>
            <w:tcBorders>
              <w:top w:val="single" w:color="auto" w:sz="4" w:space="0"/>
              <w:left w:val="single" w:color="auto" w:sz="4" w:space="0"/>
              <w:bottom w:val="single" w:color="auto" w:sz="4" w:space="0"/>
              <w:right w:val="single" w:color="auto" w:sz="4" w:space="0"/>
            </w:tcBorders>
            <w:vAlign w:val="center"/>
          </w:tcPr>
          <w:p w14:paraId="687A240E">
            <w:pPr>
              <w:pStyle w:val="16"/>
              <w:spacing w:before="141" w:line="215" w:lineRule="auto"/>
              <w:jc w:val="left"/>
              <w:rPr>
                <w:rFonts w:hint="eastAsia"/>
                <w:snapToGrid w:val="0"/>
                <w:color w:val="000000"/>
                <w:spacing w:val="-1"/>
                <w:kern w:val="0"/>
                <w:sz w:val="18"/>
                <w:szCs w:val="18"/>
              </w:rPr>
            </w:pPr>
            <w:r>
              <w:rPr>
                <w:snapToGrid w:val="0"/>
                <w:color w:val="000000"/>
                <w:spacing w:val="-1"/>
                <w:kern w:val="0"/>
                <w:sz w:val="18"/>
                <w:szCs w:val="18"/>
              </w:rPr>
              <w:t>检测结果</w:t>
            </w:r>
          </w:p>
        </w:tc>
        <w:tc>
          <w:tcPr>
            <w:tcW w:w="1054" w:type="dxa"/>
            <w:tcBorders>
              <w:top w:val="single" w:color="auto" w:sz="4" w:space="0"/>
              <w:left w:val="single" w:color="auto" w:sz="4" w:space="0"/>
              <w:bottom w:val="single" w:color="auto" w:sz="4" w:space="0"/>
              <w:right w:val="single" w:color="auto" w:sz="4" w:space="0"/>
            </w:tcBorders>
            <w:vAlign w:val="center"/>
          </w:tcPr>
          <w:p w14:paraId="30C61AB5">
            <w:pPr>
              <w:pStyle w:val="16"/>
              <w:spacing w:before="141" w:line="215" w:lineRule="auto"/>
              <w:jc w:val="left"/>
              <w:rPr>
                <w:rFonts w:hint="eastAsia"/>
                <w:snapToGrid w:val="0"/>
                <w:color w:val="000000"/>
                <w:spacing w:val="-1"/>
                <w:kern w:val="0"/>
                <w:sz w:val="18"/>
                <w:szCs w:val="18"/>
              </w:rPr>
            </w:pPr>
            <w:r>
              <w:rPr>
                <w:snapToGrid w:val="0"/>
                <w:color w:val="000000"/>
                <w:spacing w:val="-1"/>
                <w:kern w:val="0"/>
                <w:sz w:val="18"/>
                <w:szCs w:val="18"/>
              </w:rPr>
              <w:t>符合性判定</w:t>
            </w:r>
          </w:p>
        </w:tc>
      </w:tr>
      <w:tr w14:paraId="7BEC9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41" w:type="dxa"/>
            <w:tcBorders>
              <w:top w:val="single" w:color="auto" w:sz="4" w:space="0"/>
              <w:left w:val="single" w:color="auto" w:sz="4" w:space="0"/>
              <w:bottom w:val="single" w:color="auto" w:sz="4" w:space="0"/>
              <w:right w:val="single" w:color="auto" w:sz="4" w:space="0"/>
            </w:tcBorders>
            <w:vAlign w:val="center"/>
          </w:tcPr>
          <w:p w14:paraId="152868F6">
            <w:pPr>
              <w:pStyle w:val="16"/>
              <w:spacing w:before="141" w:line="241" w:lineRule="auto"/>
              <w:jc w:val="left"/>
              <w:rPr>
                <w:rFonts w:hint="eastAsia"/>
                <w:sz w:val="18"/>
                <w:szCs w:val="18"/>
              </w:rPr>
            </w:pPr>
            <w:r>
              <w:rPr>
                <w:rFonts w:hint="eastAsia"/>
                <w:sz w:val="18"/>
                <w:szCs w:val="18"/>
                <w:lang w:eastAsia="zh-CN"/>
              </w:rPr>
              <w:t>锁紧力矩</w:t>
            </w:r>
          </w:p>
        </w:tc>
        <w:tc>
          <w:tcPr>
            <w:tcW w:w="4133" w:type="dxa"/>
            <w:tcBorders>
              <w:top w:val="single" w:color="auto" w:sz="4" w:space="0"/>
              <w:left w:val="single" w:color="auto" w:sz="4" w:space="0"/>
              <w:bottom w:val="single" w:color="auto" w:sz="4" w:space="0"/>
              <w:right w:val="single" w:color="auto" w:sz="4" w:space="0"/>
            </w:tcBorders>
            <w:vAlign w:val="center"/>
          </w:tcPr>
          <w:p w14:paraId="4A4F722B">
            <w:pPr>
              <w:pStyle w:val="6"/>
              <w:widowControl/>
              <w:textAlignment w:val="center"/>
              <w:rPr>
                <w:rFonts w:eastAsia="宋体"/>
                <w:sz w:val="18"/>
                <w:szCs w:val="18"/>
              </w:rPr>
            </w:pPr>
            <w:r>
              <w:rPr>
                <w:rFonts w:hint="eastAsia" w:ascii="宋体" w:hAnsi="宋体" w:eastAsia="宋体" w:cs="宋体"/>
                <w:color w:val="000000"/>
                <w:sz w:val="18"/>
                <w:szCs w:val="18"/>
              </w:rPr>
              <w:t>固定楔块式扩张器壳体及顶出杆，转动锁紧卡簧一圈。记录最大力矩作为检测结果。要求锁紧力矩为1-2</w:t>
            </w:r>
            <w:r>
              <w:rPr>
                <w:rFonts w:hint="eastAsia" w:cs="宋体"/>
                <w:snapToGrid w:val="0"/>
                <w:color w:val="000000"/>
                <w:sz w:val="18"/>
                <w:szCs w:val="18"/>
                <w:lang w:bidi="ar"/>
              </w:rPr>
              <w:t>N.m</w:t>
            </w:r>
          </w:p>
        </w:tc>
        <w:tc>
          <w:tcPr>
            <w:tcW w:w="2254" w:type="dxa"/>
            <w:tcBorders>
              <w:top w:val="single" w:color="auto" w:sz="4" w:space="0"/>
              <w:left w:val="single" w:color="auto" w:sz="4" w:space="0"/>
              <w:bottom w:val="single" w:color="auto" w:sz="4" w:space="0"/>
              <w:right w:val="single" w:color="auto" w:sz="4" w:space="0"/>
            </w:tcBorders>
            <w:vAlign w:val="center"/>
          </w:tcPr>
          <w:p w14:paraId="64DBBC6D">
            <w:pPr>
              <w:pStyle w:val="16"/>
              <w:spacing w:before="241"/>
              <w:jc w:val="left"/>
              <w:rPr>
                <w:rFonts w:hint="eastAsia"/>
                <w:snapToGrid w:val="0"/>
                <w:color w:val="000000"/>
                <w:kern w:val="0"/>
                <w:sz w:val="18"/>
                <w:szCs w:val="18"/>
                <w:lang w:eastAsia="zh-CN" w:bidi="ar"/>
              </w:rPr>
            </w:pPr>
            <w:r>
              <w:rPr>
                <w:rFonts w:hint="eastAsia"/>
                <w:snapToGrid w:val="0"/>
                <w:color w:val="000000"/>
                <w:kern w:val="0"/>
                <w:sz w:val="18"/>
                <w:szCs w:val="18"/>
                <w:lang w:eastAsia="zh-CN" w:bidi="ar"/>
              </w:rPr>
              <w:t>1.4N.m</w:t>
            </w:r>
          </w:p>
        </w:tc>
        <w:tc>
          <w:tcPr>
            <w:tcW w:w="1054" w:type="dxa"/>
            <w:tcBorders>
              <w:left w:val="single" w:color="auto" w:sz="4" w:space="0"/>
              <w:right w:val="single" w:color="auto" w:sz="4" w:space="0"/>
            </w:tcBorders>
            <w:vAlign w:val="center"/>
          </w:tcPr>
          <w:p w14:paraId="5CD89583">
            <w:pPr>
              <w:pStyle w:val="16"/>
              <w:spacing w:before="241"/>
              <w:jc w:val="left"/>
              <w:rPr>
                <w:rFonts w:hint="eastAsia"/>
                <w:snapToGrid w:val="0"/>
                <w:color w:val="000000"/>
                <w:kern w:val="0"/>
                <w:sz w:val="18"/>
                <w:szCs w:val="18"/>
                <w:lang w:eastAsia="zh-CN" w:bidi="ar"/>
              </w:rPr>
            </w:pPr>
            <w:r>
              <w:rPr>
                <w:snapToGrid w:val="0"/>
                <w:color w:val="000000"/>
                <w:spacing w:val="-1"/>
                <w:kern w:val="0"/>
                <w:sz w:val="18"/>
                <w:szCs w:val="18"/>
              </w:rPr>
              <w:t>符合</w:t>
            </w:r>
          </w:p>
        </w:tc>
      </w:tr>
      <w:tr w14:paraId="55F39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1" w:type="dxa"/>
            <w:tcBorders>
              <w:top w:val="single" w:color="auto" w:sz="4" w:space="0"/>
              <w:left w:val="single" w:color="auto" w:sz="4" w:space="0"/>
              <w:bottom w:val="single" w:color="auto" w:sz="4" w:space="0"/>
              <w:right w:val="single" w:color="auto" w:sz="4" w:space="0"/>
            </w:tcBorders>
            <w:vAlign w:val="center"/>
          </w:tcPr>
          <w:p w14:paraId="3F3719C3">
            <w:pPr>
              <w:pStyle w:val="16"/>
              <w:spacing w:before="141" w:line="241" w:lineRule="auto"/>
              <w:jc w:val="left"/>
              <w:rPr>
                <w:rFonts w:hint="eastAsia"/>
                <w:sz w:val="18"/>
                <w:szCs w:val="18"/>
                <w:lang w:eastAsia="zh-CN"/>
              </w:rPr>
            </w:pPr>
            <w:r>
              <w:rPr>
                <w:rFonts w:hint="eastAsia"/>
                <w:sz w:val="18"/>
                <w:szCs w:val="18"/>
                <w:lang w:eastAsia="zh-CN"/>
              </w:rPr>
              <w:t>拖滞力矩</w:t>
            </w:r>
          </w:p>
        </w:tc>
        <w:tc>
          <w:tcPr>
            <w:tcW w:w="4133" w:type="dxa"/>
            <w:tcBorders>
              <w:top w:val="single" w:color="auto" w:sz="4" w:space="0"/>
              <w:left w:val="single" w:color="auto" w:sz="4" w:space="0"/>
              <w:bottom w:val="single" w:color="auto" w:sz="4" w:space="0"/>
              <w:right w:val="single" w:color="auto" w:sz="4" w:space="0"/>
            </w:tcBorders>
            <w:vAlign w:val="center"/>
          </w:tcPr>
          <w:p w14:paraId="3FE42B6D">
            <w:pPr>
              <w:pStyle w:val="6"/>
              <w:widowControl/>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经200次试验后，拖滞力矩小于7N.m</w:t>
            </w:r>
          </w:p>
        </w:tc>
        <w:tc>
          <w:tcPr>
            <w:tcW w:w="2254" w:type="dxa"/>
            <w:tcBorders>
              <w:top w:val="single" w:color="auto" w:sz="4" w:space="0"/>
              <w:left w:val="single" w:color="auto" w:sz="4" w:space="0"/>
              <w:bottom w:val="single" w:color="auto" w:sz="4" w:space="0"/>
              <w:right w:val="single" w:color="auto" w:sz="4" w:space="0"/>
            </w:tcBorders>
            <w:vAlign w:val="center"/>
          </w:tcPr>
          <w:p w14:paraId="2F62C96B">
            <w:pPr>
              <w:pStyle w:val="16"/>
              <w:spacing w:before="241"/>
              <w:jc w:val="left"/>
              <w:rPr>
                <w:rFonts w:hint="eastAsia"/>
                <w:snapToGrid w:val="0"/>
                <w:color w:val="000000"/>
                <w:kern w:val="0"/>
                <w:sz w:val="18"/>
                <w:szCs w:val="18"/>
                <w:lang w:eastAsia="zh-CN" w:bidi="ar"/>
              </w:rPr>
            </w:pPr>
            <w:r>
              <w:rPr>
                <w:rFonts w:hint="eastAsia"/>
                <w:sz w:val="18"/>
                <w:szCs w:val="18"/>
                <w:lang w:eastAsia="zh-CN"/>
              </w:rPr>
              <w:t>0</w:t>
            </w:r>
            <w:r>
              <w:rPr>
                <w:rFonts w:hint="eastAsia"/>
                <w:color w:val="000000"/>
                <w:sz w:val="18"/>
                <w:szCs w:val="18"/>
                <w:lang w:eastAsia="zh-CN"/>
              </w:rPr>
              <w:t>N.m</w:t>
            </w:r>
          </w:p>
        </w:tc>
        <w:tc>
          <w:tcPr>
            <w:tcW w:w="1054" w:type="dxa"/>
            <w:tcBorders>
              <w:left w:val="single" w:color="auto" w:sz="4" w:space="0"/>
              <w:right w:val="single" w:color="auto" w:sz="4" w:space="0"/>
            </w:tcBorders>
            <w:vAlign w:val="center"/>
          </w:tcPr>
          <w:p w14:paraId="7BD5D905">
            <w:pPr>
              <w:pStyle w:val="16"/>
              <w:spacing w:before="241"/>
              <w:jc w:val="left"/>
              <w:rPr>
                <w:rFonts w:hint="eastAsia"/>
                <w:snapToGrid w:val="0"/>
                <w:color w:val="000000"/>
                <w:spacing w:val="-1"/>
                <w:kern w:val="0"/>
                <w:sz w:val="18"/>
                <w:szCs w:val="18"/>
              </w:rPr>
            </w:pPr>
            <w:r>
              <w:rPr>
                <w:snapToGrid w:val="0"/>
                <w:color w:val="000000"/>
                <w:spacing w:val="-1"/>
                <w:kern w:val="0"/>
                <w:sz w:val="18"/>
                <w:szCs w:val="18"/>
              </w:rPr>
              <w:t>符合</w:t>
            </w:r>
          </w:p>
        </w:tc>
      </w:tr>
      <w:tr w14:paraId="2773E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941" w:type="dxa"/>
            <w:tcBorders>
              <w:top w:val="single" w:color="auto" w:sz="4" w:space="0"/>
              <w:left w:val="single" w:color="auto" w:sz="4" w:space="0"/>
              <w:bottom w:val="single" w:color="auto" w:sz="4" w:space="0"/>
              <w:right w:val="single" w:color="auto" w:sz="4" w:space="0"/>
            </w:tcBorders>
            <w:vAlign w:val="center"/>
          </w:tcPr>
          <w:p w14:paraId="7DB9C659">
            <w:pPr>
              <w:pStyle w:val="16"/>
              <w:spacing w:before="140" w:line="237" w:lineRule="auto"/>
              <w:jc w:val="left"/>
              <w:rPr>
                <w:rFonts w:hint="eastAsia"/>
                <w:sz w:val="18"/>
                <w:szCs w:val="18"/>
                <w:lang w:eastAsia="zh-CN"/>
              </w:rPr>
            </w:pPr>
            <w:r>
              <w:rPr>
                <w:rFonts w:hint="eastAsia"/>
                <w:sz w:val="18"/>
                <w:szCs w:val="18"/>
                <w:lang w:eastAsia="zh-CN"/>
              </w:rPr>
              <w:t>耐腐蚀性</w:t>
            </w:r>
          </w:p>
        </w:tc>
        <w:tc>
          <w:tcPr>
            <w:tcW w:w="4133" w:type="dxa"/>
            <w:tcBorders>
              <w:top w:val="single" w:color="auto" w:sz="4" w:space="0"/>
              <w:left w:val="single" w:color="auto" w:sz="4" w:space="0"/>
              <w:bottom w:val="single" w:color="auto" w:sz="4" w:space="0"/>
              <w:right w:val="single" w:color="auto" w:sz="4" w:space="0"/>
            </w:tcBorders>
            <w:vAlign w:val="center"/>
          </w:tcPr>
          <w:p w14:paraId="5AFB4A27">
            <w:pPr>
              <w:pStyle w:val="6"/>
              <w:widowControl/>
              <w:spacing w:beforeAutospacing="0" w:afterAutospacing="0"/>
              <w:ind w:firstLine="4"/>
              <w:contextualSpacing/>
              <w:rPr>
                <w:rFonts w:hint="eastAsia" w:ascii="宋体" w:hAnsi="宋体" w:eastAsia="宋体" w:cs="宋体"/>
                <w:snapToGrid w:val="0"/>
                <w:color w:val="000000"/>
                <w:sz w:val="18"/>
                <w:szCs w:val="18"/>
              </w:rPr>
            </w:pPr>
            <w:r>
              <w:rPr>
                <w:rFonts w:hint="eastAsia" w:ascii="宋体" w:hAnsi="宋体" w:eastAsia="宋体" w:cs="宋体"/>
                <w:snapToGrid w:val="0"/>
                <w:color w:val="000000"/>
                <w:sz w:val="18"/>
                <w:szCs w:val="18"/>
                <w:lang w:bidi="ar"/>
              </w:rPr>
              <w:t>经50000次试验后，两端制动间隙值之和不大于两端初始制动间隙值之和1mm。试验结束后</w:t>
            </w:r>
            <w:r>
              <w:rPr>
                <w:rFonts w:hint="eastAsia" w:ascii="宋体" w:hAnsi="宋体" w:eastAsia="宋体" w:cs="宋体"/>
                <w:color w:val="000000"/>
                <w:sz w:val="18"/>
                <w:szCs w:val="18"/>
              </w:rPr>
              <w:t xml:space="preserve">防护套或密封件不得破损现象，内部零件不得有锈蚀现象发生。 </w:t>
            </w:r>
          </w:p>
        </w:tc>
        <w:tc>
          <w:tcPr>
            <w:tcW w:w="2254" w:type="dxa"/>
            <w:tcBorders>
              <w:top w:val="single" w:color="auto" w:sz="4" w:space="0"/>
              <w:left w:val="single" w:color="auto" w:sz="4" w:space="0"/>
              <w:bottom w:val="single" w:color="auto" w:sz="4" w:space="0"/>
              <w:right w:val="single" w:color="auto" w:sz="4" w:space="0"/>
            </w:tcBorders>
            <w:vAlign w:val="center"/>
          </w:tcPr>
          <w:p w14:paraId="7558A3E4">
            <w:pPr>
              <w:pStyle w:val="16"/>
              <w:spacing w:before="241"/>
              <w:jc w:val="left"/>
              <w:rPr>
                <w:rFonts w:hint="eastAsia"/>
                <w:snapToGrid w:val="0"/>
                <w:color w:val="000000"/>
                <w:kern w:val="0"/>
                <w:sz w:val="18"/>
                <w:szCs w:val="18"/>
                <w:lang w:eastAsia="zh-CN" w:bidi="ar"/>
              </w:rPr>
            </w:pPr>
            <w:r>
              <w:rPr>
                <w:rFonts w:hint="eastAsia"/>
                <w:snapToGrid w:val="0"/>
                <w:color w:val="000000"/>
                <w:kern w:val="0"/>
                <w:sz w:val="18"/>
                <w:szCs w:val="18"/>
                <w:lang w:eastAsia="zh-CN" w:bidi="ar"/>
              </w:rPr>
              <w:t>经50000次耐腐蚀试验后，两端间隙与初始间隙差值最大为0.46mm，试验结束后</w:t>
            </w:r>
            <w:r>
              <w:rPr>
                <w:rFonts w:hint="eastAsia"/>
                <w:color w:val="000000"/>
                <w:sz w:val="18"/>
                <w:szCs w:val="18"/>
                <w:lang w:eastAsia="zh-CN"/>
              </w:rPr>
              <w:t>防护套或密封件未出现破损现象，内部零件没有锈蚀现象发生。</w:t>
            </w:r>
          </w:p>
        </w:tc>
        <w:tc>
          <w:tcPr>
            <w:tcW w:w="1054" w:type="dxa"/>
            <w:tcBorders>
              <w:left w:val="single" w:color="auto" w:sz="4" w:space="0"/>
              <w:bottom w:val="single" w:color="auto" w:sz="4" w:space="0"/>
              <w:right w:val="single" w:color="auto" w:sz="4" w:space="0"/>
            </w:tcBorders>
            <w:vAlign w:val="center"/>
          </w:tcPr>
          <w:p w14:paraId="649446FB">
            <w:pPr>
              <w:pStyle w:val="16"/>
              <w:spacing w:before="241"/>
              <w:jc w:val="left"/>
              <w:rPr>
                <w:rFonts w:hint="eastAsia"/>
                <w:snapToGrid w:val="0"/>
                <w:color w:val="000000"/>
                <w:kern w:val="0"/>
                <w:sz w:val="18"/>
                <w:szCs w:val="18"/>
                <w:lang w:eastAsia="zh-CN" w:bidi="ar"/>
              </w:rPr>
            </w:pPr>
            <w:r>
              <w:rPr>
                <w:rFonts w:hint="eastAsia"/>
                <w:snapToGrid w:val="0"/>
                <w:color w:val="000000"/>
                <w:kern w:val="0"/>
                <w:sz w:val="18"/>
                <w:szCs w:val="18"/>
                <w:lang w:bidi="ar"/>
              </w:rPr>
              <w:t>符合</w:t>
            </w:r>
          </w:p>
        </w:tc>
      </w:tr>
    </w:tbl>
    <w:p w14:paraId="2567DA5E">
      <w:pPr>
        <w:widowControl/>
        <w:jc w:val="left"/>
        <w:rPr>
          <w:rFonts w:hint="eastAsia" w:ascii="宋体" w:hAnsi="宋体" w:eastAsia="宋体" w:cs="宋体"/>
          <w:color w:val="000000"/>
          <w:kern w:val="0"/>
          <w:szCs w:val="21"/>
        </w:rPr>
      </w:pPr>
    </w:p>
    <w:tbl>
      <w:tblPr>
        <w:tblStyle w:val="9"/>
        <w:tblW w:w="0" w:type="auto"/>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8"/>
      </w:tblGrid>
      <w:tr w14:paraId="1135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8368" w:type="dxa"/>
          </w:tcPr>
          <w:p w14:paraId="1C312057">
            <w:pPr>
              <w:pStyle w:val="3"/>
              <w:tabs>
                <w:tab w:val="left" w:pos="205"/>
              </w:tabs>
              <w:snapToGrid w:val="0"/>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1931035" cy="2576195"/>
                  <wp:effectExtent l="0" t="0" r="14605" b="12065"/>
                  <wp:docPr id="24" name="图片 24" descr="36b759860d020afad0c48bc37a16c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36b759860d020afad0c48bc37a16ce01"/>
                          <pic:cNvPicPr>
                            <a:picLocks noChangeAspect="1"/>
                          </pic:cNvPicPr>
                        </pic:nvPicPr>
                        <pic:blipFill>
                          <a:blip r:embed="rId29"/>
                          <a:stretch>
                            <a:fillRect/>
                          </a:stretch>
                        </pic:blipFill>
                        <pic:spPr>
                          <a:xfrm rot="16200000">
                            <a:off x="0" y="0"/>
                            <a:ext cx="1931035" cy="2576195"/>
                          </a:xfrm>
                          <a:prstGeom prst="rect">
                            <a:avLst/>
                          </a:prstGeom>
                        </pic:spPr>
                      </pic:pic>
                    </a:graphicData>
                  </a:graphic>
                </wp:inline>
              </w:drawing>
            </w:r>
          </w:p>
          <w:p w14:paraId="23B27B6E">
            <w:pPr>
              <w:pStyle w:val="3"/>
              <w:spacing w:before="1" w:line="221" w:lineRule="auto"/>
              <w:jc w:val="center"/>
              <w:rPr>
                <w:rFonts w:hint="eastAsia"/>
                <w:sz w:val="21"/>
                <w:szCs w:val="21"/>
              </w:rPr>
            </w:pPr>
            <w:r>
              <w:rPr>
                <w:rFonts w:hint="eastAsia"/>
                <w:sz w:val="21"/>
                <w:szCs w:val="21"/>
                <w:lang w:eastAsia="zh-CN"/>
              </w:rPr>
              <w:t xml:space="preserve"> </w:t>
            </w:r>
            <w:r>
              <w:rPr>
                <w:rFonts w:hint="eastAsia"/>
                <w:sz w:val="18"/>
                <w:szCs w:val="18"/>
                <w:lang w:eastAsia="zh-CN"/>
              </w:rPr>
              <w:t>锁紧力矩检测</w:t>
            </w:r>
          </w:p>
        </w:tc>
      </w:tr>
      <w:tr w14:paraId="29FA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trPr>
        <w:tc>
          <w:tcPr>
            <w:tcW w:w="8368" w:type="dxa"/>
          </w:tcPr>
          <w:p w14:paraId="5CA8A914">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2560320" cy="1440180"/>
                  <wp:effectExtent l="0" t="0" r="11430" b="7620"/>
                  <wp:docPr id="25" name="图片 25" descr="fd29d7f35d5f9ee073f15139955035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d29d7f35d5f9ee073f15139955035da"/>
                          <pic:cNvPicPr>
                            <a:picLocks noChangeAspect="1"/>
                          </pic:cNvPicPr>
                        </pic:nvPicPr>
                        <pic:blipFill>
                          <a:blip r:embed="rId22"/>
                          <a:stretch>
                            <a:fillRect/>
                          </a:stretch>
                        </pic:blipFill>
                        <pic:spPr>
                          <a:xfrm>
                            <a:off x="0" y="0"/>
                            <a:ext cx="2560320" cy="1440180"/>
                          </a:xfrm>
                          <a:prstGeom prst="rect">
                            <a:avLst/>
                          </a:prstGeom>
                        </pic:spPr>
                      </pic:pic>
                    </a:graphicData>
                  </a:graphic>
                </wp:inline>
              </w:drawing>
            </w:r>
            <w:r>
              <w:rPr>
                <w:rFonts w:hint="eastAsia"/>
                <w:sz w:val="21"/>
                <w:szCs w:val="21"/>
                <w:lang w:eastAsia="zh-CN"/>
              </w:rPr>
              <w:t xml:space="preserve"> </w:t>
            </w:r>
            <w:r>
              <w:rPr>
                <w:sz w:val="21"/>
                <w:szCs w:val="21"/>
                <w:lang w:eastAsia="zh-CN"/>
              </w:rPr>
              <w:drawing>
                <wp:inline distT="0" distB="0" distL="114300" distR="114300">
                  <wp:extent cx="1920875" cy="1440180"/>
                  <wp:effectExtent l="0" t="0" r="3175" b="7620"/>
                  <wp:docPr id="26" name="图片 26" descr="566789b69985336b7dd5b0eecd2ce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566789b69985336b7dd5b0eecd2cee71"/>
                          <pic:cNvPicPr>
                            <a:picLocks noChangeAspect="1"/>
                          </pic:cNvPicPr>
                        </pic:nvPicPr>
                        <pic:blipFill>
                          <a:blip r:embed="rId23"/>
                          <a:stretch>
                            <a:fillRect/>
                          </a:stretch>
                        </pic:blipFill>
                        <pic:spPr>
                          <a:xfrm>
                            <a:off x="0" y="0"/>
                            <a:ext cx="1920875" cy="1440180"/>
                          </a:xfrm>
                          <a:prstGeom prst="rect">
                            <a:avLst/>
                          </a:prstGeom>
                        </pic:spPr>
                      </pic:pic>
                    </a:graphicData>
                  </a:graphic>
                </wp:inline>
              </w:drawing>
            </w:r>
          </w:p>
          <w:p w14:paraId="4D6B5721">
            <w:pPr>
              <w:pStyle w:val="3"/>
              <w:tabs>
                <w:tab w:val="left" w:pos="205"/>
              </w:tabs>
              <w:spacing w:before="111" w:line="222" w:lineRule="auto"/>
              <w:jc w:val="center"/>
              <w:rPr>
                <w:rFonts w:hint="eastAsia"/>
                <w:sz w:val="21"/>
                <w:szCs w:val="21"/>
              </w:rPr>
            </w:pPr>
            <w:r>
              <w:rPr>
                <w:rFonts w:hint="eastAsia"/>
                <w:sz w:val="21"/>
                <w:szCs w:val="21"/>
                <w:lang w:eastAsia="zh-CN"/>
              </w:rPr>
              <w:t>拖滞力矩检测</w:t>
            </w:r>
          </w:p>
        </w:tc>
      </w:tr>
      <w:tr w14:paraId="7997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trPr>
        <w:tc>
          <w:tcPr>
            <w:tcW w:w="8368" w:type="dxa"/>
          </w:tcPr>
          <w:p w14:paraId="08E5668F">
            <w:pPr>
              <w:pStyle w:val="3"/>
              <w:tabs>
                <w:tab w:val="left" w:pos="205"/>
              </w:tabs>
              <w:snapToGrid w:val="0"/>
              <w:spacing w:before="111" w:line="222" w:lineRule="auto"/>
              <w:jc w:val="center"/>
              <w:rPr>
                <w:rFonts w:hint="eastAsia"/>
                <w:sz w:val="21"/>
              </w:rPr>
            </w:pPr>
            <w:r>
              <w:rPr>
                <w:sz w:val="21"/>
              </w:rPr>
              <w:drawing>
                <wp:inline distT="0" distB="0" distL="114300" distR="114300">
                  <wp:extent cx="2273300" cy="1639570"/>
                  <wp:effectExtent l="0" t="0" r="12700" b="17780"/>
                  <wp:docPr id="27" name="图片 27" descr="220fc9e46272d6a81730927377d99f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20fc9e46272d6a81730927377d99f42"/>
                          <pic:cNvPicPr>
                            <a:picLocks noChangeAspect="1"/>
                          </pic:cNvPicPr>
                        </pic:nvPicPr>
                        <pic:blipFill>
                          <a:blip r:embed="rId30"/>
                          <a:stretch>
                            <a:fillRect/>
                          </a:stretch>
                        </pic:blipFill>
                        <pic:spPr>
                          <a:xfrm>
                            <a:off x="0" y="0"/>
                            <a:ext cx="2273300" cy="1639570"/>
                          </a:xfrm>
                          <a:prstGeom prst="rect">
                            <a:avLst/>
                          </a:prstGeom>
                        </pic:spPr>
                      </pic:pic>
                    </a:graphicData>
                  </a:graphic>
                </wp:inline>
              </w:drawing>
            </w:r>
            <w:r>
              <w:rPr>
                <w:rFonts w:hint="eastAsia"/>
                <w:sz w:val="21"/>
                <w:lang w:eastAsia="zh-CN"/>
              </w:rPr>
              <w:t xml:space="preserve">     </w:t>
            </w:r>
            <w:r>
              <w:rPr>
                <w:sz w:val="21"/>
              </w:rPr>
              <w:drawing>
                <wp:inline distT="0" distB="0" distL="114300" distR="114300">
                  <wp:extent cx="1628775" cy="2400300"/>
                  <wp:effectExtent l="0" t="0" r="0" b="9525"/>
                  <wp:docPr id="28" name="图片 28" descr="128772fe152484b586dde8fc3428ec10"/>
                  <wp:cNvGraphicFramePr/>
                  <a:graphic xmlns:a="http://schemas.openxmlformats.org/drawingml/2006/main">
                    <a:graphicData uri="http://schemas.openxmlformats.org/drawingml/2006/picture">
                      <pic:pic xmlns:pic="http://schemas.openxmlformats.org/drawingml/2006/picture">
                        <pic:nvPicPr>
                          <pic:cNvPr id="28" name="图片 28" descr="128772fe152484b586dde8fc3428ec10"/>
                          <pic:cNvPicPr/>
                        </pic:nvPicPr>
                        <pic:blipFill>
                          <a:blip r:embed="rId31"/>
                          <a:srcRect t="7274" b="12400"/>
                          <a:stretch>
                            <a:fillRect/>
                          </a:stretch>
                        </pic:blipFill>
                        <pic:spPr>
                          <a:xfrm rot="16200000">
                            <a:off x="0" y="0"/>
                            <a:ext cx="1628775" cy="2400300"/>
                          </a:xfrm>
                          <a:prstGeom prst="rect">
                            <a:avLst/>
                          </a:prstGeom>
                        </pic:spPr>
                      </pic:pic>
                    </a:graphicData>
                  </a:graphic>
                </wp:inline>
              </w:drawing>
            </w:r>
          </w:p>
          <w:p w14:paraId="639C2DDA">
            <w:pPr>
              <w:pStyle w:val="3"/>
              <w:spacing w:before="1" w:line="221" w:lineRule="auto"/>
              <w:jc w:val="center"/>
              <w:rPr>
                <w:rFonts w:hint="eastAsia"/>
                <w:sz w:val="21"/>
                <w:szCs w:val="21"/>
              </w:rPr>
            </w:pPr>
            <w:r>
              <w:rPr>
                <w:rFonts w:hint="eastAsia"/>
                <w:sz w:val="21"/>
                <w:szCs w:val="21"/>
                <w:lang w:eastAsia="zh-CN"/>
              </w:rPr>
              <w:t xml:space="preserve"> 耐腐蚀性试验图片</w:t>
            </w:r>
          </w:p>
        </w:tc>
      </w:tr>
    </w:tbl>
    <w:p w14:paraId="520592C0">
      <w:pPr>
        <w:widowControl/>
        <w:ind w:firstLine="420" w:firstLineChars="200"/>
        <w:jc w:val="left"/>
        <w:rPr>
          <w:rFonts w:hint="eastAsia" w:ascii="宋体" w:hAnsi="宋体" w:eastAsia="宋体" w:cs="宋体"/>
          <w:color w:val="000000"/>
          <w:kern w:val="0"/>
          <w:szCs w:val="21"/>
        </w:rPr>
      </w:pPr>
    </w:p>
    <w:p w14:paraId="3ADBBC79">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第三件试验报告</w:t>
      </w:r>
    </w:p>
    <w:tbl>
      <w:tblPr>
        <w:tblStyle w:val="17"/>
        <w:tblW w:w="825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832"/>
        <w:gridCol w:w="3358"/>
        <w:gridCol w:w="2332"/>
        <w:gridCol w:w="1223"/>
      </w:tblGrid>
      <w:tr w14:paraId="7CF16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514" w:type="dxa"/>
            <w:tcBorders>
              <w:top w:val="single" w:color="auto" w:sz="4" w:space="0"/>
              <w:left w:val="single" w:color="auto" w:sz="4" w:space="0"/>
              <w:bottom w:val="single" w:color="auto" w:sz="4" w:space="0"/>
              <w:right w:val="single" w:color="auto" w:sz="4" w:space="0"/>
            </w:tcBorders>
            <w:vAlign w:val="center"/>
          </w:tcPr>
          <w:p w14:paraId="1ADA36F1">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rPr>
              <w:t>样品编号</w:t>
            </w:r>
          </w:p>
        </w:tc>
        <w:tc>
          <w:tcPr>
            <w:tcW w:w="832" w:type="dxa"/>
            <w:tcBorders>
              <w:top w:val="single" w:color="auto" w:sz="4" w:space="0"/>
              <w:left w:val="single" w:color="auto" w:sz="4" w:space="0"/>
              <w:bottom w:val="single" w:color="auto" w:sz="4" w:space="0"/>
              <w:right w:val="single" w:color="auto" w:sz="4" w:space="0"/>
            </w:tcBorders>
            <w:vAlign w:val="center"/>
          </w:tcPr>
          <w:p w14:paraId="407A6BE1">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rPr>
              <w:t>检测项目</w:t>
            </w:r>
          </w:p>
        </w:tc>
        <w:tc>
          <w:tcPr>
            <w:tcW w:w="3358" w:type="dxa"/>
            <w:tcBorders>
              <w:top w:val="single" w:color="auto" w:sz="4" w:space="0"/>
              <w:left w:val="single" w:color="auto" w:sz="4" w:space="0"/>
              <w:bottom w:val="single" w:color="auto" w:sz="4" w:space="0"/>
              <w:right w:val="single" w:color="auto" w:sz="4" w:space="0"/>
            </w:tcBorders>
            <w:vAlign w:val="center"/>
          </w:tcPr>
          <w:p w14:paraId="338976A6">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rPr>
              <w:t>标准要求</w:t>
            </w:r>
          </w:p>
        </w:tc>
        <w:tc>
          <w:tcPr>
            <w:tcW w:w="2332" w:type="dxa"/>
            <w:tcBorders>
              <w:top w:val="single" w:color="auto" w:sz="4" w:space="0"/>
              <w:left w:val="single" w:color="auto" w:sz="4" w:space="0"/>
              <w:bottom w:val="single" w:color="auto" w:sz="4" w:space="0"/>
              <w:right w:val="single" w:color="auto" w:sz="4" w:space="0"/>
            </w:tcBorders>
            <w:vAlign w:val="center"/>
          </w:tcPr>
          <w:p w14:paraId="3B9984F6">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rPr>
              <w:t>检测结果</w:t>
            </w:r>
          </w:p>
        </w:tc>
        <w:tc>
          <w:tcPr>
            <w:tcW w:w="1223" w:type="dxa"/>
            <w:tcBorders>
              <w:top w:val="single" w:color="auto" w:sz="4" w:space="0"/>
              <w:left w:val="single" w:color="auto" w:sz="4" w:space="0"/>
              <w:bottom w:val="single" w:color="auto" w:sz="4" w:space="0"/>
              <w:right w:val="single" w:color="auto" w:sz="4" w:space="0"/>
            </w:tcBorders>
            <w:vAlign w:val="center"/>
          </w:tcPr>
          <w:p w14:paraId="0B8EB639">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rPr>
              <w:t>符合性判定</w:t>
            </w:r>
          </w:p>
        </w:tc>
      </w:tr>
      <w:tr w14:paraId="4BBED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514" w:type="dxa"/>
            <w:vMerge w:val="restart"/>
            <w:tcBorders>
              <w:left w:val="single" w:color="auto" w:sz="4" w:space="0"/>
              <w:right w:val="single" w:color="auto" w:sz="4" w:space="0"/>
            </w:tcBorders>
            <w:vAlign w:val="center"/>
          </w:tcPr>
          <w:p w14:paraId="7F620BE0">
            <w:pPr>
              <w:pStyle w:val="16"/>
              <w:spacing w:before="68" w:line="221" w:lineRule="auto"/>
              <w:jc w:val="left"/>
              <w:rPr>
                <w:rFonts w:hint="default"/>
                <w:snapToGrid w:val="0"/>
                <w:color w:val="000000"/>
                <w:spacing w:val="-1"/>
                <w:kern w:val="0"/>
                <w:sz w:val="18"/>
                <w:szCs w:val="18"/>
                <w:lang w:val="en-US" w:eastAsia="zh-CN"/>
              </w:rPr>
            </w:pPr>
            <w:r>
              <w:rPr>
                <w:rFonts w:hint="eastAsia"/>
                <w:snapToGrid w:val="0"/>
                <w:color w:val="000000"/>
                <w:spacing w:val="-1"/>
                <w:kern w:val="0"/>
                <w:sz w:val="18"/>
                <w:szCs w:val="18"/>
                <w:lang w:val="en-US" w:eastAsia="zh-CN"/>
              </w:rPr>
              <w:t>3#</w:t>
            </w:r>
          </w:p>
        </w:tc>
        <w:tc>
          <w:tcPr>
            <w:tcW w:w="832" w:type="dxa"/>
            <w:tcBorders>
              <w:top w:val="single" w:color="auto" w:sz="4" w:space="0"/>
              <w:left w:val="single" w:color="auto" w:sz="4" w:space="0"/>
              <w:bottom w:val="single" w:color="auto" w:sz="4" w:space="0"/>
              <w:right w:val="single" w:color="auto" w:sz="4" w:space="0"/>
            </w:tcBorders>
            <w:vAlign w:val="center"/>
          </w:tcPr>
          <w:p w14:paraId="6F6E9226">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锁紧力矩</w:t>
            </w:r>
          </w:p>
        </w:tc>
        <w:tc>
          <w:tcPr>
            <w:tcW w:w="3358" w:type="dxa"/>
            <w:tcBorders>
              <w:top w:val="single" w:color="auto" w:sz="4" w:space="0"/>
              <w:left w:val="single" w:color="auto" w:sz="4" w:space="0"/>
              <w:bottom w:val="single" w:color="auto" w:sz="4" w:space="0"/>
              <w:right w:val="single" w:color="auto" w:sz="4" w:space="0"/>
            </w:tcBorders>
            <w:vAlign w:val="center"/>
          </w:tcPr>
          <w:p w14:paraId="7FE9ACB8">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固定楔块式扩张器壳体及顶出杆，转动锁紧卡簧一圈。记录最大力矩作为检测结果。要求锁紧力矩为1-2N.m</w:t>
            </w:r>
          </w:p>
        </w:tc>
        <w:tc>
          <w:tcPr>
            <w:tcW w:w="2332" w:type="dxa"/>
            <w:tcBorders>
              <w:top w:val="single" w:color="auto" w:sz="4" w:space="0"/>
              <w:left w:val="single" w:color="auto" w:sz="4" w:space="0"/>
              <w:bottom w:val="single" w:color="auto" w:sz="4" w:space="0"/>
              <w:right w:val="single" w:color="auto" w:sz="4" w:space="0"/>
            </w:tcBorders>
            <w:vAlign w:val="center"/>
          </w:tcPr>
          <w:p w14:paraId="429404DB">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1.3Nm</w:t>
            </w:r>
          </w:p>
        </w:tc>
        <w:tc>
          <w:tcPr>
            <w:tcW w:w="1223" w:type="dxa"/>
            <w:tcBorders>
              <w:left w:val="single" w:color="auto" w:sz="4" w:space="0"/>
              <w:right w:val="single" w:color="auto" w:sz="4" w:space="0"/>
            </w:tcBorders>
            <w:vAlign w:val="center"/>
          </w:tcPr>
          <w:p w14:paraId="438B22B2">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rPr>
              <w:t>符合</w:t>
            </w:r>
          </w:p>
        </w:tc>
      </w:tr>
      <w:tr w14:paraId="42BBF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trPr>
        <w:tc>
          <w:tcPr>
            <w:tcW w:w="514" w:type="dxa"/>
            <w:vMerge w:val="continue"/>
            <w:tcBorders>
              <w:left w:val="single" w:color="auto" w:sz="4" w:space="0"/>
              <w:bottom w:val="single" w:color="auto" w:sz="4" w:space="0"/>
              <w:right w:val="single" w:color="auto" w:sz="4" w:space="0"/>
            </w:tcBorders>
            <w:vAlign w:val="center"/>
          </w:tcPr>
          <w:p w14:paraId="7372B525">
            <w:pPr>
              <w:pStyle w:val="16"/>
              <w:spacing w:before="68" w:line="221" w:lineRule="auto"/>
              <w:jc w:val="left"/>
              <w:rPr>
                <w:rFonts w:hint="eastAsia"/>
                <w:snapToGrid w:val="0"/>
                <w:color w:val="000000"/>
                <w:spacing w:val="-1"/>
                <w:kern w:val="0"/>
                <w:sz w:val="18"/>
                <w:szCs w:val="18"/>
                <w:lang w:eastAsia="zh-CN"/>
              </w:rPr>
            </w:pPr>
          </w:p>
        </w:tc>
        <w:tc>
          <w:tcPr>
            <w:tcW w:w="832" w:type="dxa"/>
            <w:tcBorders>
              <w:top w:val="single" w:color="auto" w:sz="4" w:space="0"/>
              <w:left w:val="single" w:color="auto" w:sz="4" w:space="0"/>
              <w:bottom w:val="single" w:color="auto" w:sz="4" w:space="0"/>
              <w:right w:val="single" w:color="auto" w:sz="4" w:space="0"/>
            </w:tcBorders>
            <w:vAlign w:val="center"/>
          </w:tcPr>
          <w:p w14:paraId="129C5184">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功能耐久性</w:t>
            </w:r>
          </w:p>
        </w:tc>
        <w:tc>
          <w:tcPr>
            <w:tcW w:w="3358" w:type="dxa"/>
            <w:tcBorders>
              <w:top w:val="single" w:color="auto" w:sz="4" w:space="0"/>
              <w:left w:val="single" w:color="auto" w:sz="4" w:space="0"/>
              <w:bottom w:val="single" w:color="auto" w:sz="4" w:space="0"/>
              <w:right w:val="single" w:color="auto" w:sz="4" w:space="0"/>
            </w:tcBorders>
            <w:vAlign w:val="center"/>
          </w:tcPr>
          <w:p w14:paraId="11EFFF36">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经200000次试验后，两端制动间隙值之和不大于两端初始制动间隙值之和1mm。试验后，在旋转顶出杆时，不得有卡滞、打滑、咬死等现象。对推杆加力，当外力消失后，推杆能顺畅回位，不得有卡滞、咬死等现象。</w:t>
            </w:r>
          </w:p>
        </w:tc>
        <w:tc>
          <w:tcPr>
            <w:tcW w:w="2332" w:type="dxa"/>
            <w:tcBorders>
              <w:top w:val="single" w:color="auto" w:sz="4" w:space="0"/>
              <w:left w:val="single" w:color="auto" w:sz="4" w:space="0"/>
              <w:bottom w:val="single" w:color="auto" w:sz="4" w:space="0"/>
              <w:right w:val="single" w:color="auto" w:sz="4" w:space="0"/>
            </w:tcBorders>
            <w:vAlign w:val="center"/>
          </w:tcPr>
          <w:p w14:paraId="3F1E6E51">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经200000次试验，两端间隙与初始间隙差值最大为0.76mm。试验后旋转顶出杆时，未出现卡滞、打滑、咬死等现象。对推杆的外力消失后，推杆能顺畅回位，未出现卡滞、咬死等现象</w:t>
            </w:r>
          </w:p>
        </w:tc>
        <w:tc>
          <w:tcPr>
            <w:tcW w:w="1223" w:type="dxa"/>
            <w:tcBorders>
              <w:left w:val="single" w:color="auto" w:sz="4" w:space="0"/>
              <w:bottom w:val="single" w:color="auto" w:sz="4" w:space="0"/>
              <w:right w:val="single" w:color="auto" w:sz="4" w:space="0"/>
            </w:tcBorders>
            <w:vAlign w:val="center"/>
          </w:tcPr>
          <w:p w14:paraId="0D7B0002">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rPr>
              <w:t>符合</w:t>
            </w:r>
          </w:p>
        </w:tc>
      </w:tr>
    </w:tbl>
    <w:p w14:paraId="3F7512AD">
      <w:pPr>
        <w:widowControl/>
        <w:ind w:firstLine="420" w:firstLineChars="200"/>
        <w:jc w:val="left"/>
        <w:rPr>
          <w:rFonts w:hint="eastAsia" w:ascii="宋体" w:hAnsi="宋体" w:eastAsia="宋体" w:cs="宋体"/>
          <w:color w:val="000000"/>
          <w:kern w:val="0"/>
          <w:szCs w:val="21"/>
        </w:rPr>
      </w:pPr>
    </w:p>
    <w:tbl>
      <w:tblPr>
        <w:tblStyle w:val="9"/>
        <w:tblW w:w="0" w:type="auto"/>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3"/>
      </w:tblGrid>
      <w:tr w14:paraId="6AE4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33" w:type="dxa"/>
          </w:tcPr>
          <w:p w14:paraId="095A5E67">
            <w:pPr>
              <w:pStyle w:val="3"/>
              <w:spacing w:before="111" w:line="222" w:lineRule="auto"/>
              <w:jc w:val="center"/>
              <w:rPr>
                <w:rFonts w:hint="eastAsia"/>
                <w:sz w:val="18"/>
                <w:szCs w:val="18"/>
                <w:lang w:eastAsia="zh-CN"/>
              </w:rPr>
            </w:pPr>
            <w:r>
              <w:rPr>
                <w:rFonts w:hint="eastAsia"/>
                <w:sz w:val="18"/>
                <w:szCs w:val="18"/>
                <w:lang w:eastAsia="zh-CN"/>
              </w:rPr>
              <w:drawing>
                <wp:inline distT="0" distB="0" distL="114300" distR="114300">
                  <wp:extent cx="1699260" cy="1494790"/>
                  <wp:effectExtent l="0" t="0" r="15240" b="10160"/>
                  <wp:docPr id="7" name="图片 7" descr="bc71c23dbfca1ca905edb3b694fe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c71c23dbfca1ca905edb3b694fe1079"/>
                          <pic:cNvPicPr>
                            <a:picLocks noChangeAspect="1"/>
                          </pic:cNvPicPr>
                        </pic:nvPicPr>
                        <pic:blipFill>
                          <a:blip r:embed="rId19"/>
                          <a:stretch>
                            <a:fillRect/>
                          </a:stretch>
                        </pic:blipFill>
                        <pic:spPr>
                          <a:xfrm>
                            <a:off x="0" y="0"/>
                            <a:ext cx="1699260" cy="1494790"/>
                          </a:xfrm>
                          <a:prstGeom prst="rect">
                            <a:avLst/>
                          </a:prstGeom>
                        </pic:spPr>
                      </pic:pic>
                    </a:graphicData>
                  </a:graphic>
                </wp:inline>
              </w:drawing>
            </w:r>
            <w:r>
              <w:rPr>
                <w:rFonts w:hint="eastAsia"/>
                <w:sz w:val="18"/>
                <w:szCs w:val="18"/>
                <w:lang w:eastAsia="zh-CN"/>
              </w:rPr>
              <w:t xml:space="preserve"> 锁紧力矩检测</w:t>
            </w:r>
          </w:p>
        </w:tc>
      </w:tr>
      <w:tr w14:paraId="4480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3" w:hRule="atLeast"/>
        </w:trPr>
        <w:tc>
          <w:tcPr>
            <w:tcW w:w="8333" w:type="dxa"/>
          </w:tcPr>
          <w:p w14:paraId="52F5890D">
            <w:pPr>
              <w:pStyle w:val="3"/>
              <w:spacing w:before="111" w:line="222" w:lineRule="auto"/>
              <w:jc w:val="center"/>
              <w:rPr>
                <w:rFonts w:hint="eastAsia"/>
                <w:sz w:val="18"/>
                <w:szCs w:val="18"/>
                <w:lang w:eastAsia="zh-CN"/>
              </w:rPr>
            </w:pPr>
            <w:r>
              <w:rPr>
                <w:sz w:val="18"/>
                <w:szCs w:val="18"/>
              </w:rPr>
              <w:drawing>
                <wp:inline distT="0" distB="0" distL="114300" distR="114300">
                  <wp:extent cx="2428875" cy="1822450"/>
                  <wp:effectExtent l="0" t="0" r="9525" b="6350"/>
                  <wp:docPr id="43" name="图片 43" descr="64b3906002b37d6bc4cff38b955d2d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64b3906002b37d6bc4cff38b955d2d88"/>
                          <pic:cNvPicPr>
                            <a:picLocks noChangeAspect="1"/>
                          </pic:cNvPicPr>
                        </pic:nvPicPr>
                        <pic:blipFill>
                          <a:blip r:embed="rId32"/>
                          <a:stretch>
                            <a:fillRect/>
                          </a:stretch>
                        </pic:blipFill>
                        <pic:spPr>
                          <a:xfrm>
                            <a:off x="0" y="0"/>
                            <a:ext cx="2428875" cy="1822450"/>
                          </a:xfrm>
                          <a:prstGeom prst="rect">
                            <a:avLst/>
                          </a:prstGeom>
                        </pic:spPr>
                      </pic:pic>
                    </a:graphicData>
                  </a:graphic>
                </wp:inline>
              </w:drawing>
            </w:r>
            <w:r>
              <w:rPr>
                <w:rFonts w:hint="eastAsia"/>
                <w:sz w:val="18"/>
                <w:szCs w:val="18"/>
                <w:lang w:eastAsia="zh-CN"/>
              </w:rPr>
              <w:t xml:space="preserve">   </w:t>
            </w:r>
            <w:r>
              <w:rPr>
                <w:sz w:val="18"/>
                <w:szCs w:val="18"/>
              </w:rPr>
              <w:drawing>
                <wp:inline distT="0" distB="0" distL="114300" distR="114300">
                  <wp:extent cx="1783715" cy="1978025"/>
                  <wp:effectExtent l="0" t="0" r="3175" b="6985"/>
                  <wp:docPr id="44" name="图片 44" descr="d4a114d48ad5bd90935bbea7c3b59f8a"/>
                  <wp:cNvGraphicFramePr/>
                  <a:graphic xmlns:a="http://schemas.openxmlformats.org/drawingml/2006/main">
                    <a:graphicData uri="http://schemas.openxmlformats.org/drawingml/2006/picture">
                      <pic:pic xmlns:pic="http://schemas.openxmlformats.org/drawingml/2006/picture">
                        <pic:nvPicPr>
                          <pic:cNvPr id="44" name="图片 44" descr="d4a114d48ad5bd90935bbea7c3b59f8a"/>
                          <pic:cNvPicPr/>
                        </pic:nvPicPr>
                        <pic:blipFill>
                          <a:blip r:embed="rId33"/>
                          <a:stretch>
                            <a:fillRect/>
                          </a:stretch>
                        </pic:blipFill>
                        <pic:spPr>
                          <a:xfrm rot="16200000">
                            <a:off x="0" y="0"/>
                            <a:ext cx="1783715" cy="1978025"/>
                          </a:xfrm>
                          <a:prstGeom prst="rect">
                            <a:avLst/>
                          </a:prstGeom>
                        </pic:spPr>
                      </pic:pic>
                    </a:graphicData>
                  </a:graphic>
                </wp:inline>
              </w:drawing>
            </w:r>
            <w:r>
              <w:rPr>
                <w:rFonts w:hint="eastAsia"/>
                <w:sz w:val="18"/>
                <w:szCs w:val="18"/>
                <w:lang w:eastAsia="zh-CN"/>
              </w:rPr>
              <w:t xml:space="preserve"> </w:t>
            </w:r>
            <w:r>
              <w:drawing>
                <wp:inline distT="0" distB="0" distL="114300" distR="114300">
                  <wp:extent cx="3074670" cy="2018030"/>
                  <wp:effectExtent l="0" t="0" r="1143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4"/>
                          <a:stretch>
                            <a:fillRect/>
                          </a:stretch>
                        </pic:blipFill>
                        <pic:spPr>
                          <a:xfrm>
                            <a:off x="0" y="0"/>
                            <a:ext cx="3074670" cy="2018030"/>
                          </a:xfrm>
                          <a:prstGeom prst="rect">
                            <a:avLst/>
                          </a:prstGeom>
                          <a:noFill/>
                          <a:ln>
                            <a:noFill/>
                          </a:ln>
                        </pic:spPr>
                      </pic:pic>
                    </a:graphicData>
                  </a:graphic>
                </wp:inline>
              </w:drawing>
            </w:r>
          </w:p>
          <w:p w14:paraId="3097A425">
            <w:pPr>
              <w:pStyle w:val="3"/>
              <w:spacing w:before="111" w:line="222" w:lineRule="auto"/>
              <w:jc w:val="center"/>
              <w:rPr>
                <w:rFonts w:hint="eastAsia"/>
                <w:sz w:val="18"/>
                <w:szCs w:val="18"/>
                <w:lang w:eastAsia="zh-CN"/>
              </w:rPr>
            </w:pPr>
            <w:r>
              <w:rPr>
                <w:rFonts w:hint="eastAsia"/>
                <w:sz w:val="18"/>
                <w:szCs w:val="18"/>
                <w:lang w:eastAsia="zh-CN"/>
              </w:rPr>
              <w:t xml:space="preserve"> 功能耐久性测试</w:t>
            </w:r>
          </w:p>
        </w:tc>
      </w:tr>
    </w:tbl>
    <w:p w14:paraId="21F3BBD3">
      <w:pPr>
        <w:widowControl/>
        <w:ind w:firstLine="420" w:firstLineChars="200"/>
        <w:jc w:val="left"/>
        <w:rPr>
          <w:rFonts w:hint="eastAsia" w:ascii="宋体" w:hAnsi="宋体" w:eastAsia="宋体" w:cs="宋体"/>
          <w:color w:val="000000"/>
          <w:kern w:val="0"/>
          <w:szCs w:val="21"/>
        </w:rPr>
      </w:pPr>
    </w:p>
    <w:p w14:paraId="1E7945B3">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第四件试验报告</w:t>
      </w:r>
    </w:p>
    <w:tbl>
      <w:tblPr>
        <w:tblStyle w:val="17"/>
        <w:tblW w:w="826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5"/>
        <w:gridCol w:w="881"/>
        <w:gridCol w:w="4434"/>
        <w:gridCol w:w="1533"/>
        <w:gridCol w:w="956"/>
      </w:tblGrid>
      <w:tr w14:paraId="20ABF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65" w:type="dxa"/>
            <w:tcBorders>
              <w:top w:val="single" w:color="auto" w:sz="4" w:space="0"/>
              <w:left w:val="single" w:color="auto" w:sz="4" w:space="0"/>
              <w:bottom w:val="single" w:color="auto" w:sz="4" w:space="0"/>
              <w:right w:val="single" w:color="auto" w:sz="4" w:space="0"/>
            </w:tcBorders>
            <w:vAlign w:val="center"/>
          </w:tcPr>
          <w:p w14:paraId="2D73B8C6">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样品编号</w:t>
            </w:r>
          </w:p>
        </w:tc>
        <w:tc>
          <w:tcPr>
            <w:tcW w:w="881" w:type="dxa"/>
            <w:tcBorders>
              <w:top w:val="single" w:color="auto" w:sz="4" w:space="0"/>
              <w:left w:val="single" w:color="auto" w:sz="4" w:space="0"/>
              <w:bottom w:val="single" w:color="auto" w:sz="4" w:space="0"/>
              <w:right w:val="single" w:color="auto" w:sz="4" w:space="0"/>
            </w:tcBorders>
            <w:vAlign w:val="center"/>
          </w:tcPr>
          <w:p w14:paraId="4B84481D">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检测项目</w:t>
            </w:r>
          </w:p>
        </w:tc>
        <w:tc>
          <w:tcPr>
            <w:tcW w:w="4434" w:type="dxa"/>
            <w:tcBorders>
              <w:top w:val="single" w:color="auto" w:sz="4" w:space="0"/>
              <w:left w:val="single" w:color="auto" w:sz="4" w:space="0"/>
              <w:bottom w:val="single" w:color="auto" w:sz="4" w:space="0"/>
              <w:right w:val="single" w:color="auto" w:sz="4" w:space="0"/>
            </w:tcBorders>
            <w:vAlign w:val="center"/>
          </w:tcPr>
          <w:p w14:paraId="2CCF659D">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标准要求</w:t>
            </w:r>
          </w:p>
        </w:tc>
        <w:tc>
          <w:tcPr>
            <w:tcW w:w="1533" w:type="dxa"/>
            <w:tcBorders>
              <w:top w:val="single" w:color="auto" w:sz="4" w:space="0"/>
              <w:left w:val="single" w:color="auto" w:sz="4" w:space="0"/>
              <w:bottom w:val="single" w:color="auto" w:sz="4" w:space="0"/>
              <w:right w:val="single" w:color="auto" w:sz="4" w:space="0"/>
            </w:tcBorders>
            <w:vAlign w:val="center"/>
          </w:tcPr>
          <w:p w14:paraId="2B7A1326">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检测结果</w:t>
            </w:r>
          </w:p>
        </w:tc>
        <w:tc>
          <w:tcPr>
            <w:tcW w:w="956" w:type="dxa"/>
            <w:tcBorders>
              <w:top w:val="single" w:color="auto" w:sz="4" w:space="0"/>
              <w:left w:val="single" w:color="auto" w:sz="4" w:space="0"/>
              <w:bottom w:val="single" w:color="auto" w:sz="4" w:space="0"/>
              <w:right w:val="single" w:color="auto" w:sz="4" w:space="0"/>
            </w:tcBorders>
            <w:vAlign w:val="center"/>
          </w:tcPr>
          <w:p w14:paraId="053D6DDA">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符合性判定</w:t>
            </w:r>
          </w:p>
        </w:tc>
      </w:tr>
      <w:tr w14:paraId="54469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465" w:type="dxa"/>
            <w:vMerge w:val="restart"/>
            <w:tcBorders>
              <w:left w:val="single" w:color="auto" w:sz="4" w:space="0"/>
              <w:right w:val="single" w:color="auto" w:sz="4" w:space="0"/>
            </w:tcBorders>
            <w:vAlign w:val="center"/>
          </w:tcPr>
          <w:p w14:paraId="4670D786">
            <w:pPr>
              <w:pStyle w:val="16"/>
              <w:spacing w:before="68" w:line="221" w:lineRule="auto"/>
              <w:jc w:val="left"/>
              <w:rPr>
                <w:rFonts w:hint="default" w:eastAsia="宋体"/>
                <w:snapToGrid w:val="0"/>
                <w:color w:val="000000"/>
                <w:spacing w:val="-1"/>
                <w:kern w:val="0"/>
                <w:sz w:val="18"/>
                <w:szCs w:val="18"/>
                <w:lang w:val="en-US" w:eastAsia="zh-CN"/>
              </w:rPr>
            </w:pPr>
            <w:r>
              <w:rPr>
                <w:rFonts w:hint="eastAsia"/>
                <w:snapToGrid w:val="0"/>
                <w:color w:val="000000"/>
                <w:spacing w:val="-1"/>
                <w:kern w:val="0"/>
                <w:sz w:val="18"/>
                <w:szCs w:val="18"/>
                <w:lang w:val="en-US" w:eastAsia="zh-CN"/>
              </w:rPr>
              <w:t>4#</w:t>
            </w: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720919C7">
            <w:pPr>
              <w:pStyle w:val="16"/>
              <w:spacing w:before="68" w:line="221" w:lineRule="auto"/>
              <w:jc w:val="left"/>
              <w:rPr>
                <w:rFonts w:hint="eastAsia"/>
                <w:snapToGrid w:val="0"/>
                <w:color w:val="000000"/>
                <w:spacing w:val="-1"/>
                <w:kern w:val="0"/>
                <w:sz w:val="18"/>
                <w:szCs w:val="18"/>
              </w:rPr>
            </w:pPr>
            <w:r>
              <w:rPr>
                <w:rFonts w:hint="eastAsia"/>
                <w:snapToGrid w:val="0"/>
                <w:color w:val="000000"/>
                <w:spacing w:val="-1"/>
                <w:kern w:val="0"/>
                <w:sz w:val="18"/>
                <w:szCs w:val="18"/>
                <w:lang w:eastAsia="zh-CN"/>
              </w:rPr>
              <w:t>调整力矩</w:t>
            </w:r>
          </w:p>
        </w:tc>
        <w:tc>
          <w:tcPr>
            <w:tcW w:w="4434" w:type="dxa"/>
            <w:tcBorders>
              <w:top w:val="single" w:color="auto" w:sz="4" w:space="0"/>
              <w:left w:val="single" w:color="auto" w:sz="4" w:space="0"/>
              <w:bottom w:val="single" w:color="auto" w:sz="4" w:space="0"/>
              <w:right w:val="single" w:color="auto" w:sz="4" w:space="0"/>
            </w:tcBorders>
            <w:shd w:val="clear" w:color="auto" w:fill="auto"/>
            <w:vAlign w:val="center"/>
          </w:tcPr>
          <w:p w14:paraId="622EC8EC">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沿间隙减小方向，转动顶出杆一圈，记录顶出杆转动时的最大力矩；再沿顶出杆间隙增加方向转动顶出杆一圈，记录最大力矩</w:t>
            </w:r>
          </w:p>
        </w:tc>
        <w:tc>
          <w:tcPr>
            <w:tcW w:w="1533" w:type="dxa"/>
            <w:tcBorders>
              <w:top w:val="single" w:color="auto" w:sz="4" w:space="0"/>
              <w:left w:val="single" w:color="auto" w:sz="4" w:space="0"/>
              <w:bottom w:val="single" w:color="auto" w:sz="4" w:space="0"/>
              <w:right w:val="single" w:color="auto" w:sz="4" w:space="0"/>
            </w:tcBorders>
            <w:shd w:val="clear" w:color="auto" w:fill="auto"/>
            <w:vAlign w:val="center"/>
          </w:tcPr>
          <w:p w14:paraId="37DEF9A6">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0.2N.m</w:t>
            </w:r>
          </w:p>
        </w:tc>
        <w:tc>
          <w:tcPr>
            <w:tcW w:w="956" w:type="dxa"/>
            <w:tcBorders>
              <w:left w:val="single" w:color="auto" w:sz="4" w:space="0"/>
              <w:right w:val="single" w:color="auto" w:sz="4" w:space="0"/>
            </w:tcBorders>
            <w:shd w:val="clear" w:color="auto" w:fill="auto"/>
            <w:vAlign w:val="center"/>
          </w:tcPr>
          <w:p w14:paraId="001C2F13">
            <w:pPr>
              <w:pStyle w:val="16"/>
              <w:spacing w:before="68" w:line="221" w:lineRule="auto"/>
              <w:jc w:val="left"/>
              <w:rPr>
                <w:rFonts w:hint="eastAsia"/>
                <w:snapToGrid w:val="0"/>
                <w:color w:val="000000"/>
                <w:spacing w:val="-1"/>
                <w:kern w:val="0"/>
                <w:sz w:val="18"/>
                <w:szCs w:val="18"/>
                <w:lang w:eastAsia="zh-CN"/>
              </w:rPr>
            </w:pPr>
            <w:r>
              <w:rPr>
                <w:snapToGrid w:val="0"/>
                <w:color w:val="000000"/>
                <w:spacing w:val="-1"/>
                <w:kern w:val="0"/>
                <w:sz w:val="18"/>
                <w:szCs w:val="18"/>
              </w:rPr>
              <w:t>符合</w:t>
            </w:r>
          </w:p>
        </w:tc>
      </w:tr>
      <w:tr w14:paraId="186E0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5" w:type="dxa"/>
            <w:vMerge w:val="continue"/>
            <w:tcBorders>
              <w:left w:val="single" w:color="auto" w:sz="4" w:space="0"/>
              <w:right w:val="single" w:color="auto" w:sz="4" w:space="0"/>
            </w:tcBorders>
            <w:vAlign w:val="center"/>
          </w:tcPr>
          <w:p w14:paraId="32187809">
            <w:pPr>
              <w:pStyle w:val="16"/>
              <w:spacing w:before="68" w:line="221" w:lineRule="auto"/>
              <w:jc w:val="left"/>
              <w:rPr>
                <w:rFonts w:hint="eastAsia"/>
                <w:snapToGrid w:val="0"/>
                <w:color w:val="000000"/>
                <w:spacing w:val="-1"/>
                <w:kern w:val="0"/>
                <w:sz w:val="18"/>
                <w:szCs w:val="18"/>
                <w:lang w:eastAsia="zh-CN"/>
              </w:rPr>
            </w:pP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6FC1CD81">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锁紧力矩</w:t>
            </w:r>
          </w:p>
        </w:tc>
        <w:tc>
          <w:tcPr>
            <w:tcW w:w="4434" w:type="dxa"/>
            <w:tcBorders>
              <w:top w:val="single" w:color="auto" w:sz="4" w:space="0"/>
              <w:left w:val="single" w:color="auto" w:sz="4" w:space="0"/>
              <w:bottom w:val="single" w:color="auto" w:sz="4" w:space="0"/>
              <w:right w:val="single" w:color="auto" w:sz="4" w:space="0"/>
            </w:tcBorders>
            <w:shd w:val="clear" w:color="auto" w:fill="auto"/>
            <w:vAlign w:val="center"/>
          </w:tcPr>
          <w:p w14:paraId="78F5BEB4">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固定楔块式扩张器壳体及顶出杆，转动锁紧卡簧一圈。记录最大力矩作为检测结果。要求锁紧力矩为1-2N.m</w:t>
            </w:r>
          </w:p>
        </w:tc>
        <w:tc>
          <w:tcPr>
            <w:tcW w:w="1533" w:type="dxa"/>
            <w:tcBorders>
              <w:top w:val="single" w:color="auto" w:sz="4" w:space="0"/>
              <w:left w:val="single" w:color="auto" w:sz="4" w:space="0"/>
              <w:bottom w:val="single" w:color="auto" w:sz="4" w:space="0"/>
              <w:right w:val="single" w:color="auto" w:sz="4" w:space="0"/>
            </w:tcBorders>
            <w:shd w:val="clear" w:color="auto" w:fill="auto"/>
            <w:vAlign w:val="center"/>
          </w:tcPr>
          <w:p w14:paraId="06A1EE83">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1.3N.m</w:t>
            </w:r>
          </w:p>
        </w:tc>
        <w:tc>
          <w:tcPr>
            <w:tcW w:w="956" w:type="dxa"/>
            <w:tcBorders>
              <w:left w:val="single" w:color="auto" w:sz="4" w:space="0"/>
              <w:right w:val="single" w:color="auto" w:sz="4" w:space="0"/>
            </w:tcBorders>
            <w:shd w:val="clear" w:color="auto" w:fill="auto"/>
            <w:vAlign w:val="center"/>
          </w:tcPr>
          <w:p w14:paraId="0D47D975">
            <w:pPr>
              <w:pStyle w:val="16"/>
              <w:spacing w:before="68" w:line="221" w:lineRule="auto"/>
              <w:jc w:val="left"/>
              <w:rPr>
                <w:rFonts w:hint="eastAsia"/>
                <w:snapToGrid w:val="0"/>
                <w:color w:val="000000"/>
                <w:spacing w:val="-1"/>
                <w:kern w:val="0"/>
                <w:sz w:val="18"/>
                <w:szCs w:val="18"/>
              </w:rPr>
            </w:pPr>
            <w:r>
              <w:rPr>
                <w:snapToGrid w:val="0"/>
                <w:color w:val="000000"/>
                <w:spacing w:val="-1"/>
                <w:kern w:val="0"/>
                <w:sz w:val="18"/>
                <w:szCs w:val="18"/>
              </w:rPr>
              <w:t>符合</w:t>
            </w:r>
          </w:p>
        </w:tc>
      </w:tr>
      <w:tr w14:paraId="7F12E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trPr>
        <w:tc>
          <w:tcPr>
            <w:tcW w:w="465" w:type="dxa"/>
            <w:vMerge w:val="continue"/>
            <w:tcBorders>
              <w:left w:val="single" w:color="auto" w:sz="4" w:space="0"/>
              <w:right w:val="single" w:color="auto" w:sz="4" w:space="0"/>
            </w:tcBorders>
            <w:vAlign w:val="center"/>
          </w:tcPr>
          <w:p w14:paraId="4F9CF53A">
            <w:pPr>
              <w:pStyle w:val="16"/>
              <w:spacing w:before="68" w:line="221" w:lineRule="auto"/>
              <w:jc w:val="left"/>
              <w:rPr>
                <w:rFonts w:hint="eastAsia"/>
                <w:snapToGrid w:val="0"/>
                <w:color w:val="000000"/>
                <w:spacing w:val="-1"/>
                <w:kern w:val="0"/>
                <w:sz w:val="18"/>
                <w:szCs w:val="18"/>
              </w:rPr>
            </w:pPr>
          </w:p>
        </w:tc>
        <w:tc>
          <w:tcPr>
            <w:tcW w:w="881" w:type="dxa"/>
            <w:tcBorders>
              <w:top w:val="single" w:color="auto" w:sz="4" w:space="0"/>
              <w:left w:val="single" w:color="auto" w:sz="4" w:space="0"/>
              <w:bottom w:val="single" w:color="auto" w:sz="4" w:space="0"/>
              <w:right w:val="single" w:color="auto" w:sz="4" w:space="0"/>
            </w:tcBorders>
            <w:shd w:val="clear" w:color="auto" w:fill="auto"/>
            <w:vAlign w:val="center"/>
          </w:tcPr>
          <w:p w14:paraId="5378A1DD">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静强度</w:t>
            </w:r>
          </w:p>
        </w:tc>
        <w:tc>
          <w:tcPr>
            <w:tcW w:w="4434" w:type="dxa"/>
            <w:tcBorders>
              <w:top w:val="single" w:color="auto" w:sz="4" w:space="0"/>
              <w:left w:val="single" w:color="auto" w:sz="4" w:space="0"/>
              <w:bottom w:val="single" w:color="auto" w:sz="4" w:space="0"/>
              <w:right w:val="single" w:color="auto" w:sz="4" w:space="0"/>
            </w:tcBorders>
            <w:shd w:val="clear" w:color="auto" w:fill="auto"/>
            <w:vAlign w:val="center"/>
          </w:tcPr>
          <w:p w14:paraId="55E6756C">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楔块式扩张器按实际加载方向对推杆施加相当于1.6F 的静载荷，保持5min 。</w:t>
            </w:r>
          </w:p>
          <w:p w14:paraId="05339DC9">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试验后将楔块式扩张器进行解体，检查并记录壳体、推杆、滚轮、活塞、顶出杆变形和损坏情况。</w:t>
            </w:r>
          </w:p>
          <w:p w14:paraId="2838CA90">
            <w:pPr>
              <w:pStyle w:val="16"/>
              <w:spacing w:before="68" w:line="221" w:lineRule="auto"/>
              <w:jc w:val="left"/>
              <w:rPr>
                <w:rFonts w:hint="eastAsia"/>
                <w:snapToGrid w:val="0"/>
                <w:color w:val="000000"/>
                <w:spacing w:val="-1"/>
                <w:kern w:val="0"/>
                <w:sz w:val="18"/>
                <w:szCs w:val="18"/>
                <w:lang w:eastAsia="zh-CN"/>
              </w:rPr>
            </w:pPr>
          </w:p>
        </w:tc>
        <w:tc>
          <w:tcPr>
            <w:tcW w:w="1533" w:type="dxa"/>
            <w:tcBorders>
              <w:top w:val="single" w:color="auto" w:sz="4" w:space="0"/>
              <w:left w:val="single" w:color="auto" w:sz="4" w:space="0"/>
              <w:bottom w:val="single" w:color="auto" w:sz="4" w:space="0"/>
              <w:right w:val="single" w:color="auto" w:sz="4" w:space="0"/>
            </w:tcBorders>
            <w:shd w:val="clear" w:color="auto" w:fill="auto"/>
            <w:vAlign w:val="center"/>
          </w:tcPr>
          <w:p w14:paraId="25BFC60A">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lang w:eastAsia="zh-CN"/>
              </w:rPr>
              <w:t>经静强度试验后，壳体、推杆、滚轮、活塞、顶出杆未出现变形和损坏情况</w:t>
            </w:r>
          </w:p>
        </w:tc>
        <w:tc>
          <w:tcPr>
            <w:tcW w:w="956" w:type="dxa"/>
            <w:tcBorders>
              <w:left w:val="single" w:color="auto" w:sz="4" w:space="0"/>
              <w:right w:val="single" w:color="auto" w:sz="4" w:space="0"/>
            </w:tcBorders>
            <w:shd w:val="clear" w:color="auto" w:fill="auto"/>
            <w:vAlign w:val="center"/>
          </w:tcPr>
          <w:p w14:paraId="491D2B4C">
            <w:pPr>
              <w:pStyle w:val="16"/>
              <w:spacing w:before="68" w:line="221" w:lineRule="auto"/>
              <w:jc w:val="left"/>
              <w:rPr>
                <w:rFonts w:hint="eastAsia"/>
                <w:snapToGrid w:val="0"/>
                <w:color w:val="000000"/>
                <w:spacing w:val="-1"/>
                <w:kern w:val="0"/>
                <w:sz w:val="18"/>
                <w:szCs w:val="18"/>
                <w:lang w:eastAsia="zh-CN"/>
              </w:rPr>
            </w:pPr>
            <w:r>
              <w:rPr>
                <w:rFonts w:hint="eastAsia"/>
                <w:snapToGrid w:val="0"/>
                <w:color w:val="000000"/>
                <w:spacing w:val="-1"/>
                <w:kern w:val="0"/>
                <w:sz w:val="18"/>
                <w:szCs w:val="18"/>
              </w:rPr>
              <w:t>符合</w:t>
            </w:r>
          </w:p>
        </w:tc>
      </w:tr>
    </w:tbl>
    <w:p w14:paraId="147178FE">
      <w:pPr>
        <w:widowControl/>
        <w:ind w:firstLine="420" w:firstLineChars="200"/>
        <w:rPr>
          <w:rFonts w:hint="eastAsia" w:ascii="宋体" w:hAnsi="宋体" w:eastAsia="宋体" w:cs="宋体"/>
          <w:color w:val="000000"/>
          <w:kern w:val="0"/>
          <w:szCs w:val="21"/>
        </w:rPr>
      </w:pPr>
    </w:p>
    <w:tbl>
      <w:tblPr>
        <w:tblStyle w:val="9"/>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3"/>
      </w:tblGrid>
      <w:tr w14:paraId="6063E49C">
        <w:tblPrEx>
          <w:tblCellMar>
            <w:top w:w="0" w:type="dxa"/>
            <w:left w:w="108" w:type="dxa"/>
            <w:bottom w:w="0" w:type="dxa"/>
            <w:right w:w="108" w:type="dxa"/>
          </w:tblCellMar>
        </w:tblPrEx>
        <w:trPr>
          <w:trHeight w:val="2377" w:hRule="atLeast"/>
        </w:trPr>
        <w:tc>
          <w:tcPr>
            <w:tcW w:w="8263" w:type="dxa"/>
          </w:tcPr>
          <w:p w14:paraId="603B5CCC">
            <w:pPr>
              <w:pStyle w:val="3"/>
              <w:tabs>
                <w:tab w:val="left" w:pos="205"/>
              </w:tabs>
              <w:spacing w:before="111" w:line="222" w:lineRule="auto"/>
              <w:jc w:val="center"/>
              <w:rPr>
                <w:rFonts w:hint="eastAsia"/>
                <w:sz w:val="18"/>
                <w:szCs w:val="18"/>
                <w:lang w:eastAsia="zh-CN"/>
              </w:rPr>
            </w:pPr>
            <w:r>
              <w:rPr>
                <w:rFonts w:hint="eastAsia"/>
                <w:sz w:val="18"/>
                <w:szCs w:val="18"/>
                <w:lang w:eastAsia="zh-CN"/>
              </w:rPr>
              <w:drawing>
                <wp:inline distT="0" distB="0" distL="114300" distR="114300">
                  <wp:extent cx="1134110" cy="1513205"/>
                  <wp:effectExtent l="0" t="0" r="8890" b="10795"/>
                  <wp:docPr id="47" name="图片 47" descr="bc71c23dbfca1ca905edb3b694fe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bc71c23dbfca1ca905edb3b694fe1079"/>
                          <pic:cNvPicPr>
                            <a:picLocks noChangeAspect="1"/>
                          </pic:cNvPicPr>
                        </pic:nvPicPr>
                        <pic:blipFill>
                          <a:blip r:embed="rId19"/>
                          <a:stretch>
                            <a:fillRect/>
                          </a:stretch>
                        </pic:blipFill>
                        <pic:spPr>
                          <a:xfrm>
                            <a:off x="0" y="0"/>
                            <a:ext cx="1134110" cy="1513205"/>
                          </a:xfrm>
                          <a:prstGeom prst="rect">
                            <a:avLst/>
                          </a:prstGeom>
                        </pic:spPr>
                      </pic:pic>
                    </a:graphicData>
                  </a:graphic>
                </wp:inline>
              </w:drawing>
            </w:r>
            <w:r>
              <w:rPr>
                <w:rFonts w:hint="eastAsia"/>
                <w:sz w:val="18"/>
                <w:szCs w:val="18"/>
                <w:lang w:eastAsia="zh-CN"/>
              </w:rPr>
              <w:t xml:space="preserve">  锁紧力矩检测</w:t>
            </w:r>
          </w:p>
        </w:tc>
      </w:tr>
      <w:tr w14:paraId="6470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4" w:hRule="atLeast"/>
        </w:trPr>
        <w:tc>
          <w:tcPr>
            <w:tcW w:w="8263" w:type="dxa"/>
          </w:tcPr>
          <w:p w14:paraId="73462117">
            <w:pPr>
              <w:pStyle w:val="3"/>
              <w:tabs>
                <w:tab w:val="left" w:pos="205"/>
              </w:tabs>
              <w:spacing w:before="111" w:line="222" w:lineRule="auto"/>
              <w:jc w:val="center"/>
              <w:rPr>
                <w:rFonts w:hint="eastAsia"/>
                <w:sz w:val="18"/>
                <w:szCs w:val="18"/>
                <w:lang w:eastAsia="zh-CN"/>
              </w:rPr>
            </w:pPr>
            <w:r>
              <w:rPr>
                <w:rFonts w:hint="eastAsia"/>
                <w:sz w:val="18"/>
                <w:szCs w:val="18"/>
                <w:lang w:eastAsia="zh-CN"/>
              </w:rPr>
              <w:drawing>
                <wp:inline distT="0" distB="0" distL="114300" distR="114300">
                  <wp:extent cx="2414270" cy="1811655"/>
                  <wp:effectExtent l="0" t="0" r="5080" b="17145"/>
                  <wp:docPr id="48" name="图片 48" descr="af1da87aedb853c41772eca7ef50c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af1da87aedb853c41772eca7ef50cde3"/>
                          <pic:cNvPicPr>
                            <a:picLocks noChangeAspect="1"/>
                          </pic:cNvPicPr>
                        </pic:nvPicPr>
                        <pic:blipFill>
                          <a:blip r:embed="rId35"/>
                          <a:stretch>
                            <a:fillRect/>
                          </a:stretch>
                        </pic:blipFill>
                        <pic:spPr>
                          <a:xfrm>
                            <a:off x="0" y="0"/>
                            <a:ext cx="2414270" cy="1811655"/>
                          </a:xfrm>
                          <a:prstGeom prst="rect">
                            <a:avLst/>
                          </a:prstGeom>
                        </pic:spPr>
                      </pic:pic>
                    </a:graphicData>
                  </a:graphic>
                </wp:inline>
              </w:drawing>
            </w:r>
            <w:r>
              <w:rPr>
                <w:rFonts w:hint="eastAsia"/>
                <w:sz w:val="18"/>
                <w:szCs w:val="18"/>
                <w:lang w:eastAsia="zh-CN"/>
              </w:rPr>
              <w:t xml:space="preserve"> 调整力矩检测</w:t>
            </w:r>
          </w:p>
        </w:tc>
      </w:tr>
      <w:tr w14:paraId="0E9A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7" w:hRule="atLeast"/>
        </w:trPr>
        <w:tc>
          <w:tcPr>
            <w:tcW w:w="8263" w:type="dxa"/>
          </w:tcPr>
          <w:p w14:paraId="47803DC3">
            <w:pPr>
              <w:pStyle w:val="3"/>
              <w:tabs>
                <w:tab w:val="left" w:pos="205"/>
              </w:tabs>
              <w:spacing w:before="111" w:line="222" w:lineRule="auto"/>
              <w:jc w:val="center"/>
              <w:rPr>
                <w:rFonts w:hint="eastAsia"/>
                <w:sz w:val="18"/>
                <w:szCs w:val="18"/>
                <w:lang w:eastAsia="zh-CN"/>
              </w:rPr>
            </w:pPr>
            <w:r>
              <w:rPr>
                <w:sz w:val="18"/>
                <w:szCs w:val="18"/>
              </w:rPr>
              <w:drawing>
                <wp:inline distT="0" distB="0" distL="114300" distR="114300">
                  <wp:extent cx="1844040" cy="2350135"/>
                  <wp:effectExtent l="0" t="0" r="12065" b="3810"/>
                  <wp:docPr id="49" name="图片 1"/>
                  <wp:cNvGraphicFramePr/>
                  <a:graphic xmlns:a="http://schemas.openxmlformats.org/drawingml/2006/main">
                    <a:graphicData uri="http://schemas.openxmlformats.org/drawingml/2006/picture">
                      <pic:pic xmlns:pic="http://schemas.openxmlformats.org/drawingml/2006/picture">
                        <pic:nvPicPr>
                          <pic:cNvPr id="49" name="图片 1"/>
                          <pic:cNvPicPr/>
                        </pic:nvPicPr>
                        <pic:blipFill>
                          <a:blip r:embed="rId36"/>
                          <a:stretch>
                            <a:fillRect/>
                          </a:stretch>
                        </pic:blipFill>
                        <pic:spPr>
                          <a:xfrm rot="16200000">
                            <a:off x="0" y="0"/>
                            <a:ext cx="1844040" cy="2350135"/>
                          </a:xfrm>
                          <a:prstGeom prst="rect">
                            <a:avLst/>
                          </a:prstGeom>
                          <a:noFill/>
                          <a:ln>
                            <a:noFill/>
                          </a:ln>
                        </pic:spPr>
                      </pic:pic>
                    </a:graphicData>
                  </a:graphic>
                </wp:inline>
              </w:drawing>
            </w:r>
            <w:r>
              <w:rPr>
                <w:rFonts w:hint="eastAsia"/>
                <w:sz w:val="18"/>
                <w:szCs w:val="18"/>
                <w:lang w:eastAsia="zh-CN"/>
              </w:rPr>
              <w:t xml:space="preserve">  </w:t>
            </w:r>
            <w:r>
              <w:rPr>
                <w:rFonts w:hint="eastAsia"/>
                <w:sz w:val="18"/>
                <w:szCs w:val="18"/>
                <w:lang w:eastAsia="zh-CN"/>
              </w:rPr>
              <w:drawing>
                <wp:inline distT="0" distB="0" distL="114300" distR="114300">
                  <wp:extent cx="1864995" cy="2078990"/>
                  <wp:effectExtent l="0" t="0" r="16510" b="1905"/>
                  <wp:docPr id="50" name="图片 50" descr="5eb0a60374954ddbc73cec567af2ca38"/>
                  <wp:cNvGraphicFramePr/>
                  <a:graphic xmlns:a="http://schemas.openxmlformats.org/drawingml/2006/main">
                    <a:graphicData uri="http://schemas.openxmlformats.org/drawingml/2006/picture">
                      <pic:pic xmlns:pic="http://schemas.openxmlformats.org/drawingml/2006/picture">
                        <pic:nvPicPr>
                          <pic:cNvPr id="50" name="图片 50" descr="5eb0a60374954ddbc73cec567af2ca38"/>
                          <pic:cNvPicPr/>
                        </pic:nvPicPr>
                        <pic:blipFill>
                          <a:blip r:embed="rId37"/>
                          <a:stretch>
                            <a:fillRect/>
                          </a:stretch>
                        </pic:blipFill>
                        <pic:spPr>
                          <a:xfrm rot="16200000">
                            <a:off x="0" y="0"/>
                            <a:ext cx="1864995" cy="2078990"/>
                          </a:xfrm>
                          <a:prstGeom prst="rect">
                            <a:avLst/>
                          </a:prstGeom>
                        </pic:spPr>
                      </pic:pic>
                    </a:graphicData>
                  </a:graphic>
                </wp:inline>
              </w:drawing>
            </w:r>
            <w:r>
              <w:rPr>
                <w:sz w:val="18"/>
                <w:szCs w:val="18"/>
              </w:rPr>
              <w:drawing>
                <wp:inline distT="0" distB="0" distL="114300" distR="114300">
                  <wp:extent cx="2108835" cy="3011170"/>
                  <wp:effectExtent l="0" t="0" r="17780" b="5715"/>
                  <wp:docPr id="51" name="图片 51" descr="d4a114d48ad5bd90935bbea7c3b59f8a"/>
                  <wp:cNvGraphicFramePr/>
                  <a:graphic xmlns:a="http://schemas.openxmlformats.org/drawingml/2006/main">
                    <a:graphicData uri="http://schemas.openxmlformats.org/drawingml/2006/picture">
                      <pic:pic xmlns:pic="http://schemas.openxmlformats.org/drawingml/2006/picture">
                        <pic:nvPicPr>
                          <pic:cNvPr id="51" name="图片 51" descr="d4a114d48ad5bd90935bbea7c3b59f8a"/>
                          <pic:cNvPicPr/>
                        </pic:nvPicPr>
                        <pic:blipFill>
                          <a:blip r:embed="rId38"/>
                          <a:stretch>
                            <a:fillRect/>
                          </a:stretch>
                        </pic:blipFill>
                        <pic:spPr>
                          <a:xfrm rot="16200000">
                            <a:off x="0" y="0"/>
                            <a:ext cx="2108835" cy="3011170"/>
                          </a:xfrm>
                          <a:prstGeom prst="rect">
                            <a:avLst/>
                          </a:prstGeom>
                        </pic:spPr>
                      </pic:pic>
                    </a:graphicData>
                  </a:graphic>
                </wp:inline>
              </w:drawing>
            </w:r>
          </w:p>
          <w:p w14:paraId="1DCE4E30">
            <w:pPr>
              <w:pStyle w:val="3"/>
              <w:tabs>
                <w:tab w:val="left" w:pos="205"/>
              </w:tabs>
              <w:spacing w:before="111" w:line="222" w:lineRule="auto"/>
              <w:jc w:val="center"/>
              <w:rPr>
                <w:rFonts w:hint="eastAsia"/>
                <w:sz w:val="18"/>
                <w:szCs w:val="18"/>
                <w:lang w:eastAsia="zh-CN"/>
              </w:rPr>
            </w:pPr>
            <w:r>
              <w:rPr>
                <w:rFonts w:hint="eastAsia"/>
                <w:sz w:val="18"/>
                <w:szCs w:val="18"/>
                <w:lang w:eastAsia="zh-CN"/>
              </w:rPr>
              <w:t xml:space="preserve"> 静强度检测照片</w:t>
            </w:r>
          </w:p>
        </w:tc>
      </w:tr>
    </w:tbl>
    <w:p w14:paraId="5193097C">
      <w:pPr>
        <w:widowControl/>
        <w:ind w:firstLine="420" w:firstLineChars="200"/>
        <w:rPr>
          <w:rFonts w:hint="eastAsia" w:ascii="宋体" w:hAnsi="宋体" w:eastAsia="宋体" w:cs="宋体"/>
          <w:color w:val="000000"/>
          <w:kern w:val="0"/>
          <w:szCs w:val="21"/>
        </w:rPr>
      </w:pPr>
    </w:p>
    <w:p w14:paraId="10DFB816">
      <w:pPr>
        <w:widowControl/>
        <w:ind w:firstLine="420" w:firstLineChars="200"/>
        <w:jc w:val="left"/>
        <w:rPr>
          <w:rFonts w:hint="eastAsia" w:ascii="宋体" w:hAnsi="宋体" w:eastAsia="宋体" w:cs="宋体"/>
          <w:color w:val="000000"/>
          <w:kern w:val="0"/>
          <w:szCs w:val="21"/>
        </w:rPr>
      </w:pPr>
    </w:p>
    <w:p w14:paraId="71A5D5E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第五件试验报告</w:t>
      </w:r>
    </w:p>
    <w:tbl>
      <w:tblPr>
        <w:tblStyle w:val="17"/>
        <w:tblW w:w="817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4"/>
        <w:gridCol w:w="897"/>
        <w:gridCol w:w="3718"/>
        <w:gridCol w:w="1809"/>
        <w:gridCol w:w="1109"/>
      </w:tblGrid>
      <w:tr w14:paraId="41CCA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644" w:type="dxa"/>
            <w:tcBorders>
              <w:top w:val="single" w:color="auto" w:sz="4" w:space="0"/>
              <w:left w:val="single" w:color="auto" w:sz="4" w:space="0"/>
              <w:bottom w:val="single" w:color="auto" w:sz="4" w:space="0"/>
              <w:right w:val="single" w:color="auto" w:sz="4" w:space="0"/>
            </w:tcBorders>
            <w:vAlign w:val="center"/>
          </w:tcPr>
          <w:p w14:paraId="020B8AFC">
            <w:pPr>
              <w:pStyle w:val="16"/>
              <w:spacing w:before="68" w:line="221" w:lineRule="auto"/>
              <w:ind w:left="254"/>
              <w:rPr>
                <w:rFonts w:hint="eastAsia"/>
                <w:snapToGrid w:val="0"/>
                <w:color w:val="000000"/>
                <w:spacing w:val="-1"/>
                <w:kern w:val="0"/>
                <w:sz w:val="18"/>
                <w:szCs w:val="18"/>
              </w:rPr>
            </w:pPr>
            <w:r>
              <w:rPr>
                <w:snapToGrid w:val="0"/>
                <w:color w:val="000000"/>
                <w:spacing w:val="-1"/>
                <w:kern w:val="0"/>
                <w:sz w:val="18"/>
                <w:szCs w:val="18"/>
              </w:rPr>
              <w:t>样品编号</w:t>
            </w:r>
          </w:p>
        </w:tc>
        <w:tc>
          <w:tcPr>
            <w:tcW w:w="897" w:type="dxa"/>
            <w:tcBorders>
              <w:top w:val="single" w:color="auto" w:sz="4" w:space="0"/>
              <w:left w:val="single" w:color="auto" w:sz="4" w:space="0"/>
              <w:bottom w:val="single" w:color="auto" w:sz="4" w:space="0"/>
              <w:right w:val="single" w:color="auto" w:sz="4" w:space="0"/>
            </w:tcBorders>
            <w:vAlign w:val="center"/>
          </w:tcPr>
          <w:p w14:paraId="0FDFA278">
            <w:pPr>
              <w:pStyle w:val="16"/>
              <w:spacing w:before="68" w:line="221" w:lineRule="auto"/>
              <w:rPr>
                <w:rFonts w:hint="eastAsia"/>
                <w:snapToGrid w:val="0"/>
                <w:color w:val="000000"/>
                <w:spacing w:val="-1"/>
                <w:kern w:val="0"/>
                <w:sz w:val="18"/>
                <w:szCs w:val="18"/>
              </w:rPr>
            </w:pPr>
            <w:r>
              <w:rPr>
                <w:snapToGrid w:val="0"/>
                <w:color w:val="000000"/>
                <w:spacing w:val="-1"/>
                <w:kern w:val="0"/>
                <w:sz w:val="18"/>
                <w:szCs w:val="18"/>
              </w:rPr>
              <w:t>检测项目</w:t>
            </w:r>
          </w:p>
        </w:tc>
        <w:tc>
          <w:tcPr>
            <w:tcW w:w="3718" w:type="dxa"/>
            <w:tcBorders>
              <w:top w:val="single" w:color="auto" w:sz="4" w:space="0"/>
              <w:left w:val="single" w:color="auto" w:sz="4" w:space="0"/>
              <w:bottom w:val="single" w:color="auto" w:sz="4" w:space="0"/>
              <w:right w:val="single" w:color="auto" w:sz="4" w:space="0"/>
            </w:tcBorders>
            <w:vAlign w:val="center"/>
          </w:tcPr>
          <w:p w14:paraId="11687C90">
            <w:pPr>
              <w:pStyle w:val="16"/>
              <w:spacing w:before="181" w:line="297" w:lineRule="auto"/>
              <w:ind w:right="338"/>
              <w:rPr>
                <w:rFonts w:hint="eastAsia"/>
                <w:snapToGrid w:val="0"/>
                <w:color w:val="000000"/>
                <w:spacing w:val="-1"/>
                <w:kern w:val="0"/>
                <w:sz w:val="18"/>
                <w:szCs w:val="18"/>
              </w:rPr>
            </w:pPr>
            <w:r>
              <w:rPr>
                <w:snapToGrid w:val="0"/>
                <w:color w:val="000000"/>
                <w:spacing w:val="-1"/>
                <w:kern w:val="0"/>
                <w:sz w:val="18"/>
                <w:szCs w:val="18"/>
              </w:rPr>
              <w:t>标准要求</w:t>
            </w:r>
          </w:p>
        </w:tc>
        <w:tc>
          <w:tcPr>
            <w:tcW w:w="1809" w:type="dxa"/>
            <w:tcBorders>
              <w:top w:val="single" w:color="auto" w:sz="4" w:space="0"/>
              <w:left w:val="single" w:color="auto" w:sz="4" w:space="0"/>
              <w:bottom w:val="single" w:color="auto" w:sz="4" w:space="0"/>
              <w:right w:val="single" w:color="auto" w:sz="4" w:space="0"/>
            </w:tcBorders>
            <w:vAlign w:val="center"/>
          </w:tcPr>
          <w:p w14:paraId="707F55CF">
            <w:pPr>
              <w:pStyle w:val="16"/>
              <w:spacing w:before="141" w:line="215" w:lineRule="auto"/>
              <w:rPr>
                <w:rFonts w:hint="eastAsia"/>
                <w:snapToGrid w:val="0"/>
                <w:color w:val="000000"/>
                <w:spacing w:val="-1"/>
                <w:kern w:val="0"/>
                <w:sz w:val="18"/>
                <w:szCs w:val="18"/>
              </w:rPr>
            </w:pPr>
            <w:r>
              <w:rPr>
                <w:snapToGrid w:val="0"/>
                <w:color w:val="000000"/>
                <w:spacing w:val="-1"/>
                <w:kern w:val="0"/>
                <w:sz w:val="18"/>
                <w:szCs w:val="18"/>
              </w:rPr>
              <w:t>检测结果</w:t>
            </w:r>
          </w:p>
        </w:tc>
        <w:tc>
          <w:tcPr>
            <w:tcW w:w="1109" w:type="dxa"/>
            <w:tcBorders>
              <w:top w:val="single" w:color="auto" w:sz="4" w:space="0"/>
              <w:left w:val="single" w:color="auto" w:sz="4" w:space="0"/>
              <w:bottom w:val="single" w:color="auto" w:sz="4" w:space="0"/>
              <w:right w:val="single" w:color="auto" w:sz="4" w:space="0"/>
            </w:tcBorders>
            <w:vAlign w:val="center"/>
          </w:tcPr>
          <w:p w14:paraId="600BDA90">
            <w:pPr>
              <w:pStyle w:val="16"/>
              <w:spacing w:before="141" w:line="215" w:lineRule="auto"/>
              <w:rPr>
                <w:rFonts w:hint="eastAsia"/>
                <w:snapToGrid w:val="0"/>
                <w:color w:val="000000"/>
                <w:spacing w:val="-1"/>
                <w:kern w:val="0"/>
                <w:sz w:val="18"/>
                <w:szCs w:val="18"/>
              </w:rPr>
            </w:pPr>
            <w:r>
              <w:rPr>
                <w:snapToGrid w:val="0"/>
                <w:color w:val="000000"/>
                <w:spacing w:val="-1"/>
                <w:kern w:val="0"/>
                <w:sz w:val="18"/>
                <w:szCs w:val="18"/>
              </w:rPr>
              <w:t>符合性判定</w:t>
            </w:r>
          </w:p>
        </w:tc>
      </w:tr>
      <w:tr w14:paraId="2E9B4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644" w:type="dxa"/>
            <w:vMerge w:val="restart"/>
            <w:tcBorders>
              <w:left w:val="single" w:color="auto" w:sz="4" w:space="0"/>
              <w:right w:val="single" w:color="auto" w:sz="4" w:space="0"/>
            </w:tcBorders>
            <w:vAlign w:val="center"/>
          </w:tcPr>
          <w:p w14:paraId="18F7FE1E">
            <w:pPr>
              <w:pStyle w:val="16"/>
              <w:spacing w:before="68" w:line="241" w:lineRule="auto"/>
              <w:rPr>
                <w:rFonts w:hint="default" w:ascii="Arial" w:eastAsia="宋体"/>
                <w:sz w:val="18"/>
                <w:szCs w:val="18"/>
                <w:lang w:val="en-US" w:eastAsia="zh-CN"/>
              </w:rPr>
            </w:pPr>
            <w:r>
              <w:rPr>
                <w:rFonts w:hint="eastAsia" w:ascii="Arial"/>
                <w:sz w:val="18"/>
                <w:szCs w:val="18"/>
                <w:lang w:val="en-US" w:eastAsia="zh-CN"/>
              </w:rPr>
              <w:t>5#</w:t>
            </w:r>
          </w:p>
        </w:tc>
        <w:tc>
          <w:tcPr>
            <w:tcW w:w="897" w:type="dxa"/>
            <w:tcBorders>
              <w:top w:val="single" w:color="auto" w:sz="4" w:space="0"/>
              <w:left w:val="single" w:color="auto" w:sz="4" w:space="0"/>
              <w:bottom w:val="single" w:color="auto" w:sz="4" w:space="0"/>
              <w:right w:val="single" w:color="auto" w:sz="4" w:space="0"/>
            </w:tcBorders>
            <w:vAlign w:val="center"/>
          </w:tcPr>
          <w:p w14:paraId="7CDC8AA7">
            <w:pPr>
              <w:pStyle w:val="16"/>
              <w:spacing w:before="141" w:line="241" w:lineRule="auto"/>
              <w:rPr>
                <w:rFonts w:hint="eastAsia"/>
                <w:sz w:val="18"/>
                <w:szCs w:val="18"/>
              </w:rPr>
            </w:pPr>
            <w:r>
              <w:rPr>
                <w:rFonts w:hint="eastAsia"/>
                <w:sz w:val="18"/>
                <w:szCs w:val="18"/>
                <w:lang w:eastAsia="zh-CN"/>
              </w:rPr>
              <w:t>锁紧力矩</w:t>
            </w:r>
          </w:p>
        </w:tc>
        <w:tc>
          <w:tcPr>
            <w:tcW w:w="3718" w:type="dxa"/>
            <w:tcBorders>
              <w:top w:val="single" w:color="auto" w:sz="4" w:space="0"/>
              <w:left w:val="single" w:color="auto" w:sz="4" w:space="0"/>
              <w:bottom w:val="single" w:color="auto" w:sz="4" w:space="0"/>
              <w:right w:val="single" w:color="auto" w:sz="4" w:space="0"/>
            </w:tcBorders>
            <w:vAlign w:val="center"/>
          </w:tcPr>
          <w:p w14:paraId="33C02CFE">
            <w:pPr>
              <w:pStyle w:val="6"/>
              <w:widowControl/>
              <w:textAlignment w:val="center"/>
              <w:rPr>
                <w:rFonts w:eastAsia="宋体"/>
                <w:sz w:val="18"/>
                <w:szCs w:val="18"/>
              </w:rPr>
            </w:pPr>
            <w:r>
              <w:rPr>
                <w:rFonts w:hint="eastAsia" w:ascii="宋体" w:hAnsi="宋体" w:eastAsia="宋体" w:cs="宋体"/>
                <w:color w:val="000000"/>
                <w:sz w:val="18"/>
                <w:szCs w:val="18"/>
              </w:rPr>
              <w:t>固定楔块式扩张器壳体及顶出杆，转动锁紧卡簧一圈。记录最大力矩作为检测结果。要求锁紧力矩为1-2</w:t>
            </w:r>
            <w:r>
              <w:rPr>
                <w:rFonts w:hint="eastAsia" w:cs="宋体"/>
                <w:snapToGrid w:val="0"/>
                <w:color w:val="000000"/>
                <w:sz w:val="18"/>
                <w:szCs w:val="18"/>
                <w:lang w:bidi="ar"/>
              </w:rPr>
              <w:t>N.m</w:t>
            </w:r>
          </w:p>
        </w:tc>
        <w:tc>
          <w:tcPr>
            <w:tcW w:w="1809" w:type="dxa"/>
            <w:tcBorders>
              <w:top w:val="single" w:color="auto" w:sz="4" w:space="0"/>
              <w:left w:val="single" w:color="auto" w:sz="4" w:space="0"/>
              <w:bottom w:val="single" w:color="auto" w:sz="4" w:space="0"/>
              <w:right w:val="single" w:color="auto" w:sz="4" w:space="0"/>
            </w:tcBorders>
            <w:vAlign w:val="center"/>
          </w:tcPr>
          <w:p w14:paraId="6E8ADDB8">
            <w:pPr>
              <w:pStyle w:val="16"/>
              <w:spacing w:before="241"/>
              <w:rPr>
                <w:rFonts w:hint="eastAsia"/>
                <w:snapToGrid w:val="0"/>
                <w:color w:val="000000"/>
                <w:kern w:val="0"/>
                <w:sz w:val="18"/>
                <w:szCs w:val="18"/>
                <w:lang w:eastAsia="zh-CN" w:bidi="ar"/>
              </w:rPr>
            </w:pPr>
            <w:r>
              <w:rPr>
                <w:rFonts w:hint="eastAsia"/>
                <w:snapToGrid w:val="0"/>
                <w:color w:val="000000"/>
                <w:kern w:val="0"/>
                <w:sz w:val="18"/>
                <w:szCs w:val="18"/>
                <w:lang w:eastAsia="zh-CN" w:bidi="ar"/>
              </w:rPr>
              <w:t>1.6N.m</w:t>
            </w:r>
          </w:p>
        </w:tc>
        <w:tc>
          <w:tcPr>
            <w:tcW w:w="1109" w:type="dxa"/>
            <w:tcBorders>
              <w:left w:val="single" w:color="auto" w:sz="4" w:space="0"/>
              <w:right w:val="single" w:color="auto" w:sz="4" w:space="0"/>
            </w:tcBorders>
            <w:vAlign w:val="center"/>
          </w:tcPr>
          <w:p w14:paraId="6068C6B1">
            <w:pPr>
              <w:pStyle w:val="16"/>
              <w:spacing w:before="241"/>
              <w:jc w:val="center"/>
              <w:rPr>
                <w:rFonts w:hint="eastAsia"/>
                <w:snapToGrid w:val="0"/>
                <w:color w:val="000000"/>
                <w:kern w:val="0"/>
                <w:sz w:val="18"/>
                <w:szCs w:val="18"/>
                <w:lang w:eastAsia="zh-CN" w:bidi="ar"/>
              </w:rPr>
            </w:pPr>
            <w:r>
              <w:rPr>
                <w:snapToGrid w:val="0"/>
                <w:color w:val="000000"/>
                <w:spacing w:val="-1"/>
                <w:kern w:val="0"/>
                <w:sz w:val="18"/>
                <w:szCs w:val="18"/>
              </w:rPr>
              <w:t>符合</w:t>
            </w:r>
          </w:p>
        </w:tc>
      </w:tr>
      <w:tr w14:paraId="7486C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trPr>
        <w:tc>
          <w:tcPr>
            <w:tcW w:w="644" w:type="dxa"/>
            <w:vMerge w:val="continue"/>
            <w:tcBorders>
              <w:left w:val="single" w:color="auto" w:sz="4" w:space="0"/>
              <w:bottom w:val="single" w:color="auto" w:sz="4" w:space="0"/>
              <w:right w:val="single" w:color="auto" w:sz="4" w:space="0"/>
            </w:tcBorders>
            <w:vAlign w:val="center"/>
          </w:tcPr>
          <w:p w14:paraId="17340B33">
            <w:pPr>
              <w:pStyle w:val="16"/>
              <w:spacing w:before="68" w:line="241" w:lineRule="auto"/>
              <w:ind w:firstLine="528" w:firstLineChars="300"/>
              <w:rPr>
                <w:rFonts w:hint="eastAsia"/>
                <w:spacing w:val="-2"/>
                <w:sz w:val="18"/>
                <w:szCs w:val="18"/>
              </w:rPr>
            </w:pPr>
          </w:p>
        </w:tc>
        <w:tc>
          <w:tcPr>
            <w:tcW w:w="897" w:type="dxa"/>
            <w:tcBorders>
              <w:top w:val="single" w:color="auto" w:sz="4" w:space="0"/>
              <w:left w:val="single" w:color="auto" w:sz="4" w:space="0"/>
              <w:bottom w:val="single" w:color="auto" w:sz="4" w:space="0"/>
              <w:right w:val="single" w:color="auto" w:sz="4" w:space="0"/>
            </w:tcBorders>
            <w:vAlign w:val="center"/>
          </w:tcPr>
          <w:p w14:paraId="429E71D4">
            <w:pPr>
              <w:pStyle w:val="16"/>
              <w:spacing w:before="140" w:line="237" w:lineRule="auto"/>
              <w:rPr>
                <w:rFonts w:hint="eastAsia"/>
                <w:sz w:val="18"/>
                <w:szCs w:val="18"/>
                <w:lang w:eastAsia="zh-CN"/>
              </w:rPr>
            </w:pPr>
            <w:r>
              <w:rPr>
                <w:rFonts w:hint="eastAsia"/>
                <w:sz w:val="18"/>
                <w:szCs w:val="18"/>
                <w:lang w:eastAsia="zh-CN"/>
              </w:rPr>
              <w:t>泥浆试验</w:t>
            </w:r>
          </w:p>
        </w:tc>
        <w:tc>
          <w:tcPr>
            <w:tcW w:w="3718" w:type="dxa"/>
            <w:tcBorders>
              <w:top w:val="single" w:color="auto" w:sz="4" w:space="0"/>
              <w:left w:val="single" w:color="auto" w:sz="4" w:space="0"/>
              <w:bottom w:val="single" w:color="auto" w:sz="4" w:space="0"/>
              <w:right w:val="single" w:color="auto" w:sz="4" w:space="0"/>
            </w:tcBorders>
            <w:vAlign w:val="center"/>
          </w:tcPr>
          <w:p w14:paraId="5381A4BC">
            <w:pPr>
              <w:widowControl/>
              <w:jc w:val="left"/>
              <w:rPr>
                <w:sz w:val="18"/>
                <w:szCs w:val="18"/>
              </w:rPr>
            </w:pPr>
            <w:r>
              <w:rPr>
                <w:rFonts w:hint="eastAsia" w:ascii="宋体" w:hAnsi="宋体" w:eastAsia="宋体" w:cs="宋体"/>
                <w:color w:val="000000"/>
                <w:sz w:val="18"/>
                <w:szCs w:val="18"/>
              </w:rPr>
              <w:t>经100000次泥浆试验后，两端制动间隙之和不得超过初始间隙之和1mm，试验完成后，</w:t>
            </w:r>
            <w:r>
              <w:rPr>
                <w:rFonts w:hint="eastAsia" w:ascii="宋体" w:hAnsi="宋体" w:eastAsia="宋体" w:cs="宋体"/>
                <w:snapToGrid w:val="0"/>
                <w:color w:val="000000"/>
                <w:kern w:val="0"/>
                <w:sz w:val="18"/>
                <w:szCs w:val="18"/>
                <w:lang w:bidi="ar"/>
              </w:rPr>
              <w:t>各密封腔内有无明显泥浆堆积</w:t>
            </w:r>
            <w:r>
              <w:rPr>
                <w:rFonts w:ascii="宋体" w:hAnsi="宋体" w:eastAsia="宋体" w:cs="宋体"/>
                <w:snapToGrid w:val="0"/>
                <w:color w:val="000000"/>
                <w:kern w:val="0"/>
                <w:sz w:val="18"/>
                <w:szCs w:val="18"/>
                <w:lang w:bidi="ar"/>
              </w:rPr>
              <w:t xml:space="preserve"> </w:t>
            </w:r>
          </w:p>
          <w:p w14:paraId="2F99AE85">
            <w:pPr>
              <w:pStyle w:val="6"/>
              <w:widowControl/>
              <w:spacing w:beforeAutospacing="0" w:afterAutospacing="0"/>
              <w:contextualSpacing/>
              <w:rPr>
                <w:sz w:val="18"/>
                <w:szCs w:val="18"/>
              </w:rPr>
            </w:pPr>
          </w:p>
        </w:tc>
        <w:tc>
          <w:tcPr>
            <w:tcW w:w="1809" w:type="dxa"/>
            <w:tcBorders>
              <w:top w:val="single" w:color="auto" w:sz="4" w:space="0"/>
              <w:left w:val="single" w:color="auto" w:sz="4" w:space="0"/>
              <w:bottom w:val="single" w:color="auto" w:sz="4" w:space="0"/>
              <w:right w:val="single" w:color="auto" w:sz="4" w:space="0"/>
            </w:tcBorders>
          </w:tcPr>
          <w:p w14:paraId="35C8DF36">
            <w:pPr>
              <w:pStyle w:val="16"/>
              <w:spacing w:before="241"/>
              <w:rPr>
                <w:rFonts w:hint="eastAsia"/>
                <w:snapToGrid w:val="0"/>
                <w:color w:val="000000"/>
                <w:kern w:val="0"/>
                <w:sz w:val="18"/>
                <w:szCs w:val="18"/>
                <w:lang w:eastAsia="zh-CN" w:bidi="ar"/>
              </w:rPr>
            </w:pPr>
            <w:r>
              <w:rPr>
                <w:rFonts w:hint="eastAsia"/>
                <w:snapToGrid w:val="0"/>
                <w:color w:val="000000"/>
                <w:kern w:val="0"/>
                <w:sz w:val="18"/>
                <w:szCs w:val="18"/>
                <w:lang w:eastAsia="zh-CN" w:bidi="ar"/>
              </w:rPr>
              <w:t>100000次试验后，两端间隔相对于初始间隙差值为0.52mm，试验完成后拆解，各密封腔内无泥浆堆积</w:t>
            </w:r>
          </w:p>
        </w:tc>
        <w:tc>
          <w:tcPr>
            <w:tcW w:w="1109" w:type="dxa"/>
            <w:tcBorders>
              <w:left w:val="single" w:color="auto" w:sz="4" w:space="0"/>
              <w:bottom w:val="single" w:color="auto" w:sz="4" w:space="0"/>
              <w:right w:val="single" w:color="auto" w:sz="4" w:space="0"/>
            </w:tcBorders>
            <w:vAlign w:val="center"/>
          </w:tcPr>
          <w:p w14:paraId="7627EB9D">
            <w:pPr>
              <w:pStyle w:val="16"/>
              <w:spacing w:before="241"/>
              <w:jc w:val="center"/>
              <w:rPr>
                <w:rFonts w:hint="eastAsia"/>
                <w:snapToGrid w:val="0"/>
                <w:color w:val="000000"/>
                <w:kern w:val="0"/>
                <w:sz w:val="18"/>
                <w:szCs w:val="18"/>
                <w:lang w:eastAsia="zh-CN" w:bidi="ar"/>
              </w:rPr>
            </w:pPr>
            <w:r>
              <w:rPr>
                <w:rFonts w:hint="eastAsia"/>
                <w:snapToGrid w:val="0"/>
                <w:color w:val="000000"/>
                <w:kern w:val="0"/>
                <w:sz w:val="18"/>
                <w:szCs w:val="18"/>
                <w:lang w:bidi="ar"/>
              </w:rPr>
              <w:t>符合</w:t>
            </w:r>
          </w:p>
        </w:tc>
      </w:tr>
    </w:tbl>
    <w:p w14:paraId="72840EA3">
      <w:pPr>
        <w:widowControl/>
        <w:ind w:firstLine="420" w:firstLineChars="200"/>
        <w:jc w:val="left"/>
        <w:rPr>
          <w:rFonts w:hint="eastAsia" w:ascii="宋体" w:hAnsi="宋体" w:eastAsia="宋体" w:cs="宋体"/>
          <w:color w:val="000000"/>
          <w:kern w:val="0"/>
          <w:szCs w:val="21"/>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0"/>
      </w:tblGrid>
      <w:tr w14:paraId="5D4D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77" w:hRule="atLeast"/>
        </w:trPr>
        <w:tc>
          <w:tcPr>
            <w:tcW w:w="8210" w:type="dxa"/>
          </w:tcPr>
          <w:p w14:paraId="4F327208">
            <w:pPr>
              <w:pStyle w:val="3"/>
              <w:tabs>
                <w:tab w:val="left" w:pos="205"/>
              </w:tabs>
              <w:spacing w:before="111" w:line="222" w:lineRule="auto"/>
              <w:jc w:val="center"/>
              <w:rPr>
                <w:rFonts w:hint="eastAsia"/>
                <w:sz w:val="21"/>
                <w:szCs w:val="21"/>
                <w:lang w:eastAsia="zh-CN"/>
              </w:rPr>
            </w:pPr>
            <w:r>
              <w:rPr>
                <w:rFonts w:hint="eastAsia"/>
                <w:sz w:val="21"/>
                <w:szCs w:val="21"/>
                <w:lang w:eastAsia="zh-CN"/>
              </w:rPr>
              <w:drawing>
                <wp:inline distT="0" distB="0" distL="114300" distR="114300">
                  <wp:extent cx="1134110" cy="1513205"/>
                  <wp:effectExtent l="0" t="0" r="8890" b="10795"/>
                  <wp:docPr id="53" name="图片 53" descr="bc71c23dbfca1ca905edb3b694fe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bc71c23dbfca1ca905edb3b694fe1079"/>
                          <pic:cNvPicPr>
                            <a:picLocks noChangeAspect="1"/>
                          </pic:cNvPicPr>
                        </pic:nvPicPr>
                        <pic:blipFill>
                          <a:blip r:embed="rId19"/>
                          <a:stretch>
                            <a:fillRect/>
                          </a:stretch>
                        </pic:blipFill>
                        <pic:spPr>
                          <a:xfrm>
                            <a:off x="0" y="0"/>
                            <a:ext cx="1134110" cy="1513205"/>
                          </a:xfrm>
                          <a:prstGeom prst="rect">
                            <a:avLst/>
                          </a:prstGeom>
                        </pic:spPr>
                      </pic:pic>
                    </a:graphicData>
                  </a:graphic>
                </wp:inline>
              </w:drawing>
            </w:r>
            <w:r>
              <w:rPr>
                <w:rFonts w:hint="eastAsia"/>
                <w:sz w:val="21"/>
                <w:szCs w:val="21"/>
                <w:lang w:eastAsia="zh-CN"/>
              </w:rPr>
              <w:t xml:space="preserve"> </w:t>
            </w:r>
            <w:r>
              <w:rPr>
                <w:rFonts w:hint="eastAsia"/>
                <w:sz w:val="18"/>
                <w:szCs w:val="18"/>
                <w:lang w:eastAsia="zh-CN"/>
              </w:rPr>
              <w:t>锁紧力矩检测</w:t>
            </w:r>
          </w:p>
        </w:tc>
      </w:tr>
      <w:tr w14:paraId="47DA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8210" w:type="dxa"/>
          </w:tcPr>
          <w:p w14:paraId="038BA420">
            <w:pPr>
              <w:pStyle w:val="3"/>
              <w:tabs>
                <w:tab w:val="left" w:pos="205"/>
              </w:tabs>
              <w:spacing w:before="111" w:line="222" w:lineRule="auto"/>
              <w:jc w:val="center"/>
              <w:rPr>
                <w:rFonts w:hint="eastAsia"/>
                <w:sz w:val="21"/>
              </w:rPr>
            </w:pPr>
            <w:r>
              <w:rPr>
                <w:rFonts w:hint="eastAsia"/>
                <w:sz w:val="21"/>
                <w:lang w:eastAsia="zh-CN"/>
              </w:rPr>
              <w:drawing>
                <wp:inline distT="0" distB="0" distL="114300" distR="114300">
                  <wp:extent cx="2289175" cy="1717675"/>
                  <wp:effectExtent l="0" t="0" r="15875" b="15875"/>
                  <wp:docPr id="54" name="图片 54" descr="ddfa69514538a30b8f488369d6016f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ddfa69514538a30b8f488369d6016fd9"/>
                          <pic:cNvPicPr>
                            <a:picLocks noChangeAspect="1"/>
                          </pic:cNvPicPr>
                        </pic:nvPicPr>
                        <pic:blipFill>
                          <a:blip r:embed="rId39"/>
                          <a:stretch>
                            <a:fillRect/>
                          </a:stretch>
                        </pic:blipFill>
                        <pic:spPr>
                          <a:xfrm>
                            <a:off x="0" y="0"/>
                            <a:ext cx="2289175" cy="1717675"/>
                          </a:xfrm>
                          <a:prstGeom prst="rect">
                            <a:avLst/>
                          </a:prstGeom>
                        </pic:spPr>
                      </pic:pic>
                    </a:graphicData>
                  </a:graphic>
                </wp:inline>
              </w:drawing>
            </w:r>
            <w:r>
              <w:rPr>
                <w:rFonts w:hint="eastAsia"/>
                <w:sz w:val="21"/>
                <w:lang w:eastAsia="zh-CN"/>
              </w:rPr>
              <w:t xml:space="preserve">     </w:t>
            </w:r>
            <w:r>
              <w:rPr>
                <w:sz w:val="21"/>
              </w:rPr>
              <w:drawing>
                <wp:inline distT="0" distB="0" distL="114300" distR="114300">
                  <wp:extent cx="1715770" cy="2292350"/>
                  <wp:effectExtent l="0" t="0" r="12700" b="17780"/>
                  <wp:docPr id="55" name="图片 55" descr="49d4fc2f8256bbf26fc35442a3a03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49d4fc2f8256bbf26fc35442a3a0321c"/>
                          <pic:cNvPicPr>
                            <a:picLocks noChangeAspect="1"/>
                          </pic:cNvPicPr>
                        </pic:nvPicPr>
                        <pic:blipFill>
                          <a:blip r:embed="rId40"/>
                          <a:stretch>
                            <a:fillRect/>
                          </a:stretch>
                        </pic:blipFill>
                        <pic:spPr>
                          <a:xfrm rot="16200000">
                            <a:off x="0" y="0"/>
                            <a:ext cx="1715770" cy="2292350"/>
                          </a:xfrm>
                          <a:prstGeom prst="rect">
                            <a:avLst/>
                          </a:prstGeom>
                        </pic:spPr>
                      </pic:pic>
                    </a:graphicData>
                  </a:graphic>
                </wp:inline>
              </w:drawing>
            </w:r>
          </w:p>
          <w:p w14:paraId="1F241F8B">
            <w:pPr>
              <w:pStyle w:val="3"/>
              <w:tabs>
                <w:tab w:val="left" w:pos="205"/>
              </w:tabs>
              <w:spacing w:before="111" w:line="222" w:lineRule="auto"/>
              <w:jc w:val="center"/>
              <w:rPr>
                <w:rFonts w:hint="eastAsia"/>
                <w:sz w:val="21"/>
                <w:lang w:eastAsia="zh-CN"/>
              </w:rPr>
            </w:pPr>
            <w:r>
              <w:rPr>
                <w:rFonts w:hint="eastAsia"/>
                <w:sz w:val="21"/>
                <w:szCs w:val="21"/>
                <w:lang w:eastAsia="zh-CN"/>
              </w:rPr>
              <w:t xml:space="preserve">泥浆测试                             泥浆测试后内部件情况 </w:t>
            </w:r>
          </w:p>
        </w:tc>
      </w:tr>
    </w:tbl>
    <w:p w14:paraId="2F506824">
      <w:pPr>
        <w:widowControl/>
        <w:ind w:firstLine="420" w:firstLineChars="200"/>
        <w:jc w:val="left"/>
        <w:rPr>
          <w:rFonts w:hint="eastAsia" w:ascii="宋体" w:hAnsi="宋体" w:eastAsia="宋体" w:cs="宋体"/>
          <w:color w:val="000000"/>
          <w:kern w:val="0"/>
          <w:szCs w:val="21"/>
        </w:rPr>
      </w:pPr>
    </w:p>
    <w:p w14:paraId="3AB7ECC5">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第六件试验报告</w:t>
      </w:r>
    </w:p>
    <w:tbl>
      <w:tblPr>
        <w:tblStyle w:val="17"/>
        <w:tblW w:w="825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848"/>
        <w:gridCol w:w="3750"/>
        <w:gridCol w:w="1549"/>
        <w:gridCol w:w="1321"/>
      </w:tblGrid>
      <w:tr w14:paraId="7E3D6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8" w:hRule="atLeast"/>
        </w:trPr>
        <w:tc>
          <w:tcPr>
            <w:tcW w:w="791" w:type="dxa"/>
            <w:tcBorders>
              <w:top w:val="single" w:color="auto" w:sz="4" w:space="0"/>
              <w:left w:val="single" w:color="auto" w:sz="4" w:space="0"/>
              <w:bottom w:val="single" w:color="auto" w:sz="4" w:space="0"/>
              <w:right w:val="single" w:color="auto" w:sz="4" w:space="0"/>
            </w:tcBorders>
            <w:vAlign w:val="center"/>
          </w:tcPr>
          <w:p w14:paraId="3D03042E">
            <w:pPr>
              <w:pStyle w:val="16"/>
              <w:spacing w:before="68" w:line="221" w:lineRule="auto"/>
              <w:ind w:left="254"/>
              <w:jc w:val="center"/>
              <w:rPr>
                <w:rFonts w:hint="eastAsia"/>
                <w:snapToGrid w:val="0"/>
                <w:color w:val="000000"/>
                <w:spacing w:val="-1"/>
                <w:kern w:val="0"/>
                <w:sz w:val="18"/>
                <w:szCs w:val="18"/>
              </w:rPr>
            </w:pPr>
            <w:r>
              <w:rPr>
                <w:snapToGrid w:val="0"/>
                <w:color w:val="000000"/>
                <w:spacing w:val="-1"/>
                <w:kern w:val="0"/>
                <w:sz w:val="18"/>
                <w:szCs w:val="18"/>
              </w:rPr>
              <w:t>样品编号</w:t>
            </w:r>
          </w:p>
        </w:tc>
        <w:tc>
          <w:tcPr>
            <w:tcW w:w="848" w:type="dxa"/>
            <w:tcBorders>
              <w:top w:val="single" w:color="auto" w:sz="4" w:space="0"/>
              <w:left w:val="single" w:color="auto" w:sz="4" w:space="0"/>
              <w:bottom w:val="single" w:color="auto" w:sz="4" w:space="0"/>
              <w:right w:val="single" w:color="auto" w:sz="4" w:space="0"/>
            </w:tcBorders>
            <w:vAlign w:val="center"/>
          </w:tcPr>
          <w:p w14:paraId="37C41E8C">
            <w:pPr>
              <w:pStyle w:val="16"/>
              <w:spacing w:before="68" w:line="221" w:lineRule="auto"/>
              <w:rPr>
                <w:rFonts w:hint="eastAsia"/>
                <w:snapToGrid w:val="0"/>
                <w:color w:val="000000"/>
                <w:spacing w:val="-1"/>
                <w:kern w:val="0"/>
                <w:sz w:val="18"/>
                <w:szCs w:val="18"/>
              </w:rPr>
            </w:pPr>
            <w:r>
              <w:rPr>
                <w:snapToGrid w:val="0"/>
                <w:color w:val="000000"/>
                <w:spacing w:val="-1"/>
                <w:kern w:val="0"/>
                <w:sz w:val="18"/>
                <w:szCs w:val="18"/>
              </w:rPr>
              <w:t>检测项目</w:t>
            </w:r>
          </w:p>
        </w:tc>
        <w:tc>
          <w:tcPr>
            <w:tcW w:w="3750" w:type="dxa"/>
            <w:tcBorders>
              <w:top w:val="single" w:color="auto" w:sz="4" w:space="0"/>
              <w:left w:val="single" w:color="auto" w:sz="4" w:space="0"/>
              <w:bottom w:val="single" w:color="auto" w:sz="4" w:space="0"/>
              <w:right w:val="single" w:color="auto" w:sz="4" w:space="0"/>
            </w:tcBorders>
            <w:vAlign w:val="center"/>
          </w:tcPr>
          <w:p w14:paraId="79D49F6C">
            <w:pPr>
              <w:pStyle w:val="16"/>
              <w:spacing w:before="181" w:line="297" w:lineRule="auto"/>
              <w:ind w:right="338"/>
              <w:rPr>
                <w:rFonts w:hint="eastAsia"/>
                <w:snapToGrid w:val="0"/>
                <w:color w:val="000000"/>
                <w:spacing w:val="-1"/>
                <w:kern w:val="0"/>
                <w:sz w:val="18"/>
                <w:szCs w:val="18"/>
              </w:rPr>
            </w:pPr>
            <w:r>
              <w:rPr>
                <w:snapToGrid w:val="0"/>
                <w:color w:val="000000"/>
                <w:spacing w:val="-1"/>
                <w:kern w:val="0"/>
                <w:sz w:val="18"/>
                <w:szCs w:val="18"/>
              </w:rPr>
              <w:t>标准要求</w:t>
            </w:r>
          </w:p>
        </w:tc>
        <w:tc>
          <w:tcPr>
            <w:tcW w:w="1549" w:type="dxa"/>
            <w:tcBorders>
              <w:top w:val="single" w:color="auto" w:sz="4" w:space="0"/>
              <w:left w:val="single" w:color="auto" w:sz="4" w:space="0"/>
              <w:bottom w:val="single" w:color="auto" w:sz="4" w:space="0"/>
              <w:right w:val="single" w:color="auto" w:sz="4" w:space="0"/>
            </w:tcBorders>
            <w:vAlign w:val="center"/>
          </w:tcPr>
          <w:p w14:paraId="6CF4E5C5">
            <w:pPr>
              <w:pStyle w:val="16"/>
              <w:spacing w:before="141" w:line="215" w:lineRule="auto"/>
              <w:rPr>
                <w:rFonts w:hint="eastAsia"/>
                <w:snapToGrid w:val="0"/>
                <w:color w:val="000000"/>
                <w:spacing w:val="-1"/>
                <w:kern w:val="0"/>
                <w:sz w:val="18"/>
                <w:szCs w:val="18"/>
              </w:rPr>
            </w:pPr>
            <w:r>
              <w:rPr>
                <w:snapToGrid w:val="0"/>
                <w:color w:val="000000"/>
                <w:spacing w:val="-1"/>
                <w:kern w:val="0"/>
                <w:sz w:val="18"/>
                <w:szCs w:val="18"/>
              </w:rPr>
              <w:t>检测结果</w:t>
            </w:r>
          </w:p>
        </w:tc>
        <w:tc>
          <w:tcPr>
            <w:tcW w:w="1321" w:type="dxa"/>
            <w:tcBorders>
              <w:top w:val="single" w:color="auto" w:sz="4" w:space="0"/>
              <w:left w:val="single" w:color="auto" w:sz="4" w:space="0"/>
              <w:bottom w:val="single" w:color="auto" w:sz="4" w:space="0"/>
              <w:right w:val="single" w:color="auto" w:sz="4" w:space="0"/>
            </w:tcBorders>
            <w:vAlign w:val="center"/>
          </w:tcPr>
          <w:p w14:paraId="0A1FBA5E">
            <w:pPr>
              <w:pStyle w:val="16"/>
              <w:spacing w:before="141" w:line="215" w:lineRule="auto"/>
              <w:rPr>
                <w:rFonts w:hint="eastAsia"/>
                <w:snapToGrid w:val="0"/>
                <w:color w:val="000000"/>
                <w:spacing w:val="-1"/>
                <w:kern w:val="0"/>
                <w:sz w:val="18"/>
                <w:szCs w:val="18"/>
              </w:rPr>
            </w:pPr>
            <w:r>
              <w:rPr>
                <w:snapToGrid w:val="0"/>
                <w:color w:val="000000"/>
                <w:spacing w:val="-1"/>
                <w:kern w:val="0"/>
                <w:sz w:val="18"/>
                <w:szCs w:val="18"/>
              </w:rPr>
              <w:t>符合性判定</w:t>
            </w:r>
          </w:p>
        </w:tc>
      </w:tr>
      <w:tr w14:paraId="161BC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791" w:type="dxa"/>
            <w:vMerge w:val="restart"/>
            <w:tcBorders>
              <w:left w:val="single" w:color="auto" w:sz="4" w:space="0"/>
              <w:right w:val="single" w:color="auto" w:sz="4" w:space="0"/>
            </w:tcBorders>
            <w:vAlign w:val="center"/>
          </w:tcPr>
          <w:p w14:paraId="2D1968F4">
            <w:pPr>
              <w:pStyle w:val="16"/>
              <w:spacing w:before="68" w:line="241" w:lineRule="auto"/>
              <w:rPr>
                <w:rFonts w:hint="default" w:ascii="Arial" w:eastAsia="宋体"/>
                <w:sz w:val="18"/>
                <w:szCs w:val="18"/>
                <w:lang w:val="en-US" w:eastAsia="zh-CN"/>
              </w:rPr>
            </w:pPr>
            <w:r>
              <w:rPr>
                <w:rFonts w:hint="eastAsia" w:ascii="Arial"/>
                <w:sz w:val="18"/>
                <w:szCs w:val="18"/>
                <w:lang w:val="en-US" w:eastAsia="zh-CN"/>
              </w:rPr>
              <w:t>6#</w:t>
            </w:r>
          </w:p>
        </w:tc>
        <w:tc>
          <w:tcPr>
            <w:tcW w:w="848" w:type="dxa"/>
            <w:tcBorders>
              <w:top w:val="single" w:color="auto" w:sz="4" w:space="0"/>
              <w:left w:val="single" w:color="auto" w:sz="4" w:space="0"/>
              <w:bottom w:val="single" w:color="auto" w:sz="4" w:space="0"/>
              <w:right w:val="single" w:color="auto" w:sz="4" w:space="0"/>
            </w:tcBorders>
            <w:vAlign w:val="center"/>
          </w:tcPr>
          <w:p w14:paraId="42DC1D5A">
            <w:pPr>
              <w:pStyle w:val="16"/>
              <w:spacing w:before="141" w:line="241" w:lineRule="auto"/>
              <w:rPr>
                <w:rFonts w:hint="eastAsia"/>
                <w:sz w:val="18"/>
                <w:szCs w:val="18"/>
              </w:rPr>
            </w:pPr>
            <w:r>
              <w:rPr>
                <w:rFonts w:hint="eastAsia"/>
                <w:sz w:val="18"/>
                <w:szCs w:val="18"/>
                <w:lang w:eastAsia="zh-CN"/>
              </w:rPr>
              <w:t>锁紧力矩</w:t>
            </w:r>
          </w:p>
        </w:tc>
        <w:tc>
          <w:tcPr>
            <w:tcW w:w="3750" w:type="dxa"/>
            <w:tcBorders>
              <w:top w:val="single" w:color="auto" w:sz="4" w:space="0"/>
              <w:left w:val="single" w:color="auto" w:sz="4" w:space="0"/>
              <w:bottom w:val="single" w:color="auto" w:sz="4" w:space="0"/>
              <w:right w:val="single" w:color="auto" w:sz="4" w:space="0"/>
            </w:tcBorders>
            <w:vAlign w:val="center"/>
          </w:tcPr>
          <w:p w14:paraId="115ECED4">
            <w:pPr>
              <w:pStyle w:val="6"/>
              <w:widowControl/>
              <w:textAlignment w:val="center"/>
              <w:rPr>
                <w:rFonts w:eastAsia="宋体"/>
                <w:sz w:val="18"/>
                <w:szCs w:val="18"/>
              </w:rPr>
            </w:pPr>
            <w:r>
              <w:rPr>
                <w:rFonts w:hint="eastAsia" w:ascii="宋体" w:hAnsi="宋体" w:eastAsia="宋体" w:cs="宋体"/>
                <w:color w:val="000000"/>
                <w:sz w:val="18"/>
                <w:szCs w:val="18"/>
              </w:rPr>
              <w:t>固定楔块式扩张器壳体及顶出杆，转动锁紧卡簧一圈。记录最大力矩作为检测结果。要求锁紧力矩为1-2N.m</w:t>
            </w:r>
          </w:p>
        </w:tc>
        <w:tc>
          <w:tcPr>
            <w:tcW w:w="1549" w:type="dxa"/>
            <w:tcBorders>
              <w:top w:val="single" w:color="auto" w:sz="4" w:space="0"/>
              <w:left w:val="single" w:color="auto" w:sz="4" w:space="0"/>
              <w:bottom w:val="single" w:color="auto" w:sz="4" w:space="0"/>
              <w:right w:val="single" w:color="auto" w:sz="4" w:space="0"/>
            </w:tcBorders>
            <w:vAlign w:val="center"/>
          </w:tcPr>
          <w:p w14:paraId="7D315947">
            <w:pPr>
              <w:pStyle w:val="16"/>
              <w:spacing w:before="241"/>
              <w:rPr>
                <w:rFonts w:hint="eastAsia"/>
                <w:snapToGrid w:val="0"/>
                <w:color w:val="000000"/>
                <w:kern w:val="0"/>
                <w:sz w:val="18"/>
                <w:szCs w:val="18"/>
                <w:lang w:eastAsia="zh-CN" w:bidi="ar"/>
              </w:rPr>
            </w:pPr>
            <w:r>
              <w:rPr>
                <w:rFonts w:hint="eastAsia"/>
                <w:snapToGrid w:val="0"/>
                <w:color w:val="000000"/>
                <w:kern w:val="0"/>
                <w:sz w:val="18"/>
                <w:szCs w:val="18"/>
                <w:lang w:eastAsia="zh-CN" w:bidi="ar"/>
              </w:rPr>
              <w:t>1.4N.m</w:t>
            </w:r>
          </w:p>
        </w:tc>
        <w:tc>
          <w:tcPr>
            <w:tcW w:w="1321" w:type="dxa"/>
            <w:tcBorders>
              <w:left w:val="single" w:color="auto" w:sz="4" w:space="0"/>
              <w:right w:val="single" w:color="auto" w:sz="4" w:space="0"/>
            </w:tcBorders>
            <w:vAlign w:val="center"/>
          </w:tcPr>
          <w:p w14:paraId="693AF6D2">
            <w:pPr>
              <w:pStyle w:val="16"/>
              <w:spacing w:before="241"/>
              <w:jc w:val="center"/>
              <w:rPr>
                <w:rFonts w:hint="eastAsia"/>
                <w:snapToGrid w:val="0"/>
                <w:color w:val="000000"/>
                <w:kern w:val="0"/>
                <w:sz w:val="18"/>
                <w:szCs w:val="18"/>
                <w:lang w:eastAsia="zh-CN" w:bidi="ar"/>
              </w:rPr>
            </w:pPr>
            <w:r>
              <w:rPr>
                <w:snapToGrid w:val="0"/>
                <w:color w:val="000000"/>
                <w:spacing w:val="-1"/>
                <w:kern w:val="0"/>
                <w:sz w:val="18"/>
                <w:szCs w:val="18"/>
              </w:rPr>
              <w:t>符合</w:t>
            </w:r>
          </w:p>
        </w:tc>
      </w:tr>
      <w:tr w14:paraId="70D6F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9" w:hRule="atLeast"/>
        </w:trPr>
        <w:tc>
          <w:tcPr>
            <w:tcW w:w="791" w:type="dxa"/>
            <w:vMerge w:val="continue"/>
            <w:tcBorders>
              <w:left w:val="single" w:color="auto" w:sz="4" w:space="0"/>
              <w:bottom w:val="single" w:color="auto" w:sz="4" w:space="0"/>
              <w:right w:val="single" w:color="auto" w:sz="4" w:space="0"/>
            </w:tcBorders>
            <w:vAlign w:val="center"/>
          </w:tcPr>
          <w:p w14:paraId="42431100">
            <w:pPr>
              <w:pStyle w:val="16"/>
              <w:spacing w:before="68" w:line="241" w:lineRule="auto"/>
              <w:ind w:firstLine="528" w:firstLineChars="300"/>
              <w:rPr>
                <w:rFonts w:hint="eastAsia"/>
                <w:spacing w:val="-2"/>
                <w:sz w:val="18"/>
                <w:szCs w:val="18"/>
              </w:rPr>
            </w:pPr>
          </w:p>
        </w:tc>
        <w:tc>
          <w:tcPr>
            <w:tcW w:w="848" w:type="dxa"/>
            <w:tcBorders>
              <w:top w:val="single" w:color="auto" w:sz="4" w:space="0"/>
              <w:left w:val="single" w:color="auto" w:sz="4" w:space="0"/>
              <w:bottom w:val="single" w:color="auto" w:sz="4" w:space="0"/>
              <w:right w:val="single" w:color="auto" w:sz="4" w:space="0"/>
            </w:tcBorders>
            <w:vAlign w:val="center"/>
          </w:tcPr>
          <w:p w14:paraId="21F00E7C">
            <w:pPr>
              <w:pStyle w:val="16"/>
              <w:spacing w:before="140" w:line="237" w:lineRule="auto"/>
              <w:rPr>
                <w:rFonts w:hint="eastAsia"/>
                <w:sz w:val="18"/>
                <w:szCs w:val="18"/>
                <w:lang w:eastAsia="zh-CN"/>
              </w:rPr>
            </w:pPr>
            <w:r>
              <w:rPr>
                <w:rFonts w:hint="eastAsia"/>
                <w:sz w:val="18"/>
                <w:szCs w:val="18"/>
                <w:lang w:eastAsia="zh-CN"/>
              </w:rPr>
              <w:t>振动试验</w:t>
            </w:r>
          </w:p>
        </w:tc>
        <w:tc>
          <w:tcPr>
            <w:tcW w:w="3750" w:type="dxa"/>
            <w:tcBorders>
              <w:top w:val="single" w:color="auto" w:sz="4" w:space="0"/>
              <w:left w:val="single" w:color="auto" w:sz="4" w:space="0"/>
              <w:bottom w:val="single" w:color="auto" w:sz="4" w:space="0"/>
              <w:right w:val="single" w:color="auto" w:sz="4" w:space="0"/>
            </w:tcBorders>
            <w:vAlign w:val="center"/>
          </w:tcPr>
          <w:p w14:paraId="11686A97">
            <w:pPr>
              <w:pStyle w:val="6"/>
              <w:widowControl/>
              <w:spacing w:beforeAutospacing="0" w:afterAutospacing="0"/>
              <w:contextualSpacing/>
              <w:rPr>
                <w:rFonts w:hint="eastAsia" w:ascii="宋体" w:hAnsi="宋体" w:eastAsia="宋体" w:cs="宋体"/>
                <w:snapToGrid w:val="0"/>
                <w:color w:val="000000"/>
                <w:sz w:val="18"/>
                <w:szCs w:val="18"/>
              </w:rPr>
            </w:pPr>
            <w:r>
              <w:rPr>
                <w:rFonts w:hint="eastAsia" w:ascii="宋体" w:hAnsi="宋体" w:eastAsia="宋体" w:cs="宋体"/>
                <w:snapToGrid w:val="0"/>
                <w:color w:val="000000"/>
                <w:sz w:val="18"/>
                <w:szCs w:val="18"/>
                <w:lang w:bidi="ar"/>
              </w:rPr>
              <w:t>a)通过调整限位螺母使得单边制动间隙在1.2mm～1 .8mm 之间。按0.4F 的试验作用力进行200 次制动试验，检测制动间隙值，确定单边制动间隙小于0.95mm。</w:t>
            </w:r>
          </w:p>
          <w:p w14:paraId="6DCDD787">
            <w:pPr>
              <w:pStyle w:val="6"/>
              <w:widowControl/>
              <w:spacing w:beforeAutospacing="0" w:afterAutospacing="0"/>
              <w:contextualSpacing/>
              <w:rPr>
                <w:rFonts w:hint="eastAsia" w:ascii="宋体" w:hAnsi="宋体" w:eastAsia="宋体" w:cs="宋体"/>
                <w:snapToGrid w:val="0"/>
                <w:color w:val="000000"/>
                <w:sz w:val="18"/>
                <w:szCs w:val="18"/>
              </w:rPr>
            </w:pPr>
            <w:r>
              <w:rPr>
                <w:rFonts w:hint="eastAsia" w:ascii="宋体" w:hAnsi="宋体" w:eastAsia="宋体" w:cs="宋体"/>
                <w:snapToGrid w:val="0"/>
                <w:color w:val="000000"/>
                <w:sz w:val="18"/>
                <w:szCs w:val="18"/>
                <w:lang w:bidi="ar"/>
              </w:rPr>
              <w:t>b)以±147m/s2 的振动加速度和30Hz 的振动频率进行上下方向的连续振动试验,振动波形为正弦波,同时，每10 min 制动一次，制动气压为200 kPa，每次制动的最长进气时间为1 s，保压时间为1 s～1 .5 s,放气时间为不大于2s。振动时间：36h。</w:t>
            </w:r>
          </w:p>
          <w:p w14:paraId="0CD24A7C">
            <w:pPr>
              <w:pStyle w:val="6"/>
              <w:widowControl/>
              <w:spacing w:beforeAutospacing="0" w:afterAutospacing="0"/>
              <w:contextualSpacing/>
              <w:rPr>
                <w:rFonts w:hint="eastAsia" w:ascii="宋体" w:hAnsi="宋体" w:eastAsia="宋体" w:cs="宋体"/>
                <w:snapToGrid w:val="0"/>
                <w:color w:val="000000"/>
                <w:sz w:val="18"/>
                <w:szCs w:val="18"/>
              </w:rPr>
            </w:pPr>
            <w:r>
              <w:rPr>
                <w:rFonts w:hint="eastAsia" w:ascii="宋体" w:hAnsi="宋体" w:eastAsia="宋体" w:cs="宋体"/>
                <w:snapToGrid w:val="0"/>
                <w:color w:val="000000"/>
                <w:sz w:val="18"/>
                <w:szCs w:val="18"/>
                <w:lang w:bidi="ar"/>
              </w:rPr>
              <w:t>C)调整楔块式扩张器，使单边制动间隙在1.2mm～1 .8mm 之间，按0.4F 的试验作用力进行100次制动试验，检测制动间隙值，确定单边制动间隙是否小于0.95mm。</w:t>
            </w:r>
          </w:p>
          <w:p w14:paraId="7A803502">
            <w:pPr>
              <w:widowControl/>
              <w:jc w:val="left"/>
              <w:rPr>
                <w:rFonts w:hint="eastAsia" w:ascii="宋体" w:hAnsi="宋体" w:eastAsia="宋体" w:cs="宋体"/>
                <w:snapToGrid w:val="0"/>
                <w:color w:val="000000"/>
                <w:kern w:val="0"/>
                <w:sz w:val="18"/>
                <w:szCs w:val="18"/>
                <w:lang w:bidi="ar"/>
              </w:rPr>
            </w:pPr>
            <w:r>
              <w:rPr>
                <w:rFonts w:hint="eastAsia" w:ascii="宋体" w:hAnsi="宋体" w:eastAsia="宋体" w:cs="宋体"/>
                <w:snapToGrid w:val="0"/>
                <w:color w:val="000000"/>
                <w:kern w:val="0"/>
                <w:sz w:val="18"/>
                <w:szCs w:val="18"/>
                <w:lang w:bidi="ar"/>
              </w:rPr>
              <w:t xml:space="preserve">各螺纹类零件的拧紧力矩的下降值应不大于产品技术文件规定扭矩下限值的10%； </w:t>
            </w:r>
          </w:p>
          <w:p w14:paraId="237E963F">
            <w:pPr>
              <w:pStyle w:val="6"/>
              <w:widowControl/>
              <w:spacing w:beforeAutospacing="0" w:afterAutospacing="0"/>
              <w:contextualSpacing/>
              <w:rPr>
                <w:rFonts w:hint="eastAsia" w:ascii="宋体" w:hAnsi="宋体" w:eastAsia="宋体" w:cs="宋体"/>
                <w:snapToGrid w:val="0"/>
                <w:color w:val="000000"/>
                <w:sz w:val="18"/>
                <w:szCs w:val="18"/>
              </w:rPr>
            </w:pPr>
            <w:r>
              <w:rPr>
                <w:rFonts w:hint="eastAsia" w:ascii="宋体" w:hAnsi="宋体" w:eastAsia="宋体" w:cs="宋体"/>
                <w:snapToGrid w:val="0"/>
                <w:color w:val="000000"/>
                <w:sz w:val="18"/>
                <w:szCs w:val="18"/>
                <w:lang w:bidi="ar"/>
              </w:rPr>
              <w:t>试验结束后，卸下被测试件进行检测。检查样件有无破坏、零件脱落及剪断等影响功能方面的损坏。</w:t>
            </w:r>
          </w:p>
        </w:tc>
        <w:tc>
          <w:tcPr>
            <w:tcW w:w="1549" w:type="dxa"/>
            <w:tcBorders>
              <w:top w:val="single" w:color="auto" w:sz="4" w:space="0"/>
              <w:left w:val="single" w:color="auto" w:sz="4" w:space="0"/>
              <w:bottom w:val="single" w:color="auto" w:sz="4" w:space="0"/>
              <w:right w:val="single" w:color="auto" w:sz="4" w:space="0"/>
            </w:tcBorders>
            <w:vAlign w:val="center"/>
          </w:tcPr>
          <w:p w14:paraId="4A56C6ED">
            <w:pPr>
              <w:rPr>
                <w:rFonts w:hint="eastAsia" w:ascii="宋体" w:hAnsi="宋体" w:eastAsia="宋体" w:cs="宋体"/>
                <w:snapToGrid w:val="0"/>
                <w:color w:val="000000"/>
                <w:kern w:val="0"/>
                <w:sz w:val="18"/>
                <w:szCs w:val="18"/>
                <w:lang w:bidi="ar"/>
              </w:rPr>
            </w:pPr>
            <w:r>
              <w:rPr>
                <w:rFonts w:hint="eastAsia" w:ascii="宋体" w:hAnsi="宋体" w:eastAsia="宋体" w:cs="宋体"/>
                <w:snapToGrid w:val="0"/>
                <w:color w:val="000000"/>
                <w:kern w:val="0"/>
                <w:sz w:val="18"/>
                <w:szCs w:val="18"/>
                <w:lang w:bidi="ar"/>
              </w:rPr>
              <w:t>a)200次制动后间隙为0.85mm</w:t>
            </w:r>
          </w:p>
          <w:p w14:paraId="7E1A5C58">
            <w:pPr>
              <w:rPr>
                <w:rFonts w:hint="eastAsia" w:ascii="宋体" w:hAnsi="宋体" w:eastAsia="宋体" w:cs="宋体"/>
                <w:snapToGrid w:val="0"/>
                <w:color w:val="000000"/>
                <w:kern w:val="0"/>
                <w:szCs w:val="18"/>
                <w:lang w:bidi="ar"/>
              </w:rPr>
            </w:pPr>
            <w:r>
              <w:rPr>
                <w:rFonts w:hint="eastAsia" w:ascii="宋体" w:hAnsi="宋体" w:eastAsia="宋体" w:cs="宋体"/>
                <w:snapToGrid w:val="0"/>
                <w:color w:val="000000"/>
                <w:kern w:val="0"/>
                <w:sz w:val="18"/>
                <w:szCs w:val="18"/>
                <w:lang w:bidi="ar"/>
              </w:rPr>
              <w:t>b)36h振动试验后，按0.4的试验力进行试验，制动间隙0.65mm，间隙调整功能正常，螺栓拧紧力矩为25N.m,未超过下限值22N.m的10%,振动试验后未见零件脱落及影响功能方面的损坏。</w:t>
            </w:r>
          </w:p>
        </w:tc>
        <w:tc>
          <w:tcPr>
            <w:tcW w:w="1321" w:type="dxa"/>
            <w:tcBorders>
              <w:left w:val="single" w:color="auto" w:sz="4" w:space="0"/>
              <w:bottom w:val="single" w:color="auto" w:sz="4" w:space="0"/>
              <w:right w:val="single" w:color="auto" w:sz="4" w:space="0"/>
            </w:tcBorders>
            <w:vAlign w:val="center"/>
          </w:tcPr>
          <w:p w14:paraId="54558B89">
            <w:pPr>
              <w:pStyle w:val="16"/>
              <w:spacing w:before="241"/>
              <w:jc w:val="center"/>
              <w:rPr>
                <w:rFonts w:hint="eastAsia"/>
                <w:snapToGrid w:val="0"/>
                <w:color w:val="000000"/>
                <w:kern w:val="0"/>
                <w:sz w:val="18"/>
                <w:szCs w:val="18"/>
                <w:lang w:eastAsia="zh-CN" w:bidi="ar"/>
              </w:rPr>
            </w:pPr>
            <w:r>
              <w:rPr>
                <w:snapToGrid w:val="0"/>
                <w:color w:val="000000"/>
                <w:spacing w:val="-1"/>
                <w:kern w:val="0"/>
                <w:sz w:val="18"/>
                <w:szCs w:val="18"/>
              </w:rPr>
              <w:t>符合</w:t>
            </w:r>
          </w:p>
        </w:tc>
      </w:tr>
    </w:tbl>
    <w:p w14:paraId="011FB391">
      <w:pPr>
        <w:widowControl/>
        <w:jc w:val="left"/>
        <w:rPr>
          <w:rFonts w:hint="eastAsia" w:ascii="宋体" w:hAnsi="宋体" w:eastAsia="宋体" w:cs="宋体"/>
          <w:color w:val="000000"/>
          <w:kern w:val="0"/>
          <w:szCs w:val="21"/>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F28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trPr>
        <w:tc>
          <w:tcPr>
            <w:tcW w:w="8522" w:type="dxa"/>
          </w:tcPr>
          <w:p w14:paraId="38388556">
            <w:pPr>
              <w:pStyle w:val="3"/>
              <w:tabs>
                <w:tab w:val="left" w:pos="205"/>
              </w:tabs>
              <w:spacing w:before="111" w:line="222" w:lineRule="auto"/>
              <w:jc w:val="center"/>
              <w:rPr>
                <w:rFonts w:hint="eastAsia"/>
                <w:sz w:val="18"/>
                <w:szCs w:val="18"/>
                <w:lang w:eastAsia="zh-CN"/>
              </w:rPr>
            </w:pPr>
            <w:r>
              <w:rPr>
                <w:rFonts w:hint="eastAsia"/>
                <w:sz w:val="18"/>
                <w:szCs w:val="18"/>
                <w:lang w:eastAsia="zh-CN"/>
              </w:rPr>
              <w:drawing>
                <wp:inline distT="0" distB="0" distL="114300" distR="114300">
                  <wp:extent cx="1134110" cy="1513205"/>
                  <wp:effectExtent l="0" t="0" r="8890" b="10795"/>
                  <wp:docPr id="57" name="图片 57" descr="bc71c23dbfca1ca905edb3b694fe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c71c23dbfca1ca905edb3b694fe1079"/>
                          <pic:cNvPicPr>
                            <a:picLocks noChangeAspect="1"/>
                          </pic:cNvPicPr>
                        </pic:nvPicPr>
                        <pic:blipFill>
                          <a:blip r:embed="rId19"/>
                          <a:stretch>
                            <a:fillRect/>
                          </a:stretch>
                        </pic:blipFill>
                        <pic:spPr>
                          <a:xfrm>
                            <a:off x="0" y="0"/>
                            <a:ext cx="1134110" cy="1513205"/>
                          </a:xfrm>
                          <a:prstGeom prst="rect">
                            <a:avLst/>
                          </a:prstGeom>
                        </pic:spPr>
                      </pic:pic>
                    </a:graphicData>
                  </a:graphic>
                </wp:inline>
              </w:drawing>
            </w:r>
          </w:p>
          <w:p w14:paraId="6B600EE7">
            <w:pPr>
              <w:pStyle w:val="3"/>
              <w:tabs>
                <w:tab w:val="left" w:pos="205"/>
              </w:tabs>
              <w:spacing w:before="111" w:line="222" w:lineRule="auto"/>
              <w:jc w:val="center"/>
              <w:rPr>
                <w:rFonts w:hint="eastAsia"/>
                <w:sz w:val="18"/>
                <w:szCs w:val="18"/>
                <w:lang w:eastAsia="zh-CN"/>
              </w:rPr>
            </w:pPr>
            <w:r>
              <w:rPr>
                <w:rFonts w:hint="eastAsia"/>
                <w:sz w:val="18"/>
                <w:szCs w:val="18"/>
                <w:lang w:eastAsia="zh-CN"/>
              </w:rPr>
              <w:t xml:space="preserve"> 锁紧力矩检测</w:t>
            </w:r>
          </w:p>
        </w:tc>
      </w:tr>
      <w:tr w14:paraId="529C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rPr>
        <w:tc>
          <w:tcPr>
            <w:tcW w:w="8522" w:type="dxa"/>
          </w:tcPr>
          <w:p w14:paraId="380E7586">
            <w:pPr>
              <w:pStyle w:val="3"/>
              <w:tabs>
                <w:tab w:val="left" w:pos="205"/>
              </w:tabs>
              <w:spacing w:before="111" w:line="222" w:lineRule="auto"/>
              <w:jc w:val="center"/>
              <w:rPr>
                <w:rFonts w:hint="eastAsia"/>
                <w:sz w:val="18"/>
                <w:szCs w:val="18"/>
                <w:lang w:eastAsia="zh-CN"/>
              </w:rPr>
            </w:pPr>
            <w:r>
              <w:rPr>
                <w:rFonts w:hint="eastAsia"/>
                <w:sz w:val="18"/>
                <w:szCs w:val="18"/>
                <w:lang w:eastAsia="zh-CN"/>
              </w:rPr>
              <w:drawing>
                <wp:inline distT="0" distB="0" distL="114300" distR="114300">
                  <wp:extent cx="2208530" cy="1791335"/>
                  <wp:effectExtent l="0" t="0" r="1270" b="18415"/>
                  <wp:docPr id="58" name="图片 58" descr="219b221d7c0ed87730813da8cce37a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219b221d7c0ed87730813da8cce37af7"/>
                          <pic:cNvPicPr>
                            <a:picLocks noChangeAspect="1"/>
                          </pic:cNvPicPr>
                        </pic:nvPicPr>
                        <pic:blipFill>
                          <a:blip r:embed="rId41"/>
                          <a:stretch>
                            <a:fillRect/>
                          </a:stretch>
                        </pic:blipFill>
                        <pic:spPr>
                          <a:xfrm>
                            <a:off x="0" y="0"/>
                            <a:ext cx="2208530" cy="1791335"/>
                          </a:xfrm>
                          <a:prstGeom prst="rect">
                            <a:avLst/>
                          </a:prstGeom>
                        </pic:spPr>
                      </pic:pic>
                    </a:graphicData>
                  </a:graphic>
                </wp:inline>
              </w:drawing>
            </w:r>
            <w:r>
              <w:rPr>
                <w:rFonts w:hint="eastAsia"/>
                <w:sz w:val="18"/>
                <w:szCs w:val="18"/>
                <w:lang w:eastAsia="zh-CN"/>
              </w:rPr>
              <w:t xml:space="preserve">      </w:t>
            </w:r>
            <w:r>
              <w:rPr>
                <w:rFonts w:hint="eastAsia"/>
                <w:sz w:val="18"/>
                <w:szCs w:val="18"/>
                <w:lang w:eastAsia="zh-CN"/>
              </w:rPr>
              <w:drawing>
                <wp:inline distT="0" distB="0" distL="114300" distR="114300">
                  <wp:extent cx="2389505" cy="1793240"/>
                  <wp:effectExtent l="0" t="0" r="10795" b="16510"/>
                  <wp:docPr id="59" name="图片 59" descr="122b73cac88cd4e3fd1be457a9ee7b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122b73cac88cd4e3fd1be457a9ee7b97"/>
                          <pic:cNvPicPr>
                            <a:picLocks noChangeAspect="1"/>
                          </pic:cNvPicPr>
                        </pic:nvPicPr>
                        <pic:blipFill>
                          <a:blip r:embed="rId42"/>
                          <a:stretch>
                            <a:fillRect/>
                          </a:stretch>
                        </pic:blipFill>
                        <pic:spPr>
                          <a:xfrm>
                            <a:off x="0" y="0"/>
                            <a:ext cx="2389505" cy="1793240"/>
                          </a:xfrm>
                          <a:prstGeom prst="rect">
                            <a:avLst/>
                          </a:prstGeom>
                        </pic:spPr>
                      </pic:pic>
                    </a:graphicData>
                  </a:graphic>
                </wp:inline>
              </w:drawing>
            </w:r>
            <w:r>
              <w:rPr>
                <w:sz w:val="18"/>
                <w:szCs w:val="18"/>
                <w:lang w:eastAsia="zh-CN"/>
              </w:rPr>
              <w:drawing>
                <wp:inline distT="0" distB="0" distL="114300" distR="114300">
                  <wp:extent cx="1812925" cy="2416810"/>
                  <wp:effectExtent l="0" t="0" r="15875" b="2540"/>
                  <wp:docPr id="60" name="图片 60" descr="f069effad215998210d1f3fd139ad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f069effad215998210d1f3fd139adde6"/>
                          <pic:cNvPicPr>
                            <a:picLocks noChangeAspect="1"/>
                          </pic:cNvPicPr>
                        </pic:nvPicPr>
                        <pic:blipFill>
                          <a:blip r:embed="rId43"/>
                          <a:stretch>
                            <a:fillRect/>
                          </a:stretch>
                        </pic:blipFill>
                        <pic:spPr>
                          <a:xfrm>
                            <a:off x="0" y="0"/>
                            <a:ext cx="1812925" cy="2416810"/>
                          </a:xfrm>
                          <a:prstGeom prst="rect">
                            <a:avLst/>
                          </a:prstGeom>
                        </pic:spPr>
                      </pic:pic>
                    </a:graphicData>
                  </a:graphic>
                </wp:inline>
              </w:drawing>
            </w:r>
          </w:p>
          <w:p w14:paraId="1DBF6542">
            <w:pPr>
              <w:pStyle w:val="3"/>
              <w:tabs>
                <w:tab w:val="left" w:pos="205"/>
              </w:tabs>
              <w:spacing w:before="111" w:line="222" w:lineRule="auto"/>
              <w:jc w:val="center"/>
              <w:rPr>
                <w:rFonts w:hint="eastAsia"/>
                <w:sz w:val="18"/>
                <w:szCs w:val="18"/>
                <w:lang w:eastAsia="zh-CN"/>
              </w:rPr>
            </w:pPr>
            <w:r>
              <w:rPr>
                <w:rFonts w:hint="eastAsia"/>
                <w:sz w:val="18"/>
                <w:szCs w:val="18"/>
                <w:lang w:eastAsia="zh-CN"/>
              </w:rPr>
              <w:t xml:space="preserve"> 振动测试 </w:t>
            </w:r>
          </w:p>
        </w:tc>
      </w:tr>
    </w:tbl>
    <w:p w14:paraId="5004A247">
      <w:pPr>
        <w:widowControl/>
        <w:jc w:val="left"/>
        <w:rPr>
          <w:rFonts w:hint="eastAsia" w:ascii="宋体" w:hAnsi="宋体" w:eastAsia="宋体" w:cs="宋体"/>
          <w:color w:val="000000"/>
          <w:kern w:val="0"/>
          <w:szCs w:val="21"/>
        </w:rPr>
      </w:pPr>
    </w:p>
    <w:p w14:paraId="5CD2656B">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试验证明，标准文稿中规定的技术要求合理、试验方法可行！</w:t>
      </w:r>
    </w:p>
    <w:p w14:paraId="0E899BBB">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其它无。</w:t>
      </w:r>
    </w:p>
    <w:p w14:paraId="502810F3">
      <w:pPr>
        <w:spacing w:line="360" w:lineRule="auto"/>
        <w:rPr>
          <w:rFonts w:hint="eastAsia" w:ascii="黑体" w:hAnsi="黑体" w:eastAsia="黑体" w:cs="黑体"/>
          <w:b/>
          <w:szCs w:val="21"/>
        </w:rPr>
      </w:pPr>
      <w:r>
        <w:rPr>
          <w:rFonts w:hint="eastAsia" w:ascii="黑体" w:hAnsi="黑体" w:eastAsia="黑体" w:cs="黑体"/>
          <w:b/>
          <w:szCs w:val="21"/>
        </w:rPr>
        <w:t>四  采用国际标准和国外先进标准情况，与国际、国外同类标准水平的对比情况，国内外关键指标对比分析或与测试的国外样品、样机的相关数据对比情况。</w:t>
      </w:r>
    </w:p>
    <w:p w14:paraId="2C1F2713">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由于本标准起草阶段及后续编制过程中，我们没有查到与“商用车楔块式扩张器技术要求和台架试验方法”相关的标准，故此标准以“浙江睿安汽配有限公司企业标准”为基础，参考了GB/T 31970 《汽车气压制动钳总成性能要求及台架试验方法》、 QC/T 1033 《 气压制动器 外置式间隙自动调节器技术要求及台架试验方法》、东风汽车公司的《楔式制动器设计验证计划及报告》等文献编制而成。</w:t>
      </w:r>
    </w:p>
    <w:p w14:paraId="422AD3DA">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本标准属于国内首次编制。</w:t>
      </w:r>
    </w:p>
    <w:p w14:paraId="000E24C5">
      <w:pPr>
        <w:spacing w:line="360" w:lineRule="auto"/>
        <w:rPr>
          <w:rFonts w:hint="eastAsia" w:ascii="黑体" w:hAnsi="黑体" w:eastAsia="黑体" w:cs="黑体"/>
          <w:b/>
          <w:szCs w:val="21"/>
        </w:rPr>
      </w:pPr>
      <w:r>
        <w:rPr>
          <w:rFonts w:hint="eastAsia" w:ascii="黑体" w:hAnsi="黑体" w:eastAsia="黑体" w:cs="黑体"/>
          <w:b/>
          <w:szCs w:val="21"/>
        </w:rPr>
        <w:t>五  在标准体系中的位置，与现行相关法律、法规、规章及相关标准，特别是强制性标准的协调性</w:t>
      </w:r>
    </w:p>
    <w:p w14:paraId="39A5537D">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本标准为国内唯一已公布的与商用车楔块式扩张器有关的团体或行业标准，与现行的法律、法规、规章及相关标准没有冲突和矛盾。</w:t>
      </w:r>
    </w:p>
    <w:p w14:paraId="1680A58D">
      <w:pPr>
        <w:widowControl/>
        <w:spacing w:line="360" w:lineRule="auto"/>
        <w:jc w:val="left"/>
        <w:rPr>
          <w:rFonts w:hint="eastAsia" w:ascii="黑体" w:hAnsi="黑体" w:eastAsia="黑体" w:cs="黑体"/>
          <w:b/>
          <w:szCs w:val="21"/>
        </w:rPr>
      </w:pPr>
      <w:r>
        <w:rPr>
          <w:rFonts w:hint="eastAsia" w:ascii="黑体" w:hAnsi="黑体" w:eastAsia="黑体" w:cs="黑体"/>
          <w:b/>
          <w:szCs w:val="21"/>
        </w:rPr>
        <w:t>六  重大分歧意见的处理结果和依据</w:t>
      </w:r>
    </w:p>
    <w:p w14:paraId="605BC9BE">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本标准的制定过程中，无重大分歧。</w:t>
      </w:r>
    </w:p>
    <w:p w14:paraId="3C576EB7">
      <w:pPr>
        <w:widowControl/>
        <w:spacing w:line="360" w:lineRule="auto"/>
        <w:jc w:val="left"/>
        <w:rPr>
          <w:rFonts w:hint="eastAsia" w:ascii="黑体" w:hAnsi="黑体" w:eastAsia="黑体" w:cs="黑体"/>
          <w:b/>
          <w:szCs w:val="21"/>
        </w:rPr>
      </w:pPr>
      <w:r>
        <w:rPr>
          <w:rFonts w:hint="eastAsia" w:ascii="黑体" w:hAnsi="黑体" w:eastAsia="黑体" w:cs="黑体"/>
          <w:b/>
          <w:szCs w:val="21"/>
        </w:rPr>
        <w:t>七  标准性质的建议说明</w:t>
      </w:r>
    </w:p>
    <w:p w14:paraId="013F4384">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由于此标准关系到商用车楔块式扩张器行业的可持续发展，建议将《商用车楔块式扩张器技术要求和台架试验方法》作为推荐性团体标准批准发布，用于指导商用车楔块式扩张器的研发和生产活动。</w:t>
      </w:r>
    </w:p>
    <w:p w14:paraId="730DDB0B">
      <w:pPr>
        <w:widowControl/>
        <w:spacing w:line="360" w:lineRule="auto"/>
        <w:jc w:val="left"/>
        <w:rPr>
          <w:rFonts w:hint="eastAsia" w:ascii="黑体" w:hAnsi="黑体" w:eastAsia="黑体" w:cs="黑体"/>
          <w:b/>
          <w:szCs w:val="21"/>
        </w:rPr>
      </w:pPr>
      <w:r>
        <w:rPr>
          <w:rFonts w:hint="eastAsia" w:ascii="黑体" w:hAnsi="黑体" w:eastAsia="黑体" w:cs="黑体"/>
          <w:b/>
          <w:szCs w:val="21"/>
        </w:rPr>
        <w:t>八  贯彻标准的要求和措施建议</w:t>
      </w:r>
    </w:p>
    <w:p w14:paraId="759928C2">
      <w:pPr>
        <w:widowControl/>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建议国家出台相应的技术措施进一步引导企业加大商用车楔块式扩张器产品的研发和应用。</w:t>
      </w:r>
    </w:p>
    <w:p w14:paraId="0FBD9849">
      <w:pPr>
        <w:spacing w:line="360" w:lineRule="auto"/>
        <w:jc w:val="left"/>
        <w:rPr>
          <w:rFonts w:hint="eastAsia" w:ascii="黑体" w:hAnsi="黑体" w:eastAsia="黑体" w:cs="黑体"/>
          <w:b/>
          <w:szCs w:val="21"/>
        </w:rPr>
      </w:pPr>
      <w:r>
        <w:rPr>
          <w:rFonts w:hint="eastAsia" w:ascii="黑体" w:hAnsi="黑体" w:eastAsia="黑体" w:cs="黑体"/>
          <w:b/>
          <w:szCs w:val="21"/>
        </w:rPr>
        <w:t>九  废止现行相关标准的建议</w:t>
      </w:r>
    </w:p>
    <w:p w14:paraId="7787DB18">
      <w:pPr>
        <w:pStyle w:val="13"/>
        <w:shd w:val="clear" w:color="auto" w:fill="FFFFFF"/>
        <w:spacing w:before="0" w:beforeAutospacing="0" w:after="0" w:afterAutospacing="0" w:line="360" w:lineRule="auto"/>
        <w:ind w:firstLine="420" w:firstLineChars="200"/>
        <w:rPr>
          <w:rFonts w:hint="eastAsia" w:cs="Times New Roman"/>
          <w:bCs/>
          <w:sz w:val="21"/>
          <w:szCs w:val="21"/>
        </w:rPr>
      </w:pPr>
      <w:r>
        <w:rPr>
          <w:rFonts w:hint="eastAsia" w:cs="Times New Roman"/>
          <w:bCs/>
          <w:sz w:val="21"/>
          <w:szCs w:val="21"/>
        </w:rPr>
        <w:t>无</w:t>
      </w:r>
    </w:p>
    <w:p w14:paraId="31ED18DD">
      <w:pPr>
        <w:widowControl/>
        <w:spacing w:line="360" w:lineRule="auto"/>
        <w:jc w:val="left"/>
        <w:rPr>
          <w:rFonts w:hint="eastAsia" w:ascii="黑体" w:hAnsi="黑体" w:eastAsia="黑体" w:cs="黑体"/>
          <w:b/>
          <w:szCs w:val="21"/>
        </w:rPr>
      </w:pPr>
      <w:r>
        <w:rPr>
          <w:rFonts w:hint="eastAsia" w:ascii="黑体" w:hAnsi="黑体" w:eastAsia="黑体" w:cs="黑体"/>
          <w:b/>
          <w:szCs w:val="21"/>
        </w:rPr>
        <w:t>十  其他予以说明的事项</w:t>
      </w:r>
    </w:p>
    <w:p w14:paraId="6FDF948C">
      <w:pPr>
        <w:spacing w:line="360" w:lineRule="auto"/>
        <w:ind w:firstLine="420" w:firstLineChars="200"/>
        <w:rPr>
          <w:rFonts w:hint="eastAsia" w:ascii="宋体" w:hAnsi="宋体"/>
          <w:bCs/>
          <w:szCs w:val="21"/>
        </w:rPr>
      </w:pPr>
      <w:r>
        <w:rPr>
          <w:rFonts w:hint="eastAsia" w:ascii="宋体" w:hAnsi="宋体"/>
          <w:bCs/>
          <w:szCs w:val="21"/>
        </w:rPr>
        <w:t>无</w:t>
      </w:r>
    </w:p>
    <w:p w14:paraId="6F52BCE3">
      <w:pPr>
        <w:widowControl/>
        <w:spacing w:line="360" w:lineRule="auto"/>
        <w:ind w:firstLine="117" w:firstLineChars="56"/>
        <w:jc w:val="left"/>
        <w:rPr>
          <w:rFonts w:ascii="黑体" w:eastAsia="黑体"/>
          <w:bCs/>
          <w:szCs w:val="21"/>
        </w:rPr>
      </w:pPr>
    </w:p>
    <w:p w14:paraId="54253E62">
      <w:pPr>
        <w:widowControl/>
        <w:spacing w:line="360" w:lineRule="auto"/>
        <w:ind w:firstLine="210" w:firstLineChars="100"/>
        <w:jc w:val="right"/>
        <w:rPr>
          <w:rFonts w:hint="eastAsia" w:ascii="黑体" w:hAnsi="黑体" w:eastAsia="黑体" w:cs="黑体"/>
          <w:bCs/>
          <w:szCs w:val="21"/>
        </w:rPr>
      </w:pPr>
      <w:r>
        <w:rPr>
          <w:rFonts w:hint="eastAsia" w:ascii="黑体" w:hAnsi="黑体" w:eastAsia="黑体" w:cs="黑体"/>
          <w:bCs/>
          <w:szCs w:val="21"/>
        </w:rPr>
        <w:t>《</w:t>
      </w:r>
      <w:r>
        <w:rPr>
          <w:rFonts w:hint="eastAsia" w:ascii="黑体" w:hAnsi="黑体" w:eastAsia="黑体" w:cs="黑体"/>
          <w:color w:val="000000"/>
          <w:szCs w:val="21"/>
        </w:rPr>
        <w:t>商用车楔块式扩张器技术要求和台架试验方法</w:t>
      </w:r>
      <w:r>
        <w:rPr>
          <w:rFonts w:hint="eastAsia" w:ascii="黑体" w:hAnsi="黑体" w:eastAsia="黑体" w:cs="黑体"/>
          <w:bCs/>
          <w:szCs w:val="21"/>
        </w:rPr>
        <w:t>》标准编写工作组</w:t>
      </w:r>
    </w:p>
    <w:p w14:paraId="33D7216D">
      <w:pPr>
        <w:widowControl/>
        <w:spacing w:line="360" w:lineRule="auto"/>
        <w:ind w:firstLine="117" w:firstLineChars="56"/>
        <w:jc w:val="right"/>
        <w:rPr>
          <w:rFonts w:hint="eastAsia" w:asciiTheme="minorEastAsia" w:hAnsiTheme="minorEastAsia" w:cstheme="minorEastAsia"/>
          <w:color w:val="000000"/>
          <w:sz w:val="24"/>
        </w:rPr>
      </w:pPr>
      <w:r>
        <w:rPr>
          <w:rFonts w:hint="eastAsia" w:ascii="黑体" w:eastAsia="黑体"/>
          <w:bCs/>
          <w:szCs w:val="21"/>
        </w:rPr>
        <w:t>2026年</w:t>
      </w:r>
      <w:r>
        <w:rPr>
          <w:rFonts w:hint="eastAsia" w:ascii="黑体" w:eastAsia="黑体"/>
          <w:bCs/>
          <w:szCs w:val="21"/>
          <w:lang w:val="en-US" w:eastAsia="zh-CN"/>
        </w:rPr>
        <w:t>7</w:t>
      </w:r>
      <w:r>
        <w:rPr>
          <w:rFonts w:hint="eastAsia" w:ascii="黑体" w:eastAsia="黑体"/>
          <w:bCs/>
          <w:szCs w:val="21"/>
        </w:rPr>
        <w:t>月</w:t>
      </w:r>
      <w:r>
        <w:rPr>
          <w:rFonts w:hint="eastAsia" w:ascii="黑体" w:eastAsia="黑体"/>
          <w:bCs/>
          <w:szCs w:val="21"/>
          <w:lang w:val="en-US" w:eastAsia="zh-CN"/>
        </w:rPr>
        <w:t>12</w:t>
      </w:r>
      <w:r>
        <w:rPr>
          <w:rFonts w:hint="eastAsia" w:ascii="黑体" w:eastAsia="黑体"/>
          <w:bCs/>
          <w:szCs w:val="21"/>
        </w:rPr>
        <w:t>日</w:t>
      </w:r>
    </w:p>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01DB0">
    <w:pPr>
      <w:pStyle w:val="4"/>
    </w:pPr>
    <w:r>
      <mc:AlternateContent>
        <mc:Choice Requires="wps">
          <w:drawing>
            <wp:anchor distT="0" distB="0" distL="0" distR="0" simplePos="0" relativeHeight="251661312" behindDoc="0" locked="0" layoutInCell="1" allowOverlap="1">
              <wp:simplePos x="0" y="0"/>
              <wp:positionH relativeFrom="page">
                <wp:align>center</wp:align>
              </wp:positionH>
              <wp:positionV relativeFrom="page">
                <wp:align>bottom</wp:align>
              </wp:positionV>
              <wp:extent cx="322580" cy="314325"/>
              <wp:effectExtent l="0" t="0" r="1270" b="0"/>
              <wp:wrapNone/>
              <wp:docPr id="1492582991" name="文本框 3"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1E62F01C">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3" o:spid="_x0000_s1026" o:spt="202" alt="Internal" type="#_x0000_t202" style="position:absolute;left:0pt;height:24.75pt;width:25.4pt;mso-position-horizontal:center;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71PWPUAAAAAwEAAA8AAAAAAAAAAQAgAAAAIgAAAGRycy9k&#10;b3ducmV2LnhtbFBLAQIUABQAAAAIAIdO4kDDqDOfPwIAAGkEAAAOAAAAAAAAAAEAIAAAACMBAABk&#10;cnMvZTJvRG9jLnhtbFBLBQYAAAAABgAGAFkBAADUBQAAAAA=&#10;">
              <v:fill on="f" focussize="0,0"/>
              <v:stroke on="f"/>
              <v:imagedata o:title=""/>
              <o:lock v:ext="edit" aspectratio="f"/>
              <v:textbox inset="0mm,0mm,0mm,15pt" style="mso-fit-shape-to-text:t;">
                <w:txbxContent>
                  <w:p w14:paraId="1E62F01C">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86498">
    <w:pPr>
      <w:pStyle w:val="4"/>
    </w:pPr>
    <w: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322580" cy="314325"/>
              <wp:effectExtent l="0" t="0" r="1270" b="0"/>
              <wp:wrapNone/>
              <wp:docPr id="634548028" name="文本框 2"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7793440D">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2" o:spid="_x0000_s1026" o:spt="202" alt="Internal" type="#_x0000_t202" style="position:absolute;left:0pt;height:24.75pt;width:25.4pt;mso-position-horizontal:center;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vU9Y9QAAAADAQAADwAAAAAAAAABACAAAAAiAAAAZHJz&#10;L2Rvd25yZXYueG1sUEsBAhQAFAAAAAgAh07iQDPj7lBBAgAAaAQAAA4AAAAAAAAAAQAgAAAAIwEA&#10;AGRycy9lMm9Eb2MueG1sUEsFBgAAAAAGAAYAWQEAANYFAAAAAA==&#10;">
              <v:fill on="f" focussize="0,0"/>
              <v:stroke on="f"/>
              <v:imagedata o:title=""/>
              <o:lock v:ext="edit" aspectratio="f"/>
              <v:textbox inset="0mm,0mm,0mm,15pt" style="mso-fit-shape-to-text:t;">
                <w:txbxContent>
                  <w:p w14:paraId="7793440D">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591B">
    <w:pPr>
      <w:pStyle w:val="4"/>
    </w:pPr>
    <w: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322580" cy="314325"/>
              <wp:effectExtent l="0" t="0" r="1270" b="0"/>
              <wp:wrapNone/>
              <wp:docPr id="1741394074" name="文本框 1" descr="Internal"/>
              <wp:cNvGraphicFramePr/>
              <a:graphic xmlns:a="http://schemas.openxmlformats.org/drawingml/2006/main">
                <a:graphicData uri="http://schemas.microsoft.com/office/word/2010/wordprocessingShape">
                  <wps:wsp>
                    <wps:cNvSpPr txBox="1"/>
                    <wps:spPr>
                      <a:xfrm>
                        <a:off x="0" y="0"/>
                        <a:ext cx="322580" cy="314325"/>
                      </a:xfrm>
                      <a:prstGeom prst="rect">
                        <a:avLst/>
                      </a:prstGeom>
                      <a:noFill/>
                      <a:ln>
                        <a:noFill/>
                      </a:ln>
                    </wps:spPr>
                    <wps:txbx>
                      <w:txbxContent>
                        <w:p w14:paraId="3CB8988C">
                          <w:pPr>
                            <w:rPr>
                              <w:rFonts w:ascii="Calibri" w:hAnsi="Calibri" w:eastAsia="Calibri" w:cs="Calibri"/>
                              <w:color w:val="000000"/>
                              <w:sz w:val="16"/>
                              <w:szCs w:val="16"/>
                            </w:rPr>
                          </w:pPr>
                          <w:r>
                            <w:rPr>
                              <w:rFonts w:ascii="Calibri" w:hAnsi="Calibri" w:eastAsia="Calibri" w:cs="Calibri"/>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文本框 1" o:spid="_x0000_s1026" o:spt="202" alt="Internal" type="#_x0000_t202" style="position:absolute;left:0pt;height:24.75pt;width:25.4pt;mso-position-horizontal:center;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vU9Y9QAAAADAQAADwAAAAAAAAABACAAAAAiAAAAZHJz&#10;L2Rvd25yZXYueG1sUEsBAhQAFAAAAAgAh07iQKB7Q7BBAgAAaQQAAA4AAAAAAAAAAQAgAAAAIwEA&#10;AGRycy9lMm9Eb2MueG1sUEsFBgAAAAAGAAYAWQEAANYFAAAAAA==&#10;">
              <v:fill on="f" focussize="0,0"/>
              <v:stroke on="f"/>
              <v:imagedata o:title=""/>
              <o:lock v:ext="edit" aspectratio="f"/>
              <v:textbox inset="0mm,0mm,0mm,15pt" style="mso-fit-shape-to-text:t;">
                <w:txbxContent>
                  <w:p w14:paraId="3CB8988C">
                    <w:pPr>
                      <w:rPr>
                        <w:rFonts w:ascii="Calibri" w:hAnsi="Calibri" w:eastAsia="Calibri" w:cs="Calibri"/>
                        <w:color w:val="000000"/>
                        <w:sz w:val="16"/>
                        <w:szCs w:val="16"/>
                      </w:rPr>
                    </w:pPr>
                    <w:r>
                      <w:rPr>
                        <w:rFonts w:ascii="Calibri" w:hAnsi="Calibri" w:eastAsia="Calibri" w:cs="Calibri"/>
                        <w:color w:val="000000"/>
                        <w:sz w:val="16"/>
                        <w:szCs w:val="16"/>
                      </w:rPr>
                      <w:t>Internal</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96D1C"/>
    <w:rsid w:val="006A021E"/>
    <w:rsid w:val="0079310D"/>
    <w:rsid w:val="00884F3C"/>
    <w:rsid w:val="008B218B"/>
    <w:rsid w:val="00A11FD7"/>
    <w:rsid w:val="00C263F5"/>
    <w:rsid w:val="00E20F36"/>
    <w:rsid w:val="00F92BDC"/>
    <w:rsid w:val="01A43C8B"/>
    <w:rsid w:val="02AB78A7"/>
    <w:rsid w:val="04212517"/>
    <w:rsid w:val="072D29E3"/>
    <w:rsid w:val="07575F9C"/>
    <w:rsid w:val="09A6701A"/>
    <w:rsid w:val="0DEA5E4D"/>
    <w:rsid w:val="123E1028"/>
    <w:rsid w:val="13781A7E"/>
    <w:rsid w:val="14A008D1"/>
    <w:rsid w:val="14DA778B"/>
    <w:rsid w:val="15A22D8C"/>
    <w:rsid w:val="16E033BB"/>
    <w:rsid w:val="22DB4999"/>
    <w:rsid w:val="246D582E"/>
    <w:rsid w:val="2D84704D"/>
    <w:rsid w:val="3145442F"/>
    <w:rsid w:val="35007317"/>
    <w:rsid w:val="38E72F97"/>
    <w:rsid w:val="39671A73"/>
    <w:rsid w:val="3C39528D"/>
    <w:rsid w:val="3E243645"/>
    <w:rsid w:val="457133FD"/>
    <w:rsid w:val="46CE7995"/>
    <w:rsid w:val="52A96D1C"/>
    <w:rsid w:val="5B663376"/>
    <w:rsid w:val="5C7273C7"/>
    <w:rsid w:val="608A3882"/>
    <w:rsid w:val="68B34DA3"/>
    <w:rsid w:val="6B306B04"/>
    <w:rsid w:val="6D627A49"/>
    <w:rsid w:val="758C7880"/>
    <w:rsid w:val="76C52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ody Text"/>
    <w:basedOn w:val="1"/>
    <w:semiHidden/>
    <w:qFormat/>
    <w:uiPriority w:val="0"/>
    <w:rPr>
      <w:rFonts w:ascii="宋体" w:hAnsi="宋体" w:eastAsia="宋体" w:cs="宋体"/>
      <w:sz w:val="36"/>
      <w:szCs w:val="36"/>
      <w:lang w:eastAsia="en-US"/>
    </w:rPr>
  </w:style>
  <w:style w:type="paragraph" w:styleId="4">
    <w:name w:val="footer"/>
    <w:basedOn w:val="1"/>
    <w:qFormat/>
    <w:uiPriority w:val="99"/>
    <w:pPr>
      <w:tabs>
        <w:tab w:val="center" w:pos="4153"/>
        <w:tab w:val="right" w:pos="8306"/>
      </w:tabs>
      <w:snapToGrid w:val="0"/>
      <w:spacing w:line="240" w:lineRule="atLeast"/>
      <w:jc w:val="left"/>
    </w:pPr>
    <w:rPr>
      <w:sz w:val="18"/>
      <w:szCs w:val="18"/>
    </w:rPr>
  </w:style>
  <w:style w:type="paragraph" w:styleId="5">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customStyle="1" w:styleId="12">
    <w:name w:val="列出段落1"/>
    <w:basedOn w:val="1"/>
    <w:qFormat/>
    <w:uiPriority w:val="34"/>
    <w:pPr>
      <w:ind w:firstLine="420" w:firstLineChars="200"/>
    </w:pPr>
    <w:rPr>
      <w:rFonts w:ascii="Calibri" w:hAnsi="Calibri"/>
      <w:szCs w:val="22"/>
    </w:rPr>
  </w:style>
  <w:style w:type="paragraph" w:customStyle="1" w:styleId="13">
    <w:name w:val="reader-word-layer"/>
    <w:basedOn w:val="1"/>
    <w:qFormat/>
    <w:uiPriority w:val="0"/>
    <w:pPr>
      <w:widowControl/>
      <w:spacing w:before="100" w:beforeAutospacing="1" w:after="100" w:afterAutospacing="1"/>
      <w:jc w:val="left"/>
    </w:pPr>
    <w:rPr>
      <w:rFonts w:ascii="宋体" w:hAnsi="宋体" w:cs="宋体"/>
      <w:sz w:val="24"/>
    </w:rPr>
  </w:style>
  <w:style w:type="character" w:customStyle="1" w:styleId="14">
    <w:name w:val="批注文字 字符"/>
    <w:basedOn w:val="10"/>
    <w:link w:val="2"/>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7"/>
    <w:qFormat/>
    <w:uiPriority w:val="0"/>
    <w:rPr>
      <w:rFonts w:asciiTheme="minorHAnsi" w:hAnsiTheme="minorHAnsi" w:eastAsiaTheme="minorEastAsia" w:cstheme="minorBidi"/>
      <w:b/>
      <w:bCs/>
      <w:kern w:val="2"/>
      <w:sz w:val="21"/>
      <w:szCs w:val="24"/>
    </w:rPr>
  </w:style>
  <w:style w:type="paragraph" w:customStyle="1" w:styleId="16">
    <w:name w:val="Table Text"/>
    <w:basedOn w:val="1"/>
    <w:semiHidden/>
    <w:qFormat/>
    <w:uiPriority w:val="0"/>
    <w:rPr>
      <w:rFonts w:ascii="宋体" w:hAnsi="宋体" w:eastAsia="宋体" w:cs="宋体"/>
      <w:szCs w:val="21"/>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5" Type="http://schemas.openxmlformats.org/officeDocument/2006/relationships/fontTable" Target="fontTable.xml"/><Relationship Id="rId44" Type="http://schemas.openxmlformats.org/officeDocument/2006/relationships/customXml" Target="../customXml/item1.xml"/><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footer" Target="footer2.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pn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er" Target="foot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6117</Words>
  <Characters>6629</Characters>
  <Lines>58</Lines>
  <Paragraphs>16</Paragraphs>
  <TotalTime>13</TotalTime>
  <ScaleCrop>false</ScaleCrop>
  <LinksUpToDate>false</LinksUpToDate>
  <CharactersWithSpaces>6970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2025-10-07T08:28:00Z</dcterms:created>
  <dc:creator>氢能(李生)</dc:creator>
  <cp:lastModifiedBy>氢能(李生)</cp:lastModifiedBy>
  <dcterms:modified xsi:type="dcterms:W3CDTF">2026-07-13T00:17:13Z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42FAA1C7EE734A0C991057F7FB30E375_11</vt:lpwstr>
  </property>
  <property fmtid="{D5CDD505-2E9C-101B-9397-08002B2CF9AE}" pid="4" name="KSOTemplateDocerSaveRecord">
    <vt:lpwstr>eyJoZGlkIjoiMzdmOTk0MjNiMGFmYzFhYTUzZmZmZDE0ZDcwNTc0MzMiLCJ1c2VySWQiOiIxNjc0MjczMTU1In0=</vt:lpwstr>
  </property>
  <property fmtid="{D5CDD505-2E9C-101B-9397-08002B2CF9AE}" pid="5" name="ClassificationContentMarkingFooterShapeIds">
    <vt:lpwstr>67cb909a,25d26f3c,58f7024f</vt:lpwstr>
  </property>
  <property fmtid="{D5CDD505-2E9C-101B-9397-08002B2CF9AE}" pid="6" name="ClassificationContentMarkingFooterFontProps">
    <vt:lpwstr>#000000,8,Calibri</vt:lpwstr>
  </property>
  <property fmtid="{D5CDD505-2E9C-101B-9397-08002B2CF9AE}" pid="7" name="ClassificationContentMarkingFooterText">
    <vt:lpwstr>Internal</vt:lpwstr>
  </property>
</Properties>
</file>