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359CB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14:paraId="525450D5">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07ADE7A7">
            <w:pPr>
              <w:pStyle w:val="18"/>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点击此处添加ICS号</w:t>
            </w:r>
            <w:r>
              <w:rPr>
                <w:rFonts w:ascii="黑体" w:hAnsi="黑体" w:eastAsia="黑体"/>
                <w:sz w:val="21"/>
                <w:szCs w:val="21"/>
              </w:rPr>
              <w:fldChar w:fldCharType="end"/>
            </w:r>
            <w:bookmarkEnd w:id="0"/>
          </w:p>
        </w:tc>
      </w:tr>
      <w:tr w14:paraId="55130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82D0EF2">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7"/>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3797DE3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PrEx>
              <w:trPr>
                <w:trHeight w:val="1021" w:hRule="exact"/>
              </w:trPr>
              <w:tc>
                <w:tcPr>
                  <w:tcW w:w="9242" w:type="dxa"/>
                  <w:vAlign w:val="center"/>
                </w:tcPr>
                <w:p w14:paraId="53A33793">
                  <w:pPr>
                    <w:pStyle w:val="49"/>
                    <w:framePr w:wrap="notBeside" w:vAnchor="page" w:hAnchor="page" w:x="1372" w:y="568"/>
                    <w:ind w:left="420" w:right="624"/>
                    <w:rPr>
                      <w:rFonts w:hint="eastAsia" w:ascii="宋体" w:hAnsi="宋体"/>
                      <w:sz w:val="28"/>
                      <w:szCs w:val="28"/>
                    </w:rPr>
                  </w:pPr>
                </w:p>
              </w:tc>
            </w:tr>
          </w:tbl>
          <w:p w14:paraId="5833C4D5">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XXX</w:t>
            </w:r>
            <w:r>
              <w:rPr>
                <w:rFonts w:ascii="黑体" w:hAnsi="黑体" w:eastAsia="黑体"/>
                <w:sz w:val="21"/>
                <w:szCs w:val="21"/>
              </w:rPr>
              <w:fldChar w:fldCharType="end"/>
            </w:r>
            <w:bookmarkEnd w:id="1"/>
          </w:p>
        </w:tc>
      </w:tr>
    </w:tbl>
    <w:p w14:paraId="4819C61B">
      <w:pPr>
        <w:pStyle w:val="50"/>
        <w:framePr w:w="9639" w:h="887" w:hRule="exact" w:hSpace="181" w:vSpace="181" w:wrap="around" w:hAnchor="page" w:x="1305" w:y="1995"/>
        <w:rPr>
          <w:rFonts w:hint="eastAsia" w:ascii="黑体" w:hAnsi="黑体" w:eastAsia="黑体"/>
          <w:b w:val="0"/>
          <w:bCs w:val="0"/>
          <w:w w:val="100"/>
          <w:sz w:val="72"/>
          <w:szCs w:val="72"/>
        </w:rPr>
      </w:pPr>
      <w:bookmarkStart w:id="2" w:name="_Hlk26473981"/>
      <w:r>
        <w:rPr>
          <w:rFonts w:hint="eastAsia" w:ascii="黑体" w:eastAsia="黑体"/>
          <w:b w:val="0"/>
          <w:w w:val="100"/>
          <w:sz w:val="72"/>
          <w:szCs w:val="72"/>
        </w:rPr>
        <w:t>团体</w:t>
      </w:r>
      <w:r>
        <w:rPr>
          <w:rFonts w:hint="eastAsia" w:ascii="黑体" w:hAnsi="黑体" w:eastAsia="黑体"/>
          <w:b w:val="0"/>
          <w:bCs w:val="0"/>
          <w:w w:val="100"/>
          <w:sz w:val="72"/>
          <w:szCs w:val="72"/>
        </w:rPr>
        <w:t>标准</w:t>
      </w:r>
    </w:p>
    <w:bookmarkEnd w:id="2"/>
    <w:p w14:paraId="4001EEE9">
      <w:pPr>
        <w:pStyle w:val="195"/>
      </w:pPr>
      <w:r>
        <w:t>T/</w:t>
      </w:r>
      <w:r>
        <w:fldChar w:fldCharType="begin">
          <w:ffData>
            <w:name w:val="文字1"/>
            <w:enabled/>
            <w:calcOnExit w:val="0"/>
            <w:textInput>
              <w:default w:val="XXX"/>
            </w:textInput>
          </w:ffData>
        </w:fldChar>
      </w:r>
      <w:bookmarkStart w:id="3" w:name="文字1"/>
      <w:r>
        <w:instrText xml:space="preserve"> FORMTEXT </w:instrText>
      </w:r>
      <w:r>
        <w:fldChar w:fldCharType="separate"/>
      </w:r>
      <w:r>
        <w:rPr>
          <w:rFonts w:hint="eastAsia"/>
        </w:rPr>
        <w:t>CAAMTB</w:t>
      </w:r>
      <w:r>
        <w:fldChar w:fldCharType="end"/>
      </w:r>
      <w:bookmarkEnd w:id="3"/>
      <w:r>
        <w:t xml:space="preserve"> </w:t>
      </w:r>
      <w:r>
        <w:fldChar w:fldCharType="begin">
          <w:ffData>
            <w:name w:val="NSTD_CODE_F"/>
            <w:enabled/>
            <w:calcOnExit w:val="0"/>
            <w:textInput>
              <w:default w:val="XXXX"/>
            </w:textInput>
          </w:ffData>
        </w:fldChar>
      </w:r>
      <w:bookmarkStart w:id="4" w:name="NSTD_CODE_F"/>
      <w:r>
        <w:instrText xml:space="preserve"> FORMTEXT </w:instrText>
      </w:r>
      <w:r>
        <w:fldChar w:fldCharType="separate"/>
      </w:r>
      <w:r>
        <w:rPr>
          <w:rFonts w:hint="eastAsia"/>
        </w:rPr>
        <w:t>XXX</w:t>
      </w:r>
      <w:r>
        <w:fldChar w:fldCharType="end"/>
      </w:r>
      <w:bookmarkEnd w:id="4"/>
      <w:r>
        <w:rPr>
          <w:rFonts w:hAnsi="黑体"/>
        </w:rPr>
        <w:t>—</w:t>
      </w:r>
      <w:r>
        <w:fldChar w:fldCharType="begin">
          <w:ffData>
            <w:name w:val="NSTD_CODE_B"/>
            <w:enabled/>
            <w:calcOnExit w:val="0"/>
            <w:textInput>
              <w:default w:val="XXXX"/>
            </w:textInput>
          </w:ffData>
        </w:fldChar>
      </w:r>
      <w:bookmarkStart w:id="5" w:name="NSTD_CODE_B"/>
      <w:r>
        <w:instrText xml:space="preserve"> FORMTEXT </w:instrText>
      </w:r>
      <w:r>
        <w:fldChar w:fldCharType="separate"/>
      </w:r>
      <w:r>
        <w:rPr>
          <w:rFonts w:hint="eastAsia"/>
        </w:rPr>
        <w:t>20XX</w:t>
      </w:r>
      <w:r>
        <w:fldChar w:fldCharType="end"/>
      </w:r>
      <w:bookmarkEnd w:id="5"/>
    </w:p>
    <w:p w14:paraId="25372DF9">
      <w:pPr>
        <w:pStyle w:val="196"/>
        <w:rPr>
          <w:rFonts w:hint="eastAsia"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14:paraId="50EB6E51">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72F3F07D">
      <w:pPr>
        <w:pStyle w:val="50"/>
        <w:framePr w:w="9639" w:h="6976" w:hRule="exact" w:hSpace="0" w:vSpace="0" w:wrap="around" w:hAnchor="page" w:y="6408"/>
        <w:jc w:val="center"/>
        <w:rPr>
          <w:rFonts w:hint="eastAsia" w:ascii="黑体" w:hAnsi="黑体" w:eastAsia="黑体"/>
          <w:b w:val="0"/>
          <w:bCs w:val="0"/>
          <w:w w:val="100"/>
        </w:rPr>
      </w:pPr>
    </w:p>
    <w:p w14:paraId="135DEE2A">
      <w:pPr>
        <w:pStyle w:val="197"/>
        <w:framePr w:h="6974" w:hRule="exact" w:wrap="around" w:x="1419" w:anchorLock="1"/>
        <w:rPr>
          <w:rFonts w:hint="eastAsia"/>
        </w:rPr>
      </w:pPr>
      <w:r>
        <w:rPr>
          <w:rFonts w:hint="eastAsia"/>
        </w:rPr>
        <w:fldChar w:fldCharType="begin">
          <w:ffData>
            <w:name w:val="文字2"/>
            <w:enabled/>
            <w:calcOnExit w:val="0"/>
            <w:textInput/>
          </w:ffData>
        </w:fldChar>
      </w:r>
      <w:bookmarkStart w:id="7" w:name="文字2"/>
      <w:r>
        <w:rPr>
          <w:rFonts w:hint="eastAsia"/>
        </w:rPr>
        <w:instrText xml:space="preserve"> FORMTEXT </w:instrText>
      </w:r>
      <w:r>
        <w:rPr>
          <w:rFonts w:hint="eastAsia"/>
        </w:rPr>
        <w:fldChar w:fldCharType="separate"/>
      </w:r>
      <w:r>
        <w:rPr>
          <w:rFonts w:hint="eastAsia"/>
        </w:rPr>
        <w:t>乘用车越野智能化技术级别划分规范</w:t>
      </w:r>
      <w:r>
        <w:rPr>
          <w:rFonts w:hint="eastAsia"/>
        </w:rPr>
        <w:fldChar w:fldCharType="end"/>
      </w:r>
      <w:bookmarkEnd w:id="7"/>
    </w:p>
    <w:p w14:paraId="15867363">
      <w:pPr>
        <w:framePr w:w="9639" w:h="6974" w:hRule="exact" w:wrap="around" w:vAnchor="page" w:hAnchor="page" w:x="1419" w:y="6408" w:anchorLock="1"/>
        <w:ind w:left="-1418"/>
      </w:pPr>
    </w:p>
    <w:p w14:paraId="6205644B">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rPr>
        <w:instrText xml:space="preserve"> FORMTEXT </w:instrText>
      </w:r>
      <w:r>
        <w:rPr>
          <w:rFonts w:eastAsia="黑体"/>
          <w:szCs w:val="28"/>
        </w:rPr>
        <w:fldChar w:fldCharType="separate"/>
      </w:r>
      <w:r>
        <w:rPr>
          <w:rFonts w:hint="eastAsia" w:eastAsia="黑体"/>
          <w:szCs w:val="28"/>
        </w:rPr>
        <w:t>点击此处添加标准名称的英文译名</w:t>
      </w:r>
      <w:r>
        <w:rPr>
          <w:rFonts w:eastAsia="黑体"/>
          <w:szCs w:val="28"/>
        </w:rPr>
        <w:fldChar w:fldCharType="end"/>
      </w:r>
      <w:bookmarkEnd w:id="8"/>
    </w:p>
    <w:p w14:paraId="03E58E75">
      <w:pPr>
        <w:framePr w:w="9639" w:h="6974" w:hRule="exact" w:wrap="around" w:vAnchor="page" w:hAnchor="page" w:x="1419" w:y="6408" w:anchorLock="1"/>
        <w:spacing w:line="760" w:lineRule="exact"/>
        <w:ind w:left="-1418"/>
      </w:pPr>
    </w:p>
    <w:p w14:paraId="1896BFA0">
      <w:pPr>
        <w:pStyle w:val="125"/>
        <w:framePr w:w="9639" w:h="6974" w:hRule="exact" w:wrap="around" w:vAnchor="page" w:hAnchor="page" w:x="1419" w:y="6408" w:anchorLock="1"/>
        <w:textAlignment w:val="bottom"/>
        <w:rPr>
          <w:rFonts w:eastAsia="黑体"/>
          <w:szCs w:val="28"/>
        </w:rPr>
      </w:pPr>
    </w:p>
    <w:p w14:paraId="6A421B8A">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9" w:name="下拉1"/>
      <w:r>
        <w:rPr>
          <w:sz w:val="24"/>
          <w:szCs w:val="28"/>
        </w:rPr>
        <w:instrText xml:space="preserve"> FORMDROPDOWN </w:instrText>
      </w:r>
      <w:r>
        <w:rPr>
          <w:sz w:val="24"/>
          <w:szCs w:val="28"/>
        </w:rPr>
        <w:fldChar w:fldCharType="separate"/>
      </w:r>
      <w:r>
        <w:rPr>
          <w:sz w:val="24"/>
          <w:szCs w:val="28"/>
        </w:rPr>
        <w:fldChar w:fldCharType="end"/>
      </w:r>
      <w:bookmarkEnd w:id="9"/>
    </w:p>
    <w:p w14:paraId="052762BD">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0" w:name="CMPLSH_DATE"/>
      <w:r>
        <w:rPr>
          <w:sz w:val="21"/>
          <w:szCs w:val="28"/>
        </w:rPr>
        <w:instrText xml:space="preserve"> FORMTEXT </w:instrText>
      </w:r>
      <w:r>
        <w:rPr>
          <w:sz w:val="21"/>
          <w:szCs w:val="28"/>
        </w:rPr>
        <w:fldChar w:fldCharType="separate"/>
      </w:r>
      <w:r>
        <w:rPr>
          <w:rFonts w:hint="eastAsia"/>
          <w:sz w:val="21"/>
          <w:szCs w:val="28"/>
          <w:lang w:eastAsia="zh-CN"/>
        </w:rPr>
        <w:t>征求意见稿</w:t>
      </w:r>
      <w:r>
        <w:rPr>
          <w:sz w:val="21"/>
          <w:szCs w:val="28"/>
        </w:rPr>
        <w:fldChar w:fldCharType="end"/>
      </w:r>
      <w:bookmarkEnd w:id="10"/>
    </w:p>
    <w:p w14:paraId="5303ABD3">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fldChar w:fldCharType="separate"/>
      </w:r>
      <w:r>
        <w:rPr>
          <w:b/>
          <w:sz w:val="21"/>
          <w:szCs w:val="28"/>
        </w:rPr>
        <w:fldChar w:fldCharType="end"/>
      </w:r>
      <w:bookmarkEnd w:id="11"/>
    </w:p>
    <w:p w14:paraId="4EE39C36">
      <w:pPr>
        <w:pStyle w:val="193"/>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fldChar w:fldCharType="separate"/>
      </w:r>
      <w:bookmarkStart w:id="53" w:name="_GoBack"/>
      <w:bookmarkEnd w:id="53"/>
      <w:r>
        <w:rPr>
          <w:rFonts w:hint="eastAsia" w:ascii="黑体"/>
        </w:rPr>
        <w:t>20XX</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fldChar w:fldCharType="separate"/>
      </w:r>
      <w:r>
        <w:rPr>
          <w:rFonts w:hint="eastAsia"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fldChar w:fldCharType="separate"/>
      </w:r>
      <w:r>
        <w:rPr>
          <w:rFonts w:hint="eastAsia" w:ascii="黑体"/>
        </w:rPr>
        <w:t>XX</w:t>
      </w:r>
      <w:r>
        <w:rPr>
          <w:rFonts w:ascii="黑体"/>
        </w:rPr>
        <w:fldChar w:fldCharType="end"/>
      </w:r>
      <w:bookmarkEnd w:id="14"/>
      <w:r>
        <w:rPr>
          <w:rFonts w:hint="eastAsia"/>
        </w:rPr>
        <w:t>发布</w:t>
      </w:r>
    </w:p>
    <w:p w14:paraId="0CECA64D">
      <w:pPr>
        <w:pStyle w:val="194"/>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fldChar w:fldCharType="separate"/>
      </w:r>
      <w:r>
        <w:rPr>
          <w:rFonts w:hint="eastAsia" w:ascii="黑体"/>
        </w:rPr>
        <w:t>20XX</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fldChar w:fldCharType="separate"/>
      </w:r>
      <w:r>
        <w:rPr>
          <w:rFonts w:hint="eastAsia"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fldChar w:fldCharType="separate"/>
      </w:r>
      <w:r>
        <w:rPr>
          <w:rFonts w:hint="eastAsia" w:ascii="黑体"/>
        </w:rPr>
        <w:t>XX</w:t>
      </w:r>
      <w:r>
        <w:rPr>
          <w:rFonts w:ascii="黑体"/>
        </w:rPr>
        <w:fldChar w:fldCharType="end"/>
      </w:r>
      <w:bookmarkEnd w:id="17"/>
      <w:r>
        <w:rPr>
          <w:rFonts w:hint="eastAsia"/>
        </w:rPr>
        <w:t>实施</w:t>
      </w:r>
    </w:p>
    <w:p w14:paraId="6DB493EA">
      <w:pPr>
        <w:pStyle w:val="151"/>
        <w:framePr w:h="584" w:hRule="exact" w:hSpace="181" w:vSpace="181" w:wrap="around" w:y="14800"/>
        <w:rPr>
          <w:rFonts w:hint="eastAsia" w:hAnsi="黑体"/>
        </w:rPr>
      </w:pPr>
      <w:r>
        <w:rPr>
          <w:rFonts w:hAnsi="黑体"/>
          <w:w w:val="100"/>
          <w:sz w:val="28"/>
        </w:rPr>
        <w:fldChar w:fldCharType="begin">
          <w:ffData>
            <w:name w:val="fm"/>
            <w:enabled/>
            <w:calcOnExit w:val="0"/>
            <w:textInput/>
          </w:ffData>
        </w:fldChar>
      </w:r>
      <w:bookmarkStart w:id="18"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中国汽车工业协会</w:t>
      </w:r>
      <w:r>
        <w:rPr>
          <w:rFonts w:hAnsi="黑体"/>
          <w:w w:val="100"/>
          <w:sz w:val="28"/>
        </w:rPr>
        <w:fldChar w:fldCharType="end"/>
      </w:r>
      <w:bookmarkEnd w:id="18"/>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439B5DD6">
      <w:pPr>
        <w:rPr>
          <w:rFonts w:hint="eastAsia"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60E81EDF">
      <w:pPr>
        <w:pStyle w:val="91"/>
        <w:spacing w:after="360"/>
      </w:pPr>
      <w:bookmarkStart w:id="19" w:name="BookMark1"/>
      <w:r>
        <w:rPr>
          <w:rFonts w:hint="eastAsia"/>
          <w:spacing w:val="320"/>
        </w:rPr>
        <w:t>目</w:t>
      </w:r>
      <w:r>
        <w:rPr>
          <w:rFonts w:hint="eastAsia"/>
        </w:rPr>
        <w:t>次</w:t>
      </w:r>
    </w:p>
    <w:p w14:paraId="3D2D2933">
      <w:pPr>
        <w:pStyle w:val="19"/>
        <w:rPr>
          <w:rFonts w:hint="eastAsia" w:asciiTheme="minorHAnsi" w:hAnsiTheme="minorHAnsi" w:eastAsiaTheme="minorEastAsia" w:cstheme="minorBidi"/>
          <w:szCs w:val="22"/>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"_Toc170488809" </w:instrText>
      </w:r>
      <w:r>
        <w:fldChar w:fldCharType="separate"/>
      </w:r>
      <w:r>
        <w:rPr>
          <w:rStyle w:val="32"/>
          <w:spacing w:val="320"/>
        </w:rPr>
        <w:t>前</w:t>
      </w:r>
      <w:r>
        <w:rPr>
          <w:rStyle w:val="32"/>
        </w:rPr>
        <w:t>言</w:t>
      </w:r>
      <w:r>
        <w:tab/>
      </w:r>
      <w:r>
        <w:fldChar w:fldCharType="begin"/>
      </w:r>
      <w:r>
        <w:instrText xml:space="preserve"> PAGEREF _Toc170488809 \h </w:instrText>
      </w:r>
      <w:r>
        <w:fldChar w:fldCharType="separate"/>
      </w:r>
      <w:r>
        <w:t>II</w:t>
      </w:r>
      <w:r>
        <w:fldChar w:fldCharType="end"/>
      </w:r>
      <w:r>
        <w:fldChar w:fldCharType="end"/>
      </w:r>
    </w:p>
    <w:p w14:paraId="08926518">
      <w:pPr>
        <w:pStyle w:val="19"/>
        <w:rPr>
          <w:rFonts w:hint="eastAsia" w:asciiTheme="minorHAnsi" w:hAnsiTheme="minorHAnsi" w:eastAsiaTheme="minorEastAsia" w:cstheme="minorBidi"/>
          <w:szCs w:val="22"/>
          <w14:ligatures w14:val="standardContextual"/>
        </w:rPr>
      </w:pPr>
      <w:r>
        <w:fldChar w:fldCharType="begin"/>
      </w:r>
      <w:r>
        <w:instrText xml:space="preserve"> HYPERLINK \l "_Toc170488810" </w:instrText>
      </w:r>
      <w:r>
        <w:fldChar w:fldCharType="separate"/>
      </w:r>
      <w:r>
        <w:rPr>
          <w:rStyle w:val="32"/>
        </w:rPr>
        <w:t>1 范围</w:t>
      </w:r>
      <w:r>
        <w:tab/>
      </w:r>
      <w:r>
        <w:fldChar w:fldCharType="begin"/>
      </w:r>
      <w:r>
        <w:instrText xml:space="preserve"> PAGEREF _Toc170488810 \h </w:instrText>
      </w:r>
      <w:r>
        <w:fldChar w:fldCharType="separate"/>
      </w:r>
      <w:r>
        <w:t>1</w:t>
      </w:r>
      <w:r>
        <w:fldChar w:fldCharType="end"/>
      </w:r>
      <w:r>
        <w:fldChar w:fldCharType="end"/>
      </w:r>
    </w:p>
    <w:p w14:paraId="733CFBD8">
      <w:pPr>
        <w:pStyle w:val="19"/>
        <w:rPr>
          <w:rFonts w:hint="eastAsia" w:asciiTheme="minorHAnsi" w:hAnsiTheme="minorHAnsi" w:eastAsiaTheme="minorEastAsia" w:cstheme="minorBidi"/>
          <w:szCs w:val="22"/>
          <w14:ligatures w14:val="standardContextual"/>
        </w:rPr>
      </w:pPr>
      <w:r>
        <w:fldChar w:fldCharType="begin"/>
      </w:r>
      <w:r>
        <w:instrText xml:space="preserve"> HYPERLINK \l "_Toc170488811" </w:instrText>
      </w:r>
      <w:r>
        <w:fldChar w:fldCharType="separate"/>
      </w:r>
      <w:r>
        <w:rPr>
          <w:rStyle w:val="32"/>
        </w:rPr>
        <w:t>2 规范性引用文件</w:t>
      </w:r>
      <w:r>
        <w:tab/>
      </w:r>
      <w:r>
        <w:fldChar w:fldCharType="begin"/>
      </w:r>
      <w:r>
        <w:instrText xml:space="preserve"> PAGEREF _Toc170488811 \h </w:instrText>
      </w:r>
      <w:r>
        <w:fldChar w:fldCharType="separate"/>
      </w:r>
      <w:r>
        <w:t>1</w:t>
      </w:r>
      <w:r>
        <w:fldChar w:fldCharType="end"/>
      </w:r>
      <w:r>
        <w:fldChar w:fldCharType="end"/>
      </w:r>
    </w:p>
    <w:p w14:paraId="05967B2B">
      <w:pPr>
        <w:pStyle w:val="19"/>
        <w:rPr>
          <w:rFonts w:hint="eastAsia" w:asciiTheme="minorHAnsi" w:hAnsiTheme="minorHAnsi" w:eastAsiaTheme="minorEastAsia" w:cstheme="minorBidi"/>
          <w:szCs w:val="22"/>
          <w14:ligatures w14:val="standardContextual"/>
        </w:rPr>
      </w:pPr>
      <w:r>
        <w:fldChar w:fldCharType="begin"/>
      </w:r>
      <w:r>
        <w:instrText xml:space="preserve"> HYPERLINK \l "_Toc170488812" </w:instrText>
      </w:r>
      <w:r>
        <w:fldChar w:fldCharType="separate"/>
      </w:r>
      <w:r>
        <w:rPr>
          <w:rStyle w:val="32"/>
        </w:rPr>
        <w:t>3 术语和定义</w:t>
      </w:r>
      <w:r>
        <w:tab/>
      </w:r>
      <w:r>
        <w:fldChar w:fldCharType="begin"/>
      </w:r>
      <w:r>
        <w:instrText xml:space="preserve"> PAGEREF _Toc170488812 \h </w:instrText>
      </w:r>
      <w:r>
        <w:fldChar w:fldCharType="separate"/>
      </w:r>
      <w:r>
        <w:t>1</w:t>
      </w:r>
      <w:r>
        <w:fldChar w:fldCharType="end"/>
      </w:r>
      <w:r>
        <w:fldChar w:fldCharType="end"/>
      </w:r>
    </w:p>
    <w:p w14:paraId="78FFD119">
      <w:pPr>
        <w:pStyle w:val="19"/>
      </w:pPr>
      <w:r>
        <w:fldChar w:fldCharType="begin"/>
      </w:r>
      <w:r>
        <w:instrText xml:space="preserve"> HYPERLINK \l "_Toc170488813" </w:instrText>
      </w:r>
      <w:r>
        <w:fldChar w:fldCharType="separate"/>
      </w:r>
      <w:r>
        <w:rPr>
          <w:rStyle w:val="32"/>
        </w:rPr>
        <w:t xml:space="preserve">4 </w:t>
      </w:r>
      <w:r>
        <w:rPr>
          <w:rStyle w:val="32"/>
          <w:rFonts w:hint="eastAsia"/>
        </w:rPr>
        <w:t>越野智能化等级划分</w:t>
      </w:r>
      <w:r>
        <w:tab/>
      </w:r>
      <w:r>
        <w:fldChar w:fldCharType="begin"/>
      </w:r>
      <w:r>
        <w:instrText xml:space="preserve"> PAGEREF _Toc170488813 \h </w:instrText>
      </w:r>
      <w:r>
        <w:fldChar w:fldCharType="separate"/>
      </w:r>
      <w:r>
        <w:t>2</w:t>
      </w:r>
      <w:r>
        <w:fldChar w:fldCharType="end"/>
      </w:r>
      <w:r>
        <w:fldChar w:fldCharType="end"/>
      </w:r>
    </w:p>
    <w:p w14:paraId="2A200689"/>
    <w:p w14:paraId="79BB6C2D">
      <w:pPr>
        <w:pStyle w:val="91"/>
        <w:spacing w:after="360"/>
        <w:jc w:val="both"/>
        <w:sectPr>
          <w:headerReference r:id="rId9" w:type="default"/>
          <w:footerReference r:id="rId11" w:type="default"/>
          <w:headerReference r:id="rId10" w:type="even"/>
          <w:footerReference r:id="rId12"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19"/>
    <w:p w14:paraId="11DCE06F">
      <w:pPr>
        <w:pStyle w:val="89"/>
        <w:spacing w:before="900" w:after="360"/>
      </w:pPr>
      <w:bookmarkStart w:id="20" w:name="_Toc170488809"/>
      <w:bookmarkStart w:id="21" w:name="BookMark2"/>
      <w:r>
        <w:rPr>
          <w:spacing w:val="320"/>
        </w:rPr>
        <w:t>前</w:t>
      </w:r>
      <w:r>
        <w:t>言</w:t>
      </w:r>
      <w:bookmarkEnd w:id="20"/>
    </w:p>
    <w:p w14:paraId="613AEB74">
      <w:pPr>
        <w:pStyle w:val="56"/>
        <w:ind w:firstLine="420"/>
      </w:pPr>
      <w:r>
        <w:rPr>
          <w:rFonts w:hint="eastAsia"/>
        </w:rPr>
        <w:t>本文件按照</w:t>
      </w:r>
      <w:r>
        <w:rPr>
          <w:rFonts w:hint="default" w:ascii="Times New Roman" w:hAnsi="Times New Roman" w:cs="Times New Roman"/>
        </w:rPr>
        <w:t>GB/T</w:t>
      </w:r>
      <w:r>
        <w:rPr>
          <w:rFonts w:hint="eastAsia"/>
        </w:rPr>
        <w:t xml:space="preserve"> 1.1—2020《标准化工作导则  第1部分：标准化文件的结构和起草规则》的规定起草。</w:t>
      </w:r>
    </w:p>
    <w:p w14:paraId="4F0FBBD6">
      <w:pPr>
        <w:pStyle w:val="56"/>
        <w:ind w:firstLine="420"/>
      </w:pPr>
      <w:r>
        <w:rPr>
          <w:rFonts w:hint="eastAsia"/>
        </w:rPr>
        <w:t>请注意本文件的某些内容可能涉及专利。本文件的发布机构不承担识别专利的责任。</w:t>
      </w:r>
    </w:p>
    <w:p w14:paraId="68E6A47E">
      <w:pPr>
        <w:pStyle w:val="56"/>
        <w:ind w:firstLine="420"/>
      </w:pPr>
      <w:r>
        <w:rPr>
          <w:rFonts w:hint="eastAsia"/>
        </w:rPr>
        <w:t>本文件由中国汽车工业协会提出并归口。</w:t>
      </w:r>
    </w:p>
    <w:p w14:paraId="2E7D4E55">
      <w:pPr>
        <w:pStyle w:val="56"/>
        <w:ind w:firstLine="420"/>
      </w:pPr>
      <w:r>
        <w:rPr>
          <w:rFonts w:hint="eastAsia"/>
        </w:rPr>
        <w:t>本文件起草单位：</w:t>
      </w:r>
      <w:r>
        <w:t xml:space="preserve"> </w:t>
      </w:r>
    </w:p>
    <w:p w14:paraId="3799B8A3">
      <w:pPr>
        <w:pStyle w:val="56"/>
        <w:ind w:firstLine="420"/>
      </w:pPr>
      <w:r>
        <w:rPr>
          <w:rFonts w:hint="eastAsia"/>
        </w:rPr>
        <w:t>本文件主要起草人：</w:t>
      </w:r>
      <w:r>
        <w:t xml:space="preserve"> </w:t>
      </w:r>
    </w:p>
    <w:p w14:paraId="210B24D8">
      <w:pPr>
        <w:pStyle w:val="56"/>
        <w:ind w:firstLine="0" w:firstLineChars="0"/>
      </w:pPr>
    </w:p>
    <w:p w14:paraId="7EF10FE6">
      <w:pPr>
        <w:pStyle w:val="56"/>
        <w:ind w:firstLine="420"/>
        <w:sectPr>
          <w:headerReference r:id="rId13" w:type="default"/>
          <w:footerReference r:id="rId15" w:type="default"/>
          <w:headerReference r:id="rId14" w:type="even"/>
          <w:footerReference r:id="rId16" w:type="even"/>
          <w:pgSz w:w="11906" w:h="16838"/>
          <w:pgMar w:top="1928" w:right="1134" w:bottom="1134" w:left="1134" w:header="1418" w:footer="1134" w:gutter="284"/>
          <w:pgNumType w:fmt="upperRoman"/>
          <w:cols w:space="425" w:num="1"/>
          <w:formProt w:val="0"/>
          <w:docGrid w:linePitch="312" w:charSpace="0"/>
        </w:sectPr>
      </w:pPr>
    </w:p>
    <w:bookmarkEnd w:id="21"/>
    <w:p w14:paraId="3A6BAEE3">
      <w:pPr>
        <w:spacing w:line="20" w:lineRule="exact"/>
        <w:jc w:val="center"/>
        <w:rPr>
          <w:rFonts w:hint="eastAsia" w:ascii="黑体" w:hAnsi="黑体" w:eastAsia="黑体"/>
          <w:sz w:val="32"/>
          <w:szCs w:val="32"/>
        </w:rPr>
      </w:pPr>
      <w:bookmarkStart w:id="22" w:name="BookMark4"/>
    </w:p>
    <w:p w14:paraId="502113A1">
      <w:pPr>
        <w:spacing w:line="20" w:lineRule="exact"/>
        <w:jc w:val="center"/>
        <w:rPr>
          <w:rFonts w:hint="eastAsia" w:ascii="黑体" w:hAnsi="黑体" w:eastAsia="黑体"/>
          <w:sz w:val="32"/>
          <w:szCs w:val="32"/>
        </w:rPr>
      </w:pPr>
    </w:p>
    <w:sdt>
      <w:sdtPr>
        <w:tag w:val="NEW_STAND_NAME"/>
        <w:id w:val="595910757"/>
        <w:lock w:val="sdtLocked"/>
        <w:placeholder>
          <w:docPart w:val="3FB2B3BD321441268821A001E40BDF0A"/>
        </w:placeholder>
      </w:sdtPr>
      <w:sdtContent>
        <w:p w14:paraId="1FFAE72D">
          <w:pPr>
            <w:pStyle w:val="177"/>
            <w:spacing w:before="436" w:beforeLines="182" w:after="528" w:afterLines="220"/>
            <w:rPr>
              <w:rFonts w:hint="eastAsia"/>
            </w:rPr>
          </w:pPr>
          <w:bookmarkStart w:id="23" w:name="NEW_STAND_NAME"/>
          <w:r>
            <w:rPr>
              <w:rFonts w:hint="eastAsia"/>
            </w:rPr>
            <w:t>乘用车越野智能化技术级别划分规范</w:t>
          </w:r>
        </w:p>
      </w:sdtContent>
    </w:sdt>
    <w:bookmarkEnd w:id="23"/>
    <w:p w14:paraId="77835B19">
      <w:pPr>
        <w:pStyle w:val="104"/>
        <w:spacing w:before="240" w:after="240"/>
      </w:pPr>
      <w:bookmarkStart w:id="24" w:name="_Toc26986530"/>
      <w:bookmarkStart w:id="25" w:name="_Toc17233333"/>
      <w:bookmarkStart w:id="26" w:name="_Toc24884211"/>
      <w:bookmarkStart w:id="27" w:name="_Toc26648465"/>
      <w:bookmarkStart w:id="28" w:name="_Toc24884218"/>
      <w:bookmarkStart w:id="29" w:name="_Toc170488810"/>
      <w:bookmarkStart w:id="30" w:name="_Toc26986771"/>
      <w:bookmarkStart w:id="31" w:name="_Toc17233325"/>
      <w:bookmarkStart w:id="32" w:name="_Toc26718930"/>
      <w:bookmarkStart w:id="33" w:name="_Toc97192964"/>
      <w:r>
        <w:rPr>
          <w:rFonts w:hint="eastAsia"/>
        </w:rPr>
        <w:t>范围</w:t>
      </w:r>
      <w:bookmarkEnd w:id="24"/>
      <w:bookmarkEnd w:id="25"/>
      <w:bookmarkEnd w:id="26"/>
      <w:bookmarkEnd w:id="27"/>
      <w:bookmarkEnd w:id="28"/>
      <w:bookmarkEnd w:id="29"/>
      <w:bookmarkEnd w:id="30"/>
      <w:bookmarkEnd w:id="31"/>
      <w:bookmarkEnd w:id="32"/>
      <w:bookmarkEnd w:id="33"/>
    </w:p>
    <w:p w14:paraId="202D1707">
      <w:pPr>
        <w:pStyle w:val="56"/>
        <w:ind w:firstLine="420"/>
      </w:pPr>
      <w:bookmarkStart w:id="34" w:name="_Toc17233334"/>
      <w:bookmarkStart w:id="35" w:name="_Toc17233326"/>
      <w:bookmarkStart w:id="36" w:name="_Toc24884212"/>
      <w:bookmarkStart w:id="37" w:name="_Toc24884219"/>
      <w:bookmarkStart w:id="38" w:name="_Toc26648466"/>
      <w:r>
        <w:t>本文件规定了乘用车越野智能化技术的等级划分、各等级定义及技术要求</w:t>
      </w:r>
      <w:r>
        <w:rPr>
          <w:rFonts w:hint="eastAsia"/>
        </w:rPr>
        <w:t>。</w:t>
      </w:r>
    </w:p>
    <w:p w14:paraId="00276BEA">
      <w:pPr>
        <w:pStyle w:val="56"/>
        <w:ind w:firstLine="420"/>
      </w:pPr>
      <w:bookmarkStart w:id="39" w:name="_Hlk167805310"/>
      <w:r>
        <w:t>本文件适用于具备越野智能化功能或部分功能的M1类乘用车及其技术系统的开发、评价与市场宣传。</w:t>
      </w:r>
    </w:p>
    <w:bookmarkEnd w:id="39"/>
    <w:p w14:paraId="1F99B222">
      <w:pPr>
        <w:pStyle w:val="104"/>
        <w:spacing w:before="240" w:after="240"/>
      </w:pPr>
      <w:bookmarkStart w:id="40" w:name="_Toc170488811"/>
      <w:bookmarkStart w:id="41" w:name="_Toc97192965"/>
      <w:bookmarkStart w:id="42" w:name="_Toc26718931"/>
      <w:bookmarkStart w:id="43" w:name="_Toc26986531"/>
      <w:bookmarkStart w:id="44" w:name="_Toc26986772"/>
      <w:r>
        <w:rPr>
          <w:rFonts w:hint="eastAsia"/>
        </w:rPr>
        <w:t>规范性引用文件</w:t>
      </w:r>
      <w:bookmarkEnd w:id="34"/>
      <w:bookmarkEnd w:id="35"/>
      <w:bookmarkEnd w:id="36"/>
      <w:bookmarkEnd w:id="37"/>
      <w:bookmarkEnd w:id="38"/>
      <w:bookmarkEnd w:id="40"/>
      <w:bookmarkEnd w:id="41"/>
      <w:bookmarkEnd w:id="42"/>
      <w:bookmarkEnd w:id="43"/>
      <w:bookmarkEnd w:id="44"/>
    </w:p>
    <w:sdt>
      <w:sdtPr>
        <w:rPr>
          <w:rFonts w:hint="eastAsia"/>
        </w:rPr>
        <w:id w:val="715848253"/>
        <w:placeholder>
          <w:docPart w:val="EAC25B1303F84788A1F4AF6E6349250A"/>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66538EED">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66127F0C">
      <w:pPr>
        <w:pStyle w:val="56"/>
        <w:ind w:firstLine="420"/>
      </w:pPr>
      <w:r>
        <w:rPr>
          <w:rFonts w:hint="default" w:ascii="Times New Roman" w:hAnsi="Times New Roman" w:cs="Times New Roman"/>
        </w:rPr>
        <w:t>GB/T</w:t>
      </w:r>
      <w:r>
        <w:t xml:space="preserve"> 3730.1—2022 汽车、挂车及汽车列车的术语和定义 第1部分：类型</w:t>
      </w:r>
    </w:p>
    <w:p w14:paraId="3B7A93A6">
      <w:pPr>
        <w:pStyle w:val="56"/>
        <w:ind w:firstLine="420"/>
      </w:pPr>
      <w:r>
        <w:rPr>
          <w:rFonts w:hint="default" w:ascii="Times New Roman" w:hAnsi="Times New Roman" w:cs="Times New Roman"/>
        </w:rPr>
        <w:t>GB/T</w:t>
      </w:r>
      <w:r>
        <w:t xml:space="preserve"> 40429—2021 汽车驾驶自动化分级</w:t>
      </w:r>
    </w:p>
    <w:p w14:paraId="26AA25B3">
      <w:pPr>
        <w:pStyle w:val="104"/>
        <w:spacing w:before="240" w:after="240"/>
      </w:pPr>
      <w:bookmarkStart w:id="45" w:name="_Toc97192966"/>
      <w:bookmarkStart w:id="46" w:name="_Toc170488812"/>
      <w:r>
        <w:rPr>
          <w:rFonts w:hint="eastAsia"/>
          <w:szCs w:val="21"/>
        </w:rPr>
        <w:t>术语和定义</w:t>
      </w:r>
      <w:bookmarkEnd w:id="45"/>
      <w:bookmarkEnd w:id="46"/>
    </w:p>
    <w:sdt>
      <w:sdtPr>
        <w:id w:val="-1909835108"/>
        <w:placeholder>
          <w:docPart w:val="87BC8227F5214B2DA775314FC650F449"/>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68751CAA">
          <w:pPr>
            <w:pStyle w:val="56"/>
            <w:ind w:firstLine="420"/>
          </w:pPr>
          <w:bookmarkStart w:id="47" w:name="_Toc26986532"/>
          <w:bookmarkEnd w:id="47"/>
          <w:r>
            <w:rPr>
              <w:rFonts w:hint="default" w:ascii="Times New Roman" w:hAnsi="Times New Roman" w:cs="Times New Roman"/>
            </w:rPr>
            <w:t>GB/T</w:t>
          </w:r>
          <w:r>
            <w:t xml:space="preserve"> 40429—2021界定的以及下列术语和定义适用于本文件。</w:t>
          </w:r>
        </w:p>
      </w:sdtContent>
    </w:sdt>
    <w:p w14:paraId="01AD7A7A">
      <w:pPr>
        <w:pStyle w:val="223"/>
        <w:rPr>
          <w:lang w:bidi="ar"/>
        </w:rPr>
      </w:pPr>
      <w:r>
        <w:br w:type="textWrapping"/>
      </w:r>
      <w:r>
        <w:rPr>
          <w:rFonts w:hint="eastAsia" w:ascii="黑体" w:hAnsi="黑体" w:eastAsia="黑体"/>
        </w:rPr>
        <w:t xml:space="preserve">    </w:t>
      </w:r>
      <w:r>
        <w:rPr>
          <w:rFonts w:ascii="黑体" w:hAnsi="黑体" w:eastAsia="黑体"/>
        </w:rPr>
        <w:t>越野智能化</w:t>
      </w:r>
    </w:p>
    <w:p w14:paraId="5CA473A7">
      <w:pPr>
        <w:pStyle w:val="223"/>
        <w:numPr>
          <w:ilvl w:val="0"/>
          <w:numId w:val="0"/>
        </w:numPr>
        <w:ind w:left="420"/>
        <w:rPr>
          <w:lang w:bidi="ar"/>
        </w:rPr>
      </w:pPr>
      <w:r>
        <w:rPr>
          <w:lang w:bidi="ar"/>
        </w:rPr>
        <w:t>乘用车在非铺装路面及复杂地形环境下，利用传感器、控制器、执行器等装置，实现环境感知、路径规划、运动控制及人机交互的能力</w:t>
      </w:r>
      <w:r>
        <w:rPr>
          <w:rFonts w:hint="eastAsia"/>
          <w:lang w:bidi="ar"/>
        </w:rPr>
        <w:t>。</w:t>
      </w:r>
    </w:p>
    <w:p w14:paraId="798FE012">
      <w:pPr>
        <w:pStyle w:val="223"/>
        <w:ind w:left="420" w:hanging="420" w:hangingChars="200"/>
        <w:rPr>
          <w:rFonts w:hint="eastAsia" w:ascii="黑体" w:hAnsi="黑体" w:eastAsia="黑体"/>
        </w:rPr>
      </w:pPr>
    </w:p>
    <w:p w14:paraId="364736B4">
      <w:pPr>
        <w:pStyle w:val="223"/>
        <w:numPr>
          <w:ilvl w:val="0"/>
          <w:numId w:val="0"/>
        </w:numPr>
        <w:rPr>
          <w:lang w:bidi="ar"/>
        </w:rPr>
      </w:pPr>
      <w:r>
        <w:rPr>
          <w:rFonts w:hint="eastAsia" w:ascii="黑体" w:hAnsi="黑体" w:eastAsia="黑体"/>
        </w:rPr>
        <w:t xml:space="preserve">    </w:t>
      </w:r>
      <w:r>
        <w:rPr>
          <w:rFonts w:ascii="黑体" w:hAnsi="黑体" w:eastAsia="黑体"/>
        </w:rPr>
        <w:t>越野动态驾驶任务</w:t>
      </w:r>
    </w:p>
    <w:p w14:paraId="650A6D42">
      <w:pPr>
        <w:pStyle w:val="223"/>
        <w:numPr>
          <w:ilvl w:val="0"/>
          <w:numId w:val="0"/>
        </w:numPr>
        <w:ind w:left="420"/>
        <w:rPr>
          <w:lang w:bidi="ar"/>
        </w:rPr>
      </w:pPr>
      <w:r>
        <w:rPr>
          <w:lang w:bidi="ar"/>
        </w:rPr>
        <w:t>在非铺装路面及复杂地形环境下，车辆持续执行的全部或部分驾驶操作，包括但不限于：车辆横向运动控制、车辆纵向运动控制、目标和事件探测与响应、动力与底盘协同控制、驾驶决策</w:t>
      </w:r>
      <w:r>
        <w:rPr>
          <w:rFonts w:hint="eastAsia"/>
          <w:lang w:bidi="ar"/>
        </w:rPr>
        <w:t>。</w:t>
      </w:r>
    </w:p>
    <w:p w14:paraId="066B4EF3">
      <w:pPr>
        <w:pStyle w:val="223"/>
        <w:rPr>
          <w:lang w:bidi="ar"/>
        </w:rPr>
      </w:pPr>
      <w:r>
        <w:rPr>
          <w:rFonts w:ascii="黑体" w:hAnsi="黑体" w:eastAsia="黑体"/>
        </w:rPr>
        <w:br w:type="textWrapping"/>
      </w:r>
      <w:r>
        <w:rPr>
          <w:rFonts w:hint="eastAsia" w:ascii="黑体" w:hAnsi="黑体" w:eastAsia="黑体"/>
        </w:rPr>
        <w:t xml:space="preserve">    </w:t>
      </w:r>
      <w:r>
        <w:rPr>
          <w:rFonts w:ascii="黑体" w:hAnsi="黑体" w:eastAsia="黑体"/>
        </w:rPr>
        <w:t>非铺装路面</w:t>
      </w:r>
    </w:p>
    <w:p w14:paraId="5DC0740D">
      <w:pPr>
        <w:pStyle w:val="223"/>
        <w:numPr>
          <w:ilvl w:val="0"/>
          <w:numId w:val="0"/>
        </w:numPr>
        <w:ind w:left="420"/>
        <w:rPr>
          <w:lang w:bidi="ar"/>
        </w:rPr>
      </w:pPr>
      <w:r>
        <w:rPr>
          <w:lang w:bidi="ar"/>
        </w:rPr>
        <w:t>未经人工硬化的自然地表路面，包括但不限于：砂石路、土路、戈壁滩、沙漠、泥地、冰雪路面、草地、岩石地表等，以及无明确道路形态的自然地形区域</w:t>
      </w:r>
      <w:r>
        <w:rPr>
          <w:rFonts w:hint="eastAsia"/>
          <w:lang w:bidi="ar"/>
        </w:rPr>
        <w:t>。</w:t>
      </w:r>
    </w:p>
    <w:p w14:paraId="50B6C123">
      <w:pPr>
        <w:pStyle w:val="56"/>
        <w:ind w:firstLine="420"/>
        <w:rPr>
          <w:lang w:bidi="ar"/>
        </w:rPr>
      </w:pPr>
    </w:p>
    <w:p w14:paraId="3888E56D">
      <w:pPr>
        <w:pStyle w:val="104"/>
        <w:spacing w:before="240" w:after="240" w:line="360" w:lineRule="auto"/>
      </w:pPr>
      <w:r>
        <w:rPr>
          <w:rFonts w:hint="eastAsia"/>
        </w:rPr>
        <w:t>越野智能化等级划分</w:t>
      </w:r>
    </w:p>
    <w:p w14:paraId="47DFB58B">
      <w:pPr>
        <w:pStyle w:val="105"/>
        <w:spacing w:before="120" w:after="120" w:line="360" w:lineRule="auto"/>
        <w:rPr>
          <w:b/>
          <w:bCs/>
        </w:rPr>
      </w:pPr>
      <w:r>
        <w:rPr>
          <w:b/>
          <w:bCs/>
        </w:rPr>
        <w:t>越野智能化分级原则</w:t>
      </w:r>
    </w:p>
    <w:p w14:paraId="47AEB3D8">
      <w:pPr>
        <w:pStyle w:val="165"/>
        <w:numPr>
          <w:ilvl w:val="0"/>
          <w:numId w:val="0"/>
        </w:numPr>
        <w:spacing w:line="360" w:lineRule="auto"/>
        <w:ind w:left="420" w:firstLine="420"/>
      </w:pPr>
      <w:r>
        <w:t>基于越野技术智能化系统能够执行越野动态驾驶任务的程度，根据在执行动态驾驶任务中的角色分配、核心技术能力（感知、规控、交互）的等级递进以及有无设计运行范围限制，将越野技术智能化分成1级至5级。越野技术智能化等级与划分要素的关系见附录A。</w:t>
      </w:r>
    </w:p>
    <w:p w14:paraId="4427321D">
      <w:pPr>
        <w:pStyle w:val="105"/>
        <w:spacing w:before="120" w:after="120" w:line="360" w:lineRule="auto"/>
        <w:rPr>
          <w:b/>
          <w:bCs/>
        </w:rPr>
      </w:pPr>
      <w:r>
        <w:rPr>
          <w:b/>
          <w:bCs/>
        </w:rPr>
        <w:t>越野智能化等级划分要素</w:t>
      </w:r>
    </w:p>
    <w:p w14:paraId="7E64B196">
      <w:pPr>
        <w:widowControl/>
        <w:adjustRightInd/>
        <w:spacing w:line="360" w:lineRule="auto"/>
        <w:ind w:left="420" w:firstLine="420"/>
        <w:jc w:val="left"/>
        <w:rPr>
          <w:rFonts w:hint="eastAsia" w:ascii="宋体" w:hAnsi="Times New Roman"/>
          <w:kern w:val="0"/>
          <w:szCs w:val="20"/>
        </w:rPr>
      </w:pPr>
      <w:r>
        <w:rPr>
          <w:rFonts w:hint="eastAsia" w:ascii="宋体" w:hAnsi="Times New Roman"/>
          <w:kern w:val="0"/>
          <w:szCs w:val="20"/>
        </w:rPr>
        <w:t>基于以下6个要素对越野技术智能化等级进行划分：</w:t>
      </w:r>
    </w:p>
    <w:p w14:paraId="77FDC2BF">
      <w:pPr>
        <w:widowControl/>
        <w:adjustRightInd/>
        <w:spacing w:line="360" w:lineRule="auto"/>
        <w:ind w:left="420" w:firstLine="420"/>
        <w:jc w:val="left"/>
        <w:rPr>
          <w:rFonts w:ascii="宋体" w:hAnsi="Times New Roman"/>
          <w:kern w:val="0"/>
          <w:szCs w:val="20"/>
        </w:rPr>
      </w:pPr>
    </w:p>
    <w:p w14:paraId="5D2511F2">
      <w:pPr>
        <w:widowControl/>
        <w:adjustRightInd/>
        <w:spacing w:line="360" w:lineRule="auto"/>
        <w:ind w:left="420" w:firstLine="420"/>
        <w:jc w:val="left"/>
        <w:rPr>
          <w:rFonts w:hint="eastAsia" w:ascii="宋体" w:hAnsi="Times New Roman"/>
          <w:kern w:val="0"/>
          <w:szCs w:val="20"/>
        </w:rPr>
      </w:pPr>
      <w:r>
        <w:rPr>
          <w:rFonts w:hint="eastAsia" w:ascii="宋体" w:hAnsi="Times New Roman"/>
          <w:kern w:val="0"/>
          <w:szCs w:val="20"/>
        </w:rPr>
        <w:t>——越野技术智能化系统是否持续执行动态驾驶任务中的目标和事件探测与响应；</w:t>
      </w:r>
    </w:p>
    <w:p w14:paraId="722E54CA">
      <w:pPr>
        <w:widowControl/>
        <w:adjustRightInd/>
        <w:spacing w:line="360" w:lineRule="auto"/>
        <w:ind w:left="420" w:firstLine="420"/>
        <w:jc w:val="left"/>
        <w:rPr>
          <w:rFonts w:hint="eastAsia" w:ascii="宋体" w:hAnsi="Times New Roman"/>
          <w:kern w:val="0"/>
          <w:szCs w:val="20"/>
        </w:rPr>
      </w:pPr>
      <w:r>
        <w:rPr>
          <w:rFonts w:hint="eastAsia" w:ascii="宋体" w:hAnsi="Times New Roman"/>
          <w:kern w:val="0"/>
          <w:szCs w:val="20"/>
        </w:rPr>
        <w:t>——越野技术智能化系统是否持续执行动态驾驶任务中的车辆横向或纵向运动控制；</w:t>
      </w:r>
    </w:p>
    <w:p w14:paraId="7677CE74">
      <w:pPr>
        <w:widowControl/>
        <w:adjustRightInd/>
        <w:spacing w:line="360" w:lineRule="auto"/>
        <w:ind w:left="420" w:firstLine="420"/>
        <w:jc w:val="left"/>
        <w:rPr>
          <w:rFonts w:hint="eastAsia" w:ascii="宋体" w:hAnsi="Times New Roman"/>
          <w:kern w:val="0"/>
          <w:szCs w:val="20"/>
        </w:rPr>
      </w:pPr>
      <w:r>
        <w:rPr>
          <w:rFonts w:hint="eastAsia" w:ascii="宋体" w:hAnsi="Times New Roman"/>
          <w:kern w:val="0"/>
          <w:szCs w:val="20"/>
        </w:rPr>
        <w:t>——越野技术智能化系统是否同时持续执行动态驾驶任务中的车辆横向和纵向运动控制；</w:t>
      </w:r>
    </w:p>
    <w:p w14:paraId="6D3828C1">
      <w:pPr>
        <w:widowControl/>
        <w:adjustRightInd/>
        <w:spacing w:line="360" w:lineRule="auto"/>
        <w:ind w:left="420" w:firstLine="420"/>
        <w:jc w:val="left"/>
        <w:rPr>
          <w:rFonts w:hint="eastAsia" w:ascii="宋体" w:hAnsi="Times New Roman"/>
          <w:kern w:val="0"/>
          <w:szCs w:val="20"/>
        </w:rPr>
      </w:pPr>
      <w:r>
        <w:rPr>
          <w:rFonts w:hint="eastAsia" w:ascii="宋体" w:hAnsi="Times New Roman"/>
          <w:kern w:val="0"/>
          <w:szCs w:val="20"/>
        </w:rPr>
        <w:t>——越野技术智能化系统是否持续执行全部动态驾驶任务；</w:t>
      </w:r>
    </w:p>
    <w:p w14:paraId="1E80749E">
      <w:pPr>
        <w:widowControl/>
        <w:adjustRightInd/>
        <w:spacing w:line="360" w:lineRule="auto"/>
        <w:ind w:left="420" w:firstLine="420"/>
        <w:jc w:val="left"/>
        <w:rPr>
          <w:rFonts w:hint="eastAsia" w:ascii="宋体" w:hAnsi="Times New Roman"/>
          <w:kern w:val="0"/>
          <w:szCs w:val="20"/>
        </w:rPr>
      </w:pPr>
      <w:r>
        <w:rPr>
          <w:rFonts w:hint="eastAsia" w:ascii="宋体" w:hAnsi="Times New Roman"/>
          <w:kern w:val="0"/>
          <w:szCs w:val="20"/>
        </w:rPr>
        <w:t>——越野技术智能化系统是否自动执行最小风险策略；</w:t>
      </w:r>
    </w:p>
    <w:p w14:paraId="410698A8">
      <w:pPr>
        <w:widowControl/>
        <w:adjustRightInd/>
        <w:spacing w:line="360" w:lineRule="auto"/>
        <w:ind w:left="420" w:firstLine="420"/>
        <w:jc w:val="left"/>
        <w:rPr>
          <w:rFonts w:hint="eastAsia" w:ascii="宋体" w:hAnsi="Times New Roman"/>
          <w:kern w:val="0"/>
          <w:szCs w:val="20"/>
        </w:rPr>
      </w:pPr>
      <w:r>
        <w:rPr>
          <w:rFonts w:hint="eastAsia" w:ascii="宋体" w:hAnsi="Times New Roman"/>
          <w:kern w:val="0"/>
          <w:szCs w:val="20"/>
        </w:rPr>
        <w:t>——越野技术智能化系统是否存在设计运行范围限制。</w:t>
      </w:r>
    </w:p>
    <w:p w14:paraId="6FC973E2">
      <w:pPr>
        <w:widowControl/>
        <w:adjustRightInd/>
        <w:spacing w:line="360" w:lineRule="auto"/>
        <w:ind w:left="420" w:firstLine="420"/>
        <w:jc w:val="left"/>
        <w:rPr>
          <w:rFonts w:hint="eastAsia" w:ascii="宋体" w:hAnsi="Times New Roman"/>
          <w:kern w:val="0"/>
          <w:szCs w:val="20"/>
        </w:rPr>
      </w:pPr>
      <w:r>
        <w:rPr>
          <w:rFonts w:hint="eastAsia" w:ascii="宋体" w:hAnsi="Times New Roman"/>
          <w:kern w:val="0"/>
          <w:szCs w:val="20"/>
        </w:rPr>
        <w:t>上述6个要素在各等级的具体表现，可通过以下3个核心技术能力维度进行综合描述：</w:t>
      </w:r>
    </w:p>
    <w:p w14:paraId="1E6F8982">
      <w:pPr>
        <w:widowControl/>
        <w:adjustRightInd/>
        <w:spacing w:line="360" w:lineRule="auto"/>
        <w:ind w:left="420" w:firstLine="420"/>
        <w:jc w:val="left"/>
        <w:rPr>
          <w:rFonts w:hint="eastAsia" w:ascii="宋体" w:hAnsi="Times New Roman"/>
          <w:kern w:val="0"/>
          <w:szCs w:val="20"/>
        </w:rPr>
      </w:pPr>
      <w:r>
        <w:rPr>
          <w:rFonts w:hint="eastAsia" w:ascii="宋体" w:hAnsi="Times New Roman"/>
          <w:kern w:val="0"/>
          <w:szCs w:val="20"/>
        </w:rPr>
        <w:t>——感知能力：系统对越野环境信息的获取与理解能力，从低到高依次为无越野专项感知、近程感知、多源融合感知、协同感知、全域智能感知；</w:t>
      </w:r>
    </w:p>
    <w:p w14:paraId="37FB02FD">
      <w:pPr>
        <w:widowControl/>
        <w:adjustRightInd/>
        <w:spacing w:line="360" w:lineRule="auto"/>
        <w:ind w:left="420" w:firstLine="420"/>
        <w:jc w:val="left"/>
        <w:rPr>
          <w:rFonts w:hint="eastAsia" w:ascii="宋体" w:hAnsi="Times New Roman"/>
          <w:kern w:val="0"/>
          <w:szCs w:val="20"/>
        </w:rPr>
      </w:pPr>
      <w:r>
        <w:rPr>
          <w:rFonts w:hint="eastAsia" w:ascii="宋体" w:hAnsi="Times New Roman"/>
          <w:kern w:val="0"/>
          <w:szCs w:val="20"/>
        </w:rPr>
        <w:t>——规控能力：系统在越野场景下进行路径规划与运动控制的能力，从低到高依次为无越野专项规控、有限辅助、越野智能驾驶辅助、限定场景自动驾驶、全场景自动驾驶；</w:t>
      </w:r>
    </w:p>
    <w:p w14:paraId="7353ADE9">
      <w:pPr>
        <w:widowControl/>
        <w:adjustRightInd/>
        <w:spacing w:line="360" w:lineRule="auto"/>
        <w:ind w:left="420" w:firstLine="420"/>
        <w:jc w:val="left"/>
        <w:rPr>
          <w:rFonts w:ascii="宋体" w:hAnsi="Times New Roman"/>
          <w:kern w:val="0"/>
          <w:szCs w:val="20"/>
        </w:rPr>
      </w:pPr>
      <w:r>
        <w:rPr>
          <w:rFonts w:hint="eastAsia" w:ascii="宋体" w:hAnsi="Times New Roman"/>
          <w:kern w:val="0"/>
          <w:szCs w:val="20"/>
        </w:rPr>
        <w:t>——交互能力：系统与驾乘人员之间进行信息传递、预警提示、主动引导及协同控制的能力，从低到高依次为无越野专项交互、单向信息输出、安全预警与主动推荐、主动引导、引导加控制。</w:t>
      </w:r>
    </w:p>
    <w:p w14:paraId="7AF392E7">
      <w:pPr>
        <w:pStyle w:val="105"/>
        <w:spacing w:before="120" w:after="120" w:line="360" w:lineRule="auto"/>
        <w:rPr>
          <w:b/>
          <w:bCs/>
        </w:rPr>
      </w:pPr>
      <w:r>
        <w:rPr>
          <w:rFonts w:hint="eastAsia"/>
          <w:b/>
          <w:bCs/>
        </w:rPr>
        <w:t>越野智能化等级划分</w:t>
      </w:r>
    </w:p>
    <w:p w14:paraId="274273AC">
      <w:pPr>
        <w:pStyle w:val="165"/>
        <w:spacing w:line="360" w:lineRule="auto"/>
        <w:rPr>
          <w:b/>
          <w:bCs/>
        </w:rPr>
      </w:pPr>
      <w:r>
        <w:rPr>
          <w:b/>
          <w:bCs/>
        </w:rPr>
        <w:t>1级越野智能化</w:t>
      </w:r>
    </w:p>
    <w:p w14:paraId="72325984">
      <w:pPr>
        <w:widowControl/>
        <w:adjustRightInd/>
        <w:spacing w:line="360" w:lineRule="auto"/>
        <w:ind w:firstLine="420"/>
        <w:jc w:val="left"/>
        <w:rPr>
          <w:rFonts w:hint="eastAsia"/>
        </w:rPr>
      </w:pPr>
      <w:r>
        <w:rPr>
          <w:rFonts w:hint="eastAsia" w:ascii="宋体" w:hAnsi="宋体" w:eastAsia="宋体" w:cs="宋体"/>
        </w:rPr>
        <w:t>1</w:t>
      </w:r>
      <w:r>
        <w:rPr>
          <w:rFonts w:hint="eastAsia"/>
        </w:rPr>
        <w:t>级越野智能化（基础车辆控制）：系统不具备越野专项智能化功能，仅具备基础车辆控制能力，需要驾驶员完成全部驾驶操作。</w:t>
      </w:r>
    </w:p>
    <w:p w14:paraId="1CD70651">
      <w:pPr>
        <w:widowControl/>
        <w:adjustRightInd/>
        <w:spacing w:line="360" w:lineRule="auto"/>
        <w:ind w:firstLine="420"/>
        <w:jc w:val="left"/>
        <w:rPr>
          <w:rFonts w:hint="eastAsia" w:ascii="宋体" w:hAnsi="宋体" w:eastAsia="宋体" w:cs="宋体"/>
        </w:rPr>
      </w:pPr>
      <w:r>
        <w:rPr>
          <w:rFonts w:hint="eastAsia" w:ascii="宋体" w:hAnsi="宋体" w:eastAsia="宋体" w:cs="宋体"/>
        </w:rPr>
        <w:t>1级越野智能化系统不具备针对非铺装路面及复杂地形的环境感知、路径规划与运动控制能力。</w:t>
      </w:r>
    </w:p>
    <w:p w14:paraId="656A4AE3">
      <w:pPr>
        <w:widowControl/>
        <w:adjustRightInd/>
        <w:spacing w:line="360" w:lineRule="auto"/>
        <w:ind w:firstLine="420"/>
        <w:jc w:val="left"/>
      </w:pPr>
      <w:r>
        <w:rPr>
          <w:rFonts w:hint="eastAsia" w:ascii="宋体" w:hAnsi="宋体" w:eastAsia="宋体" w:cs="宋体"/>
        </w:rPr>
        <w:t>对于1</w:t>
      </w:r>
      <w:r>
        <w:t>级越野智能化</w:t>
      </w:r>
      <w:r>
        <w:rPr>
          <w:rFonts w:hint="eastAsia"/>
        </w:rPr>
        <w:t>，</w:t>
      </w:r>
      <w:r>
        <w:t>驾驶员执行全部动态驾驶任务，并全程监管系统的提示行为。</w:t>
      </w:r>
    </w:p>
    <w:p w14:paraId="48FF03A1">
      <w:pPr>
        <w:pStyle w:val="165"/>
        <w:spacing w:line="360" w:lineRule="auto"/>
        <w:rPr>
          <w:b/>
          <w:bCs/>
        </w:rPr>
      </w:pPr>
      <w:r>
        <w:rPr>
          <w:rFonts w:hint="eastAsia"/>
          <w:b/>
          <w:bCs/>
        </w:rPr>
        <w:t>2</w:t>
      </w:r>
      <w:r>
        <w:rPr>
          <w:b/>
          <w:bCs/>
        </w:rPr>
        <w:t>级越野智能化</w:t>
      </w:r>
    </w:p>
    <w:p w14:paraId="4CD775C3">
      <w:pPr>
        <w:widowControl/>
        <w:adjustRightInd/>
        <w:spacing w:line="360" w:lineRule="auto"/>
        <w:ind w:firstLine="420"/>
        <w:jc w:val="left"/>
        <w:rPr>
          <w:rFonts w:hint="eastAsia"/>
        </w:rPr>
      </w:pPr>
      <w:r>
        <w:rPr>
          <w:rFonts w:hint="eastAsia" w:ascii="宋体" w:hAnsi="宋体" w:eastAsia="宋体" w:cs="宋体"/>
        </w:rPr>
        <w:t>2</w:t>
      </w:r>
      <w:r>
        <w:rPr>
          <w:rFonts w:hint="eastAsia"/>
        </w:rPr>
        <w:t>级越野智能化（部分越野辅助）：系统在其设计运行条件下持续地执行越野动态驾驶任务中的车辆横向或纵向运动控制，且具备与所执行的车辆运动控制相适应的部分目标和事件探测与响应的能力。</w:t>
      </w:r>
    </w:p>
    <w:p w14:paraId="7A3B076F">
      <w:pPr>
        <w:widowControl/>
        <w:adjustRightInd/>
        <w:spacing w:line="360" w:lineRule="auto"/>
        <w:ind w:firstLine="420"/>
        <w:jc w:val="left"/>
      </w:pPr>
      <w:r>
        <w:rPr>
          <w:rFonts w:hint="eastAsia"/>
        </w:rPr>
        <w:t>对于</w:t>
      </w:r>
      <w:r>
        <w:rPr>
          <w:rFonts w:hint="eastAsia" w:ascii="宋体" w:hAnsi="宋体" w:eastAsia="宋体" w:cs="宋体"/>
        </w:rPr>
        <w:t>2</w:t>
      </w:r>
      <w:r>
        <w:rPr>
          <w:rFonts w:hint="eastAsia"/>
        </w:rPr>
        <w:t>级越野智能化，驾驶员和系统共同执行全部越野动态驾驶任务，并监管系统的行为和执行适当的响应或操作</w:t>
      </w:r>
      <w:r>
        <w:t>。</w:t>
      </w:r>
    </w:p>
    <w:p w14:paraId="3DBE8DFE">
      <w:pPr>
        <w:pStyle w:val="165"/>
        <w:spacing w:line="360" w:lineRule="auto"/>
        <w:rPr>
          <w:b/>
          <w:bCs/>
        </w:rPr>
      </w:pPr>
      <w:r>
        <w:rPr>
          <w:rFonts w:hint="eastAsia"/>
          <w:b/>
          <w:bCs/>
        </w:rPr>
        <w:t>3</w:t>
      </w:r>
      <w:r>
        <w:rPr>
          <w:b/>
          <w:bCs/>
        </w:rPr>
        <w:t>级越野智能化</w:t>
      </w:r>
    </w:p>
    <w:p w14:paraId="43F2F98F">
      <w:pPr>
        <w:widowControl/>
        <w:adjustRightInd/>
        <w:spacing w:line="360" w:lineRule="auto"/>
        <w:ind w:firstLine="420"/>
        <w:jc w:val="left"/>
        <w:rPr>
          <w:rFonts w:hint="eastAsia"/>
        </w:rPr>
      </w:pPr>
      <w:r>
        <w:rPr>
          <w:rFonts w:hint="eastAsia" w:ascii="宋体" w:hAnsi="宋体" w:eastAsia="宋体" w:cs="宋体"/>
        </w:rPr>
        <w:t>3</w:t>
      </w:r>
      <w:r>
        <w:rPr>
          <w:rFonts w:hint="eastAsia"/>
        </w:rPr>
        <w:t>级越野智能化（组合越野辅助）：系统在其设计运行条件下持续地执行越野动态驾驶任务中的车辆横向和纵向运动控制，且具备与所执行的车辆横向和纵向运动控制相适应的部分目标和事件探测与响应的能力。</w:t>
      </w:r>
    </w:p>
    <w:p w14:paraId="525A0B49">
      <w:pPr>
        <w:widowControl/>
        <w:adjustRightInd/>
        <w:spacing w:line="360" w:lineRule="auto"/>
        <w:ind w:firstLine="420"/>
        <w:jc w:val="left"/>
      </w:pPr>
      <w:r>
        <w:rPr>
          <w:rFonts w:hint="eastAsia"/>
        </w:rPr>
        <w:t>对</w:t>
      </w:r>
      <w:r>
        <w:rPr>
          <w:rFonts w:hint="eastAsia" w:ascii="宋体" w:hAnsi="宋体" w:eastAsia="宋体" w:cs="宋体"/>
        </w:rPr>
        <w:t>于3</w:t>
      </w:r>
      <w:r>
        <w:rPr>
          <w:rFonts w:hint="eastAsia"/>
        </w:rPr>
        <w:t>级越野智能化，驾驶员和系统共同执行全部越野动态驾驶任务，并监管系统的行为和执行适当的响应或操作</w:t>
      </w:r>
      <w:r>
        <w:t>。</w:t>
      </w:r>
    </w:p>
    <w:p w14:paraId="5FEA3AAD">
      <w:pPr>
        <w:pStyle w:val="165"/>
        <w:spacing w:line="360" w:lineRule="auto"/>
        <w:rPr>
          <w:b/>
          <w:bCs/>
        </w:rPr>
      </w:pPr>
      <w:r>
        <w:rPr>
          <w:rFonts w:hint="eastAsia"/>
          <w:b/>
          <w:bCs/>
        </w:rPr>
        <w:t>4</w:t>
      </w:r>
      <w:r>
        <w:rPr>
          <w:b/>
          <w:bCs/>
        </w:rPr>
        <w:t>级越野智能化</w:t>
      </w:r>
    </w:p>
    <w:p w14:paraId="3363656B">
      <w:pPr>
        <w:widowControl/>
        <w:adjustRightInd/>
        <w:spacing w:line="360" w:lineRule="auto"/>
        <w:ind w:firstLine="420"/>
        <w:jc w:val="left"/>
        <w:rPr>
          <w:rFonts w:hint="eastAsia"/>
        </w:rPr>
      </w:pPr>
      <w:r>
        <w:rPr>
          <w:rFonts w:hint="eastAsia" w:ascii="宋体" w:hAnsi="宋体" w:eastAsia="宋体" w:cs="宋体"/>
        </w:rPr>
        <w:t>4</w:t>
      </w:r>
      <w:r>
        <w:rPr>
          <w:rFonts w:hint="eastAsia"/>
        </w:rPr>
        <w:t>级越野智能化（高度越野智能）：系统在其设计运行条件下持续地执行全部越野动态驾驶任务并自动执行最小风险策略。</w:t>
      </w:r>
    </w:p>
    <w:p w14:paraId="535A83F6">
      <w:pPr>
        <w:widowControl/>
        <w:adjustRightInd/>
        <w:spacing w:line="360" w:lineRule="auto"/>
        <w:ind w:firstLine="420"/>
        <w:jc w:val="left"/>
        <w:rPr>
          <w:rFonts w:hint="eastAsia"/>
        </w:rPr>
      </w:pPr>
      <w:r>
        <w:rPr>
          <w:rFonts w:hint="eastAsia"/>
        </w:rPr>
        <w:t>对</w:t>
      </w:r>
      <w:r>
        <w:rPr>
          <w:rFonts w:hint="eastAsia" w:ascii="宋体" w:hAnsi="宋体" w:eastAsia="宋体" w:cs="宋体"/>
        </w:rPr>
        <w:t>于4</w:t>
      </w:r>
      <w:r>
        <w:rPr>
          <w:rFonts w:hint="eastAsia"/>
        </w:rPr>
        <w:t>级越野智能化，系统发出介入请求时，用户可不作响应，系统具备自动达到最小风险状态的能</w:t>
      </w:r>
      <w:r>
        <w:rPr>
          <w:rFonts w:hint="eastAsia" w:ascii="宋体" w:hAnsi="宋体" w:eastAsia="宋体" w:cs="宋体"/>
        </w:rPr>
        <w:t>力。</w:t>
      </w:r>
    </w:p>
    <w:p w14:paraId="37D9E80C">
      <w:pPr>
        <w:widowControl/>
        <w:adjustRightInd/>
        <w:spacing w:line="360" w:lineRule="auto"/>
        <w:ind w:firstLine="420"/>
        <w:jc w:val="left"/>
        <w:rPr>
          <w:rFonts w:hint="eastAsia"/>
        </w:rPr>
      </w:pPr>
      <w:r>
        <w:rPr>
          <w:rFonts w:hint="eastAsia" w:ascii="宋体" w:hAnsi="宋体" w:eastAsia="宋体" w:cs="宋体"/>
        </w:rPr>
        <w:t>4</w:t>
      </w:r>
      <w:r>
        <w:rPr>
          <w:rFonts w:hint="eastAsia"/>
        </w:rPr>
        <w:t>级越野智能化的设计运行范围覆盖其预设的全部适用越野地形和工况，超出此范围时系统不得激活。</w:t>
      </w:r>
    </w:p>
    <w:p w14:paraId="0EFA3EC2">
      <w:pPr>
        <w:pStyle w:val="165"/>
        <w:spacing w:line="360" w:lineRule="auto"/>
        <w:rPr>
          <w:b/>
          <w:bCs/>
        </w:rPr>
      </w:pPr>
      <w:r>
        <w:rPr>
          <w:rFonts w:hint="eastAsia"/>
          <w:b/>
          <w:bCs/>
        </w:rPr>
        <w:t>5</w:t>
      </w:r>
      <w:r>
        <w:rPr>
          <w:b/>
          <w:bCs/>
        </w:rPr>
        <w:t>级越野智能化</w:t>
      </w:r>
    </w:p>
    <w:p w14:paraId="1420C2A7">
      <w:pPr>
        <w:widowControl/>
        <w:adjustRightInd/>
        <w:spacing w:line="360" w:lineRule="auto"/>
        <w:ind w:firstLine="420"/>
        <w:jc w:val="left"/>
        <w:rPr>
          <w:rFonts w:hint="eastAsia"/>
        </w:rPr>
      </w:pPr>
      <w:r>
        <w:rPr>
          <w:rFonts w:hint="eastAsia" w:ascii="宋体" w:hAnsi="宋体" w:eastAsia="宋体" w:cs="宋体"/>
        </w:rPr>
        <w:t>5</w:t>
      </w:r>
      <w:r>
        <w:rPr>
          <w:rFonts w:hint="eastAsia"/>
        </w:rPr>
        <w:t>级越野智能化（完全越野智能）：系统在任何可行驶的越野条件下持续地执行全部动态驾驶任务并自动执行最小风险策略。</w:t>
      </w:r>
    </w:p>
    <w:p w14:paraId="4F4EFED7">
      <w:pPr>
        <w:widowControl/>
        <w:adjustRightInd/>
        <w:spacing w:line="360" w:lineRule="auto"/>
        <w:ind w:firstLine="420"/>
        <w:jc w:val="left"/>
        <w:rPr>
          <w:rFonts w:hint="eastAsia"/>
        </w:rPr>
      </w:pPr>
      <w:r>
        <w:rPr>
          <w:rFonts w:hint="eastAsia"/>
        </w:rPr>
        <w:t>对于</w:t>
      </w:r>
      <w:r>
        <w:rPr>
          <w:rFonts w:hint="eastAsia" w:ascii="宋体" w:hAnsi="宋体" w:eastAsia="宋体" w:cs="宋体"/>
        </w:rPr>
        <w:t>5</w:t>
      </w:r>
      <w:r>
        <w:rPr>
          <w:rFonts w:hint="eastAsia"/>
        </w:rPr>
        <w:t>级越野智能化，系统发出介入请求时，用户可不作响应，系统具备自动达到最小风险状态的能力。</w:t>
      </w:r>
    </w:p>
    <w:p w14:paraId="314662F5">
      <w:pPr>
        <w:widowControl/>
        <w:adjustRightInd/>
        <w:spacing w:line="360" w:lineRule="auto"/>
        <w:ind w:firstLine="420"/>
        <w:jc w:val="left"/>
      </w:pPr>
      <w:r>
        <w:rPr>
          <w:rFonts w:hint="eastAsia" w:ascii="宋体" w:hAnsi="宋体" w:eastAsia="宋体" w:cs="宋体"/>
        </w:rPr>
        <w:t>5</w:t>
      </w:r>
      <w:r>
        <w:rPr>
          <w:rFonts w:hint="eastAsia"/>
        </w:rPr>
        <w:t>级越野智能化在所有可行驶越野环境下没有设计运行范围的限制（商业和法规因素等限制除外）</w:t>
      </w:r>
      <w:r>
        <w:t>。</w:t>
      </w:r>
    </w:p>
    <w:p w14:paraId="4D7511BF">
      <w:pPr>
        <w:pStyle w:val="105"/>
        <w:spacing w:before="120" w:after="120" w:line="360" w:lineRule="auto"/>
        <w:rPr>
          <w:b/>
          <w:bCs/>
        </w:rPr>
      </w:pPr>
      <w:r>
        <w:rPr>
          <w:rFonts w:hint="eastAsia"/>
          <w:b/>
          <w:bCs/>
        </w:rPr>
        <w:t>越野智能化各等级技术要求</w:t>
      </w:r>
    </w:p>
    <w:p w14:paraId="1F36AFD2">
      <w:pPr>
        <w:pStyle w:val="165"/>
        <w:spacing w:line="360" w:lineRule="auto"/>
        <w:rPr>
          <w:b/>
          <w:bCs/>
        </w:rPr>
      </w:pPr>
      <w:r>
        <w:rPr>
          <w:rFonts w:hint="eastAsia"/>
          <w:b/>
          <w:bCs/>
        </w:rPr>
        <w:t>1级越野智能化</w:t>
      </w:r>
    </w:p>
    <w:p w14:paraId="0C1633EF">
      <w:pPr>
        <w:widowControl/>
        <w:adjustRightInd/>
        <w:spacing w:line="360" w:lineRule="auto"/>
        <w:ind w:left="420" w:firstLine="420"/>
        <w:jc w:val="left"/>
        <w:rPr>
          <w:rFonts w:hint="eastAsia"/>
        </w:rPr>
      </w:pPr>
      <w:r>
        <w:rPr>
          <w:rFonts w:hint="eastAsia" w:ascii="宋体" w:hAnsi="宋体" w:eastAsia="宋体" w:cs="宋体"/>
        </w:rPr>
        <w:t>1</w:t>
      </w:r>
      <w:r>
        <w:rPr>
          <w:rFonts w:hint="eastAsia"/>
        </w:rPr>
        <w:t>级越野智能化系统应满足以下要求：</w:t>
      </w:r>
    </w:p>
    <w:p w14:paraId="1B93AF99">
      <w:pPr>
        <w:widowControl/>
        <w:adjustRightInd/>
        <w:spacing w:line="360" w:lineRule="auto"/>
        <w:ind w:left="420" w:firstLine="420"/>
        <w:jc w:val="left"/>
        <w:rPr>
          <w:rFonts w:hint="eastAsia"/>
        </w:rPr>
      </w:pPr>
      <w:r>
        <w:rPr>
          <w:rFonts w:hint="eastAsia"/>
        </w:rPr>
        <w:t>感知： 系统具备对车辆自身基本行驶参数的获取与监测能力。系统不具备针对非铺装路面及复杂地形的环境感知、地形识别或障碍物探测能力。</w:t>
      </w:r>
    </w:p>
    <w:p w14:paraId="034CDB43">
      <w:pPr>
        <w:widowControl/>
        <w:adjustRightInd/>
        <w:spacing w:line="360" w:lineRule="auto"/>
        <w:ind w:left="420" w:firstLine="420"/>
        <w:jc w:val="left"/>
        <w:rPr>
          <w:rFonts w:hint="eastAsia"/>
        </w:rPr>
      </w:pPr>
      <w:r>
        <w:rPr>
          <w:rFonts w:hint="eastAsia"/>
        </w:rPr>
        <w:t>规控： 系统具备基础车辆运动控制能力，由驾驶员执行全部动态驾驶任务。系统不涉及越野场景下的路径规划、动力自适应分配或特种地形通过策略。</w:t>
      </w:r>
    </w:p>
    <w:p w14:paraId="09A9A074">
      <w:pPr>
        <w:widowControl/>
        <w:adjustRightInd/>
        <w:spacing w:line="360" w:lineRule="auto"/>
        <w:ind w:left="420" w:firstLine="420"/>
        <w:jc w:val="left"/>
        <w:rPr>
          <w:rFonts w:hint="eastAsia"/>
        </w:rPr>
      </w:pPr>
      <w:r>
        <w:rPr>
          <w:rFonts w:hint="eastAsia"/>
        </w:rPr>
        <w:t>交互： 系统具备基础车辆信息显示能力，以及对车辆自身硬件异常状态进行提示的能力。系统不涉及越野特种数据显示、地形环境可视化或越野危险工况预警。</w:t>
      </w:r>
    </w:p>
    <w:p w14:paraId="715D43DD">
      <w:pPr>
        <w:widowControl/>
        <w:adjustRightInd/>
        <w:spacing w:line="360" w:lineRule="auto"/>
        <w:ind w:left="420" w:firstLine="420"/>
        <w:jc w:val="left"/>
      </w:pPr>
      <w:r>
        <w:rPr>
          <w:rFonts w:hint="eastAsia"/>
        </w:rPr>
        <w:t>退出机制： 当驾驶员请求驾驶自动化系统退出时，立即解除系统控制权。</w:t>
      </w:r>
      <w:r>
        <w:t>。</w:t>
      </w:r>
    </w:p>
    <w:p w14:paraId="403A17DA">
      <w:pPr>
        <w:pStyle w:val="165"/>
        <w:spacing w:line="360" w:lineRule="auto"/>
        <w:rPr>
          <w:b/>
          <w:bCs/>
        </w:rPr>
      </w:pPr>
      <w:r>
        <w:rPr>
          <w:rFonts w:hint="eastAsia"/>
          <w:b/>
          <w:bCs/>
        </w:rPr>
        <w:t>2</w:t>
      </w:r>
      <w:r>
        <w:rPr>
          <w:b/>
          <w:bCs/>
        </w:rPr>
        <w:t>级越野智能化</w:t>
      </w:r>
    </w:p>
    <w:p w14:paraId="38ABB232">
      <w:pPr>
        <w:widowControl/>
        <w:adjustRightInd/>
        <w:spacing w:line="360" w:lineRule="auto"/>
        <w:ind w:left="420" w:firstLine="420"/>
        <w:jc w:val="left"/>
        <w:rPr>
          <w:rFonts w:hint="eastAsia"/>
        </w:rPr>
      </w:pPr>
      <w:r>
        <w:rPr>
          <w:rFonts w:hint="eastAsia" w:ascii="宋体" w:hAnsi="宋体" w:eastAsia="宋体" w:cs="宋体"/>
        </w:rPr>
        <w:t>2</w:t>
      </w:r>
      <w:r>
        <w:rPr>
          <w:rFonts w:hint="eastAsia"/>
        </w:rPr>
        <w:t>级越野智能化系统应满足以下要求：</w:t>
      </w:r>
    </w:p>
    <w:p w14:paraId="04A5BE74">
      <w:pPr>
        <w:widowControl/>
        <w:adjustRightInd/>
        <w:spacing w:line="360" w:lineRule="auto"/>
        <w:ind w:left="420" w:firstLine="420"/>
        <w:jc w:val="left"/>
        <w:rPr>
          <w:rFonts w:hint="eastAsia"/>
        </w:rPr>
      </w:pPr>
      <w:r>
        <w:rPr>
          <w:rFonts w:hint="eastAsia"/>
        </w:rPr>
        <w:t>感知： 系统具备对车辆周边近距离越野环境信息的获取与识别能力。</w:t>
      </w:r>
    </w:p>
    <w:p w14:paraId="3352FA28">
      <w:pPr>
        <w:widowControl/>
        <w:adjustRightInd/>
        <w:spacing w:line="360" w:lineRule="auto"/>
        <w:ind w:left="420" w:firstLine="420"/>
        <w:jc w:val="left"/>
        <w:rPr>
          <w:rFonts w:hint="eastAsia"/>
        </w:rPr>
      </w:pPr>
      <w:r>
        <w:rPr>
          <w:rFonts w:hint="eastAsia"/>
        </w:rPr>
        <w:t>规控： 系统具备对车辆纵向运动的持续辅助控制能力，横向运动由驾驶员执行。驾驶员全程参与横向运动控制，并随时准备接管纵向控制。</w:t>
      </w:r>
    </w:p>
    <w:p w14:paraId="4E8B74E9">
      <w:pPr>
        <w:widowControl/>
        <w:adjustRightInd/>
        <w:spacing w:line="360" w:lineRule="auto"/>
        <w:ind w:left="420" w:firstLine="420"/>
        <w:jc w:val="left"/>
        <w:rPr>
          <w:rFonts w:hint="eastAsia"/>
        </w:rPr>
      </w:pPr>
      <w:r>
        <w:rPr>
          <w:rFonts w:hint="eastAsia"/>
        </w:rPr>
        <w:t>交互： 系统具备向驾驶员单向输出车辆状态与基础环境信息的能力，以及针对车辆自身状态和简单危险状态的预警能力。系统不具备主动引导或控制建议功能。</w:t>
      </w:r>
    </w:p>
    <w:p w14:paraId="2B3D46EE">
      <w:pPr>
        <w:widowControl/>
        <w:adjustRightInd/>
        <w:spacing w:line="360" w:lineRule="auto"/>
        <w:ind w:left="420" w:firstLine="420"/>
        <w:jc w:val="left"/>
      </w:pPr>
      <w:r>
        <w:rPr>
          <w:rFonts w:hint="eastAsia"/>
        </w:rPr>
        <w:t>退出机制： 当驾驶员请求驾驶自动化系统退出时，立即解除系统控制权。</w:t>
      </w:r>
    </w:p>
    <w:p w14:paraId="33462977">
      <w:pPr>
        <w:pStyle w:val="165"/>
        <w:spacing w:line="360" w:lineRule="auto"/>
        <w:rPr>
          <w:b/>
          <w:bCs/>
        </w:rPr>
      </w:pPr>
      <w:r>
        <w:rPr>
          <w:rFonts w:hint="eastAsia"/>
          <w:b/>
          <w:bCs/>
        </w:rPr>
        <w:t>3</w:t>
      </w:r>
      <w:r>
        <w:rPr>
          <w:b/>
          <w:bCs/>
        </w:rPr>
        <w:t>级越野智能化</w:t>
      </w:r>
    </w:p>
    <w:p w14:paraId="1B9D4103">
      <w:pPr>
        <w:widowControl/>
        <w:adjustRightInd/>
        <w:spacing w:line="360" w:lineRule="auto"/>
        <w:ind w:firstLine="420"/>
        <w:jc w:val="left"/>
        <w:rPr>
          <w:rFonts w:hint="eastAsia"/>
        </w:rPr>
      </w:pPr>
      <w:r>
        <w:rPr>
          <w:rFonts w:hint="eastAsia" w:ascii="宋体" w:hAnsi="宋体" w:eastAsia="宋体" w:cs="宋体"/>
        </w:rPr>
        <w:t>3</w:t>
      </w:r>
      <w:r>
        <w:rPr>
          <w:rFonts w:hint="eastAsia"/>
        </w:rPr>
        <w:t>级越野智能化系统应满足以下要求：</w:t>
      </w:r>
    </w:p>
    <w:p w14:paraId="29C5DA8E">
      <w:pPr>
        <w:widowControl/>
        <w:adjustRightInd/>
        <w:spacing w:line="360" w:lineRule="auto"/>
        <w:ind w:firstLine="420"/>
        <w:jc w:val="left"/>
        <w:rPr>
          <w:rFonts w:hint="eastAsia"/>
        </w:rPr>
      </w:pPr>
      <w:r>
        <w:rPr>
          <w:rFonts w:hint="eastAsia"/>
        </w:rPr>
        <w:t>感知： 系统具备对越野环境的多源信息融合感知与理解能力。系统应能够对非铺装路面地形进行分类与识别，对典型越野工况进行自动识别，实时构建可通行区域，并提前探测前方地形风险。</w:t>
      </w:r>
    </w:p>
    <w:p w14:paraId="09E762F7">
      <w:pPr>
        <w:widowControl/>
        <w:adjustRightInd/>
        <w:spacing w:line="360" w:lineRule="auto"/>
        <w:ind w:firstLine="420"/>
        <w:jc w:val="left"/>
        <w:rPr>
          <w:rFonts w:hint="eastAsia"/>
        </w:rPr>
      </w:pPr>
      <w:r>
        <w:rPr>
          <w:rFonts w:hint="eastAsia"/>
        </w:rPr>
        <w:t>规控： 系统具备在非结构化越野道路中对车辆横向和纵向运动的同步辅助控制能力。系统应能够在非铺装路面环境下自主完成路径规划与车速控制，在陷车状态下自主完成脱困操作，并根据地形变化自适应调整驾驶模式与驱动策略。</w:t>
      </w:r>
    </w:p>
    <w:p w14:paraId="1656E44A">
      <w:pPr>
        <w:widowControl/>
        <w:adjustRightInd/>
        <w:spacing w:line="360" w:lineRule="auto"/>
        <w:ind w:firstLine="420"/>
        <w:jc w:val="left"/>
        <w:rPr>
          <w:rFonts w:hint="eastAsia"/>
        </w:rPr>
      </w:pPr>
      <w:r>
        <w:rPr>
          <w:rFonts w:hint="eastAsia"/>
        </w:rPr>
        <w:t>交互： 系统具备对越野危险工况进行主动识别并发出分级预警的能力，以及基于感知信息进行非运动控制类功能主动推荐的能力。系统应能够向驾驶员显示越野关键信息，并根据当前地形与车辆状态主动推荐驾驶模式及相关功能设置建议。</w:t>
      </w:r>
    </w:p>
    <w:p w14:paraId="6D81872F">
      <w:pPr>
        <w:widowControl/>
        <w:adjustRightInd/>
        <w:spacing w:line="360" w:lineRule="auto"/>
        <w:ind w:firstLine="420"/>
        <w:jc w:val="left"/>
      </w:pPr>
      <w:r>
        <w:rPr>
          <w:rFonts w:hint="eastAsia"/>
        </w:rPr>
        <w:t>退出机制： 当驾驶员请求驾驶自动化系统退出时，立即解除系统控制权。</w:t>
      </w:r>
    </w:p>
    <w:p w14:paraId="24BEB3ED">
      <w:pPr>
        <w:pStyle w:val="165"/>
        <w:spacing w:line="360" w:lineRule="auto"/>
        <w:rPr>
          <w:b/>
          <w:bCs/>
        </w:rPr>
      </w:pPr>
      <w:r>
        <w:rPr>
          <w:rFonts w:hint="eastAsia"/>
          <w:b/>
          <w:bCs/>
        </w:rPr>
        <w:t>4</w:t>
      </w:r>
      <w:r>
        <w:rPr>
          <w:b/>
          <w:bCs/>
        </w:rPr>
        <w:t>级越野智能化</w:t>
      </w:r>
    </w:p>
    <w:p w14:paraId="39F105FB">
      <w:pPr>
        <w:widowControl/>
        <w:adjustRightInd/>
        <w:spacing w:line="360" w:lineRule="auto"/>
        <w:ind w:firstLine="420"/>
        <w:jc w:val="left"/>
        <w:rPr>
          <w:rFonts w:hint="eastAsia"/>
        </w:rPr>
      </w:pPr>
      <w:r>
        <w:rPr>
          <w:rFonts w:hint="eastAsia" w:ascii="宋体" w:hAnsi="宋体" w:eastAsia="宋体" w:cs="宋体"/>
        </w:rPr>
        <w:t>4</w:t>
      </w:r>
      <w:r>
        <w:rPr>
          <w:rFonts w:hint="eastAsia"/>
        </w:rPr>
        <w:t>级越野智能化系统应满足以下要求：</w:t>
      </w:r>
    </w:p>
    <w:p w14:paraId="21FB36E0">
      <w:pPr>
        <w:widowControl/>
        <w:adjustRightInd/>
        <w:spacing w:line="360" w:lineRule="auto"/>
        <w:ind w:firstLine="420"/>
        <w:jc w:val="left"/>
        <w:rPr>
          <w:rFonts w:hint="eastAsia"/>
        </w:rPr>
      </w:pPr>
      <w:r>
        <w:rPr>
          <w:rFonts w:hint="eastAsia"/>
        </w:rPr>
        <w:t>感知： 系统具备通过多源协同感知获取超视距越野环境信息的能力，感知范围从单车近场扩展至多源远场。</w:t>
      </w:r>
    </w:p>
    <w:p w14:paraId="48D08FA0">
      <w:pPr>
        <w:widowControl/>
        <w:adjustRightInd/>
        <w:spacing w:line="360" w:lineRule="auto"/>
        <w:ind w:firstLine="420"/>
        <w:jc w:val="left"/>
        <w:rPr>
          <w:rFonts w:hint="eastAsia"/>
        </w:rPr>
      </w:pPr>
      <w:r>
        <w:rPr>
          <w:rFonts w:hint="eastAsia"/>
        </w:rPr>
        <w:t>规控： 系统在预设设计运行范围内具备完全自主执行全部越野动态驾驶任务的能力。系统应在其设计运行条件内执行全部越野动态驾驶任务，包括越野特种控制的自主决策与执行。当发生即将超出设计运行条件、系统失效等情况且用户未响应介入请求时，自动执行最小风险策略。</w:t>
      </w:r>
    </w:p>
    <w:p w14:paraId="450F8536">
      <w:pPr>
        <w:widowControl/>
        <w:adjustRightInd/>
        <w:spacing w:line="360" w:lineRule="auto"/>
        <w:ind w:firstLine="420"/>
        <w:jc w:val="left"/>
        <w:rPr>
          <w:rFonts w:hint="eastAsia"/>
        </w:rPr>
      </w:pPr>
      <w:r>
        <w:rPr>
          <w:rFonts w:hint="eastAsia"/>
        </w:rPr>
        <w:t>交互： 系统具备主动引导驾驶员进行安全高效越野驾驶操作的能力，以及支持车</w:t>
      </w:r>
      <w:r>
        <w:rPr>
          <w:rFonts w:hint="eastAsia"/>
          <w:lang w:eastAsia="zh-CN"/>
        </w:rPr>
        <w:t>辆与车辆、车辆与车载外接设备协同</w:t>
      </w:r>
      <w:r>
        <w:rPr>
          <w:rFonts w:hint="eastAsia"/>
        </w:rPr>
        <w:t>的生态交互能力。</w:t>
      </w:r>
    </w:p>
    <w:p w14:paraId="79B4B395">
      <w:pPr>
        <w:widowControl/>
        <w:adjustRightInd/>
        <w:spacing w:line="360" w:lineRule="auto"/>
        <w:ind w:firstLine="420"/>
        <w:jc w:val="left"/>
        <w:rPr>
          <w:rFonts w:hint="eastAsia"/>
        </w:rPr>
      </w:pPr>
      <w:r>
        <w:rPr>
          <w:rFonts w:hint="eastAsia"/>
        </w:rPr>
        <w:t>退出机制：</w:t>
      </w:r>
    </w:p>
    <w:p w14:paraId="245A5856">
      <w:pPr>
        <w:widowControl/>
        <w:adjustRightInd/>
        <w:spacing w:line="360" w:lineRule="auto"/>
        <w:ind w:firstLine="420"/>
        <w:jc w:val="left"/>
        <w:rPr>
          <w:rFonts w:hint="eastAsia"/>
        </w:rPr>
      </w:pPr>
      <w:r>
        <w:rPr>
          <w:rFonts w:hint="eastAsia" w:ascii="Times New Roman" w:hAnsi="Times New Roman" w:cs="Times New Roman"/>
        </w:rPr>
        <w:t xml:space="preserve">a) </w:t>
      </w:r>
      <w:r>
        <w:rPr>
          <w:rFonts w:hint="eastAsia"/>
        </w:rPr>
        <w:t>仅允许在其设计运行条件下激活；</w:t>
      </w:r>
    </w:p>
    <w:p w14:paraId="38FBA2CD">
      <w:pPr>
        <w:widowControl/>
        <w:adjustRightInd/>
        <w:spacing w:line="360" w:lineRule="auto"/>
        <w:ind w:firstLine="420"/>
        <w:jc w:val="left"/>
        <w:rPr>
          <w:rFonts w:hint="eastAsia"/>
        </w:rPr>
      </w:pPr>
      <w:r>
        <w:rPr>
          <w:rFonts w:hint="eastAsia" w:ascii="Times New Roman" w:hAnsi="Times New Roman" w:cs="Times New Roman"/>
        </w:rPr>
        <w:t xml:space="preserve">b) </w:t>
      </w:r>
      <w:r>
        <w:rPr>
          <w:rFonts w:hint="eastAsia"/>
        </w:rPr>
        <w:t>识别是否即将不满足其设计运行范围；</w:t>
      </w:r>
    </w:p>
    <w:p w14:paraId="28A157DC">
      <w:pPr>
        <w:widowControl/>
        <w:adjustRightInd/>
        <w:spacing w:line="360" w:lineRule="auto"/>
        <w:ind w:firstLine="420"/>
        <w:jc w:val="left"/>
        <w:rPr>
          <w:rFonts w:hint="eastAsia"/>
        </w:rPr>
      </w:pPr>
      <w:r>
        <w:rPr>
          <w:rFonts w:hint="eastAsia" w:ascii="Times New Roman" w:hAnsi="Times New Roman" w:cs="Times New Roman"/>
        </w:rPr>
        <w:t xml:space="preserve">c) </w:t>
      </w:r>
      <w:r>
        <w:rPr>
          <w:rFonts w:hint="eastAsia"/>
        </w:rPr>
        <w:t>识别驾驶自动化系统失效和车辆其他系统失效；</w:t>
      </w:r>
    </w:p>
    <w:p w14:paraId="50B44E0A">
      <w:pPr>
        <w:widowControl/>
        <w:adjustRightInd/>
        <w:spacing w:line="360" w:lineRule="auto"/>
        <w:ind w:firstLine="420"/>
        <w:jc w:val="left"/>
        <w:rPr>
          <w:rFonts w:hint="eastAsia"/>
        </w:rPr>
      </w:pPr>
      <w:r>
        <w:rPr>
          <w:rFonts w:hint="eastAsia" w:ascii="Times New Roman" w:hAnsi="Times New Roman" w:cs="Times New Roman"/>
        </w:rPr>
        <w:t xml:space="preserve">d) </w:t>
      </w:r>
      <w:r>
        <w:rPr>
          <w:rFonts w:hint="eastAsia"/>
        </w:rPr>
        <w:t>识别驾乘人员状态是否符合其设计运行条件（如有）；</w:t>
      </w:r>
    </w:p>
    <w:p w14:paraId="3022BB89">
      <w:pPr>
        <w:widowControl/>
        <w:adjustRightInd/>
        <w:spacing w:line="360" w:lineRule="auto"/>
        <w:ind w:firstLine="420"/>
        <w:jc w:val="left"/>
        <w:rPr>
          <w:rFonts w:hint="eastAsia"/>
        </w:rPr>
      </w:pPr>
      <w:r>
        <w:rPr>
          <w:rFonts w:hint="eastAsia" w:ascii="Times New Roman" w:hAnsi="Times New Roman" w:cs="Times New Roman"/>
        </w:rPr>
        <w:t xml:space="preserve">e) </w:t>
      </w:r>
      <w:r>
        <w:rPr>
          <w:rFonts w:hint="eastAsia"/>
        </w:rPr>
        <w:t>在发生下列情况之一且用户未响应介入请求时，自动执行最小风险策略并达到最小风险状态：</w:t>
      </w:r>
    </w:p>
    <w:p w14:paraId="3F8151CF">
      <w:pPr>
        <w:widowControl/>
        <w:adjustRightInd/>
        <w:spacing w:line="360" w:lineRule="auto"/>
        <w:ind w:firstLine="420"/>
        <w:jc w:val="left"/>
        <w:rPr>
          <w:rFonts w:hint="eastAsia"/>
        </w:rPr>
      </w:pPr>
      <w:r>
        <w:rPr>
          <w:rFonts w:hint="eastAsia"/>
        </w:rPr>
        <w:t>——即将不满足其设计运行条件；</w:t>
      </w:r>
    </w:p>
    <w:p w14:paraId="5F2C4046">
      <w:pPr>
        <w:widowControl/>
        <w:adjustRightInd/>
        <w:spacing w:line="360" w:lineRule="auto"/>
        <w:ind w:firstLine="420"/>
        <w:jc w:val="left"/>
        <w:rPr>
          <w:rFonts w:hint="eastAsia"/>
        </w:rPr>
      </w:pPr>
      <w:r>
        <w:rPr>
          <w:rFonts w:hint="eastAsia"/>
        </w:rPr>
        <w:t>——驾驶自动化系统失效或车辆其他系统失效；</w:t>
      </w:r>
    </w:p>
    <w:p w14:paraId="3FAAA19C">
      <w:pPr>
        <w:widowControl/>
        <w:adjustRightInd/>
        <w:spacing w:line="360" w:lineRule="auto"/>
        <w:ind w:firstLine="420"/>
        <w:jc w:val="left"/>
        <w:rPr>
          <w:rFonts w:hint="eastAsia"/>
        </w:rPr>
      </w:pPr>
      <w:r>
        <w:rPr>
          <w:rFonts w:hint="eastAsia"/>
        </w:rPr>
        <w:t>——驾乘人员状态不符合其设计运行条件（如有）；</w:t>
      </w:r>
    </w:p>
    <w:p w14:paraId="1006B1E5">
      <w:pPr>
        <w:widowControl/>
        <w:adjustRightInd/>
        <w:spacing w:line="360" w:lineRule="auto"/>
        <w:ind w:firstLine="420"/>
        <w:jc w:val="left"/>
        <w:rPr>
          <w:rFonts w:hint="eastAsia"/>
        </w:rPr>
      </w:pPr>
      <w:r>
        <w:rPr>
          <w:rFonts w:hint="eastAsia"/>
        </w:rPr>
        <w:t>——用户要求实现最小风险状态；</w:t>
      </w:r>
    </w:p>
    <w:p w14:paraId="6BE357F5">
      <w:pPr>
        <w:widowControl/>
        <w:adjustRightInd/>
        <w:spacing w:line="360" w:lineRule="auto"/>
        <w:ind w:firstLine="420"/>
        <w:jc w:val="left"/>
        <w:rPr>
          <w:rFonts w:hint="eastAsia"/>
        </w:rPr>
      </w:pPr>
      <w:r>
        <w:rPr>
          <w:rFonts w:hint="eastAsia" w:ascii="Times New Roman" w:hAnsi="Times New Roman" w:cs="Times New Roman"/>
        </w:rPr>
        <w:t xml:space="preserve">f) </w:t>
      </w:r>
      <w:r>
        <w:rPr>
          <w:rFonts w:hint="eastAsia"/>
        </w:rPr>
        <w:t>除下列情形以外，不得解除系统控制权：</w:t>
      </w:r>
    </w:p>
    <w:p w14:paraId="0BB253EF">
      <w:pPr>
        <w:widowControl/>
        <w:adjustRightInd/>
        <w:spacing w:line="360" w:lineRule="auto"/>
        <w:ind w:firstLine="420"/>
        <w:jc w:val="left"/>
        <w:rPr>
          <w:rFonts w:hint="eastAsia"/>
        </w:rPr>
      </w:pPr>
      <w:r>
        <w:rPr>
          <w:rFonts w:hint="eastAsia"/>
        </w:rPr>
        <w:t>——已达到最小风险状态；</w:t>
      </w:r>
    </w:p>
    <w:p w14:paraId="534AAA1A">
      <w:pPr>
        <w:widowControl/>
        <w:adjustRightInd/>
        <w:spacing w:line="360" w:lineRule="auto"/>
        <w:ind w:firstLine="420"/>
        <w:jc w:val="left"/>
        <w:rPr>
          <w:rFonts w:hint="eastAsia"/>
        </w:rPr>
      </w:pPr>
      <w:r>
        <w:rPr>
          <w:rFonts w:hint="eastAsia"/>
        </w:rPr>
        <w:t>——驾驶员在执行动态驾驶任务；</w:t>
      </w:r>
    </w:p>
    <w:p w14:paraId="48D5C865">
      <w:pPr>
        <w:widowControl/>
        <w:adjustRightInd/>
        <w:spacing w:line="360" w:lineRule="auto"/>
        <w:ind w:firstLine="420"/>
        <w:jc w:val="left"/>
      </w:pPr>
      <w:r>
        <w:rPr>
          <w:rFonts w:hint="default" w:ascii="Times New Roman" w:hAnsi="Times New Roman" w:cs="Times New Roman"/>
        </w:rPr>
        <w:t xml:space="preserve">g) </w:t>
      </w:r>
      <w:r>
        <w:rPr>
          <w:rFonts w:hint="eastAsia"/>
        </w:rPr>
        <w:t>当用户请求驾驶自动化系统退出时，解除系统控制权，如果存在安全风险可暂缓解除。</w:t>
      </w:r>
    </w:p>
    <w:p w14:paraId="26D07E31">
      <w:pPr>
        <w:pStyle w:val="165"/>
        <w:spacing w:line="360" w:lineRule="auto"/>
        <w:rPr>
          <w:b/>
          <w:bCs/>
        </w:rPr>
      </w:pPr>
      <w:r>
        <w:rPr>
          <w:rFonts w:hint="eastAsia"/>
          <w:b/>
          <w:bCs/>
        </w:rPr>
        <w:t>5</w:t>
      </w:r>
      <w:r>
        <w:rPr>
          <w:b/>
          <w:bCs/>
        </w:rPr>
        <w:t>级越野智能化</w:t>
      </w:r>
    </w:p>
    <w:p w14:paraId="70DD06A2">
      <w:pPr>
        <w:widowControl/>
        <w:adjustRightInd/>
        <w:spacing w:line="360" w:lineRule="auto"/>
        <w:ind w:left="420" w:firstLine="420"/>
        <w:jc w:val="left"/>
        <w:rPr>
          <w:rFonts w:hint="eastAsia"/>
        </w:rPr>
      </w:pPr>
      <w:r>
        <w:rPr>
          <w:rFonts w:hint="eastAsia" w:ascii="宋体" w:hAnsi="宋体" w:eastAsia="宋体" w:cs="宋体"/>
        </w:rPr>
        <w:t>5</w:t>
      </w:r>
      <w:r>
        <w:rPr>
          <w:rFonts w:hint="eastAsia"/>
        </w:rPr>
        <w:t>级越野智能化系统应满足以下要求：</w:t>
      </w:r>
    </w:p>
    <w:p w14:paraId="40CE7D4A">
      <w:pPr>
        <w:widowControl/>
        <w:adjustRightInd/>
        <w:spacing w:line="360" w:lineRule="auto"/>
        <w:ind w:left="420" w:firstLine="420"/>
        <w:jc w:val="left"/>
        <w:rPr>
          <w:rFonts w:hint="eastAsia"/>
        </w:rPr>
      </w:pPr>
      <w:r>
        <w:rPr>
          <w:rFonts w:hint="eastAsia"/>
        </w:rPr>
        <w:t>感知： 系统具备对全域越野环境进行完全自主环境建模与语义理解的能力。系统能够在任意地形、任意天气、任意光照条件下，无需人工干预，独立完成对所处越野环境的完整感知与理解。</w:t>
      </w:r>
    </w:p>
    <w:p w14:paraId="18A47737">
      <w:pPr>
        <w:widowControl/>
        <w:adjustRightInd/>
        <w:spacing w:line="360" w:lineRule="auto"/>
        <w:ind w:left="420" w:firstLine="420"/>
        <w:jc w:val="left"/>
        <w:rPr>
          <w:rFonts w:hint="eastAsia"/>
        </w:rPr>
      </w:pPr>
      <w:r>
        <w:rPr>
          <w:rFonts w:hint="eastAsia"/>
        </w:rPr>
        <w:t>规控： 系统具备在所有可行驶越野条件下完全自主执行全部动态驾驶任务的能力，无设计运行范围限制。系统应能够识别并应对极限越野地形，在任何需要的情况下自动执行最小风险策略。</w:t>
      </w:r>
    </w:p>
    <w:p w14:paraId="200881CD">
      <w:pPr>
        <w:widowControl/>
        <w:adjustRightInd/>
        <w:spacing w:line="360" w:lineRule="auto"/>
        <w:ind w:left="420" w:firstLine="420"/>
        <w:jc w:val="left"/>
        <w:rPr>
          <w:rFonts w:hint="eastAsia"/>
        </w:rPr>
      </w:pPr>
      <w:r>
        <w:rPr>
          <w:rFonts w:hint="eastAsia"/>
        </w:rPr>
        <w:t>交互： 系统具备座舱功能模式自适应调整与全域协同交互的能力。座舱能够根据旅程需求自适应调整功能模式与交互方式，实现人、车、环境的全域协同。</w:t>
      </w:r>
    </w:p>
    <w:p w14:paraId="1B8C43E1">
      <w:pPr>
        <w:widowControl/>
        <w:adjustRightInd/>
        <w:spacing w:line="360" w:lineRule="auto"/>
        <w:ind w:left="420" w:firstLine="420"/>
        <w:jc w:val="left"/>
        <w:rPr>
          <w:rFonts w:hint="eastAsia"/>
        </w:rPr>
      </w:pPr>
      <w:r>
        <w:rPr>
          <w:rFonts w:hint="eastAsia"/>
        </w:rPr>
        <w:t>退出机制：</w:t>
      </w:r>
    </w:p>
    <w:p w14:paraId="6F14CF8D">
      <w:pPr>
        <w:widowControl/>
        <w:adjustRightInd/>
        <w:spacing w:line="360" w:lineRule="auto"/>
        <w:ind w:left="420" w:firstLine="420"/>
        <w:jc w:val="left"/>
        <w:rPr>
          <w:rFonts w:hint="eastAsia"/>
        </w:rPr>
      </w:pPr>
      <w:r>
        <w:rPr>
          <w:rFonts w:hint="eastAsia" w:ascii="Times New Roman" w:hAnsi="Times New Roman" w:cs="Times New Roman"/>
        </w:rPr>
        <w:t xml:space="preserve">a) </w:t>
      </w:r>
      <w:r>
        <w:rPr>
          <w:rFonts w:hint="eastAsia"/>
        </w:rPr>
        <w:t>无设计运行范围限制；</w:t>
      </w:r>
    </w:p>
    <w:p w14:paraId="0C6B3E23">
      <w:pPr>
        <w:widowControl/>
        <w:adjustRightInd/>
        <w:spacing w:line="360" w:lineRule="auto"/>
        <w:ind w:left="420" w:firstLine="420"/>
        <w:jc w:val="left"/>
        <w:rPr>
          <w:rFonts w:hint="eastAsia"/>
        </w:rPr>
      </w:pPr>
      <w:r>
        <w:rPr>
          <w:rFonts w:hint="eastAsia" w:ascii="Times New Roman" w:hAnsi="Times New Roman" w:cs="Times New Roman"/>
        </w:rPr>
        <w:t xml:space="preserve">b) </w:t>
      </w:r>
      <w:r>
        <w:rPr>
          <w:rFonts w:hint="eastAsia"/>
        </w:rPr>
        <w:t>仅允许在其设计运行条件下激活；</w:t>
      </w:r>
    </w:p>
    <w:p w14:paraId="093B81C9">
      <w:pPr>
        <w:widowControl/>
        <w:adjustRightInd/>
        <w:spacing w:line="360" w:lineRule="auto"/>
        <w:ind w:left="420" w:firstLine="420"/>
        <w:jc w:val="left"/>
        <w:rPr>
          <w:rFonts w:hint="eastAsia"/>
        </w:rPr>
      </w:pPr>
      <w:r>
        <w:rPr>
          <w:rFonts w:hint="eastAsia" w:ascii="Times New Roman" w:hAnsi="Times New Roman" w:cs="Times New Roman"/>
        </w:rPr>
        <w:t xml:space="preserve">c) </w:t>
      </w:r>
      <w:r>
        <w:rPr>
          <w:rFonts w:hint="eastAsia"/>
        </w:rPr>
        <w:t>激活后在其设计运行条件下执行全部越野动态驾驶任务；</w:t>
      </w:r>
    </w:p>
    <w:p w14:paraId="4AEEB0EB">
      <w:pPr>
        <w:widowControl/>
        <w:adjustRightInd/>
        <w:spacing w:line="360" w:lineRule="auto"/>
        <w:ind w:left="420" w:firstLine="420"/>
        <w:jc w:val="left"/>
        <w:rPr>
          <w:rFonts w:hint="eastAsia"/>
        </w:rPr>
      </w:pPr>
      <w:r>
        <w:rPr>
          <w:rFonts w:hint="eastAsia" w:ascii="Times New Roman" w:hAnsi="Times New Roman" w:cs="Times New Roman"/>
        </w:rPr>
        <w:t xml:space="preserve">d) </w:t>
      </w:r>
      <w:r>
        <w:rPr>
          <w:rFonts w:hint="eastAsia"/>
        </w:rPr>
        <w:t>识别驾驶自动化系统失效和车辆其他系统失效；</w:t>
      </w:r>
    </w:p>
    <w:p w14:paraId="42060A5A">
      <w:pPr>
        <w:widowControl/>
        <w:adjustRightInd/>
        <w:spacing w:line="360" w:lineRule="auto"/>
        <w:ind w:left="420" w:firstLine="420"/>
        <w:jc w:val="left"/>
        <w:rPr>
          <w:rFonts w:hint="eastAsia"/>
        </w:rPr>
      </w:pPr>
      <w:r>
        <w:rPr>
          <w:rFonts w:hint="eastAsia" w:ascii="Times New Roman" w:hAnsi="Times New Roman" w:cs="Times New Roman"/>
        </w:rPr>
        <w:t>e)</w:t>
      </w:r>
      <w:r>
        <w:rPr>
          <w:rFonts w:hint="eastAsia"/>
        </w:rPr>
        <w:t xml:space="preserve"> 在发生下列情形之一且用户未响应介入请求时，自动执行最小风险策略并达到最小风险状态：</w:t>
      </w:r>
    </w:p>
    <w:p w14:paraId="7CC7F682">
      <w:pPr>
        <w:widowControl/>
        <w:adjustRightInd/>
        <w:spacing w:line="360" w:lineRule="auto"/>
        <w:ind w:left="420" w:firstLine="420"/>
        <w:jc w:val="left"/>
        <w:rPr>
          <w:rFonts w:hint="eastAsia"/>
        </w:rPr>
      </w:pPr>
      <w:r>
        <w:rPr>
          <w:rFonts w:hint="eastAsia"/>
        </w:rPr>
        <w:t>——驾驶自动化系统失效或车辆其他系统失效；</w:t>
      </w:r>
    </w:p>
    <w:p w14:paraId="1E48D4F0">
      <w:pPr>
        <w:widowControl/>
        <w:adjustRightInd/>
        <w:spacing w:line="360" w:lineRule="auto"/>
        <w:ind w:left="420" w:firstLine="420"/>
        <w:jc w:val="left"/>
        <w:rPr>
          <w:rFonts w:hint="eastAsia"/>
        </w:rPr>
      </w:pPr>
      <w:r>
        <w:rPr>
          <w:rFonts w:hint="eastAsia"/>
        </w:rPr>
        <w:t>——用户要求实现最小风险状态；</w:t>
      </w:r>
    </w:p>
    <w:p w14:paraId="6B1DAA77">
      <w:pPr>
        <w:widowControl/>
        <w:adjustRightInd/>
        <w:spacing w:line="360" w:lineRule="auto"/>
        <w:ind w:left="420" w:firstLine="420"/>
        <w:jc w:val="left"/>
        <w:rPr>
          <w:rFonts w:hint="eastAsia"/>
        </w:rPr>
      </w:pPr>
      <w:r>
        <w:rPr>
          <w:rFonts w:hint="eastAsia" w:ascii="Times New Roman" w:hAnsi="Times New Roman" w:cs="Times New Roman"/>
        </w:rPr>
        <w:t xml:space="preserve">f) </w:t>
      </w:r>
      <w:r>
        <w:rPr>
          <w:rFonts w:hint="eastAsia"/>
        </w:rPr>
        <w:t>除下列情形以外，不得解除系统控制权：</w:t>
      </w:r>
    </w:p>
    <w:p w14:paraId="6C2188AB">
      <w:pPr>
        <w:widowControl/>
        <w:adjustRightInd/>
        <w:spacing w:line="360" w:lineRule="auto"/>
        <w:ind w:left="420" w:firstLine="420"/>
        <w:jc w:val="left"/>
        <w:rPr>
          <w:rFonts w:hint="eastAsia"/>
        </w:rPr>
      </w:pPr>
      <w:r>
        <w:rPr>
          <w:rFonts w:hint="eastAsia"/>
        </w:rPr>
        <w:t>——已达到最小风险状态；</w:t>
      </w:r>
    </w:p>
    <w:p w14:paraId="5D85089F">
      <w:pPr>
        <w:widowControl/>
        <w:adjustRightInd/>
        <w:spacing w:line="360" w:lineRule="auto"/>
        <w:ind w:left="420" w:firstLine="420"/>
        <w:jc w:val="left"/>
        <w:rPr>
          <w:rFonts w:hint="eastAsia"/>
        </w:rPr>
      </w:pPr>
      <w:r>
        <w:rPr>
          <w:rFonts w:hint="eastAsia"/>
        </w:rPr>
        <w:t>——驾驶员在执行动态驾驶任务；</w:t>
      </w:r>
    </w:p>
    <w:p w14:paraId="283B9CA5">
      <w:pPr>
        <w:widowControl/>
        <w:adjustRightInd/>
        <w:spacing w:line="360" w:lineRule="auto"/>
        <w:ind w:left="420" w:firstLine="420"/>
        <w:jc w:val="left"/>
      </w:pPr>
      <w:r>
        <w:rPr>
          <w:rFonts w:hint="eastAsia" w:ascii="Times New Roman" w:hAnsi="Times New Roman" w:cs="Times New Roman"/>
        </w:rPr>
        <w:t xml:space="preserve">g) </w:t>
      </w:r>
      <w:r>
        <w:rPr>
          <w:rFonts w:hint="eastAsia"/>
        </w:rPr>
        <w:t>当用户请求驾驶自动化系统退出时，解除系统控制权，如果存在安全风险可暂缓解除。</w:t>
      </w:r>
    </w:p>
    <w:p w14:paraId="6A6502E3">
      <w:pPr>
        <w:widowControl/>
        <w:adjustRightInd/>
        <w:spacing w:line="240" w:lineRule="auto"/>
        <w:jc w:val="left"/>
        <w:rPr>
          <w:rFonts w:ascii="宋体" w:hAnsi="Times New Roman"/>
          <w:kern w:val="0"/>
          <w:szCs w:val="20"/>
        </w:rPr>
      </w:pPr>
      <w:r>
        <w:br w:type="page"/>
      </w:r>
    </w:p>
    <w:p w14:paraId="69368977">
      <w:pPr>
        <w:pStyle w:val="132"/>
        <w:numPr>
          <w:ilvl w:val="0"/>
          <w:numId w:val="0"/>
        </w:numPr>
        <w:sectPr>
          <w:headerReference r:id="rId17" w:type="default"/>
          <w:footerReference r:id="rId19" w:type="default"/>
          <w:headerReference r:id="rId18" w:type="even"/>
          <w:footerReference r:id="rId20" w:type="even"/>
          <w:pgSz w:w="11906" w:h="16838"/>
          <w:pgMar w:top="1928" w:right="1134" w:bottom="1134" w:left="1134" w:header="1418" w:footer="1134" w:gutter="284"/>
          <w:pgNumType w:start="1"/>
          <w:cols w:space="425" w:num="1"/>
          <w:formProt w:val="0"/>
          <w:docGrid w:linePitch="312" w:charSpace="0"/>
        </w:sectPr>
      </w:pPr>
    </w:p>
    <w:bookmarkEnd w:id="22"/>
    <w:p w14:paraId="7C9A8DAF">
      <w:pPr>
        <w:pStyle w:val="198"/>
        <w:rPr>
          <w:rFonts w:hint="eastAsia"/>
        </w:rPr>
      </w:pPr>
      <w:bookmarkStart w:id="48" w:name="BookMark5"/>
    </w:p>
    <w:p w14:paraId="21001B7B">
      <w:pPr>
        <w:pStyle w:val="199"/>
      </w:pPr>
    </w:p>
    <w:p w14:paraId="62D29660">
      <w:pPr>
        <w:pStyle w:val="76"/>
        <w:spacing w:after="120"/>
      </w:pPr>
      <w:r>
        <w:br w:type="textWrapping"/>
      </w:r>
      <w:bookmarkStart w:id="49" w:name="_Toc170488824"/>
      <w:r>
        <w:rPr>
          <w:rFonts w:hint="eastAsia"/>
        </w:rPr>
        <w:t>（</w:t>
      </w:r>
      <w:r>
        <w:t>资料性附录</w:t>
      </w:r>
      <w:r>
        <w:rPr>
          <w:rFonts w:hint="eastAsia"/>
        </w:rPr>
        <w:t>）</w:t>
      </w:r>
      <w:r>
        <w:br w:type="textWrapping"/>
      </w:r>
      <w:bookmarkEnd w:id="49"/>
      <w:r>
        <w:t>越野智能化等级与划分要素的关系</w:t>
      </w:r>
    </w:p>
    <w:p w14:paraId="764EAEA6">
      <w:pPr>
        <w:pStyle w:val="211"/>
      </w:pPr>
      <w:r>
        <w:t>越野智能化等级与划分要素的关系</w:t>
      </w:r>
      <w:r>
        <w:rPr>
          <w:rFonts w:hint="eastAsia"/>
        </w:rPr>
        <w:t>见表A</w:t>
      </w:r>
      <w:r>
        <w:t>.1</w:t>
      </w:r>
      <w:r>
        <w:rPr>
          <w:rFonts w:hint="eastAsia"/>
        </w:rPr>
        <w:t>。</w:t>
      </w:r>
    </w:p>
    <w:p w14:paraId="438F0499">
      <w:pPr>
        <w:pStyle w:val="77"/>
        <w:spacing w:before="120" w:after="120"/>
      </w:pPr>
      <w:r>
        <w:t>越野智能化等级与划分要素的关系</w:t>
      </w:r>
    </w:p>
    <w:tbl>
      <w:tblPr>
        <w:tblStyle w:val="27"/>
        <w:tblpPr w:leftFromText="180" w:rightFromText="180" w:vertAnchor="text" w:tblpXSpec="center" w:tblpY="1"/>
        <w:tblOverlap w:val="never"/>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17"/>
        <w:gridCol w:w="1205"/>
        <w:gridCol w:w="1237"/>
        <w:gridCol w:w="1024"/>
        <w:gridCol w:w="1170"/>
        <w:gridCol w:w="1027"/>
        <w:gridCol w:w="1027"/>
        <w:gridCol w:w="1027"/>
        <w:gridCol w:w="1028"/>
        <w:gridCol w:w="12"/>
      </w:tblGrid>
      <w:tr w14:paraId="6B4AEB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6" w:type="pct"/>
          <w:trHeight w:val="778" w:hRule="atLeast"/>
        </w:trPr>
        <w:tc>
          <w:tcPr>
            <w:tcW w:w="329" w:type="pct"/>
            <w:tcBorders>
              <w:top w:val="single" w:color="auto" w:sz="8" w:space="0"/>
              <w:bottom w:val="single" w:color="auto" w:sz="8" w:space="0"/>
            </w:tcBorders>
            <w:vAlign w:val="center"/>
          </w:tcPr>
          <w:p w14:paraId="60B049CE">
            <w:pPr>
              <w:pStyle w:val="211"/>
              <w:numPr>
                <w:ilvl w:val="0"/>
                <w:numId w:val="0"/>
              </w:numPr>
              <w:spacing w:line="240" w:lineRule="auto"/>
              <w:jc w:val="center"/>
            </w:pPr>
            <w:r>
              <w:rPr>
                <w:rFonts w:hint="eastAsia"/>
              </w:rPr>
              <w:t>分级</w:t>
            </w:r>
          </w:p>
        </w:tc>
        <w:tc>
          <w:tcPr>
            <w:tcW w:w="643" w:type="pct"/>
            <w:tcBorders>
              <w:top w:val="single" w:color="auto" w:sz="8" w:space="0"/>
              <w:bottom w:val="single" w:color="auto" w:sz="8" w:space="0"/>
            </w:tcBorders>
            <w:vAlign w:val="center"/>
          </w:tcPr>
          <w:p w14:paraId="660C5713">
            <w:pPr>
              <w:pStyle w:val="211"/>
              <w:numPr>
                <w:ilvl w:val="0"/>
                <w:numId w:val="0"/>
              </w:numPr>
              <w:spacing w:line="240" w:lineRule="auto"/>
              <w:jc w:val="center"/>
            </w:pPr>
            <w:r>
              <w:rPr>
                <w:rFonts w:hint="eastAsia"/>
              </w:rPr>
              <w:t>名称</w:t>
            </w:r>
          </w:p>
        </w:tc>
        <w:tc>
          <w:tcPr>
            <w:tcW w:w="660" w:type="pct"/>
            <w:tcBorders>
              <w:top w:val="single" w:color="auto" w:sz="8" w:space="0"/>
              <w:bottom w:val="single" w:color="auto" w:sz="8" w:space="0"/>
            </w:tcBorders>
            <w:vAlign w:val="center"/>
          </w:tcPr>
          <w:p w14:paraId="4898F588">
            <w:pPr>
              <w:pStyle w:val="211"/>
              <w:numPr>
                <w:ilvl w:val="0"/>
                <w:numId w:val="0"/>
              </w:numPr>
              <w:spacing w:line="240" w:lineRule="auto"/>
              <w:jc w:val="center"/>
            </w:pPr>
            <w:r>
              <w:rPr>
                <w:rFonts w:hint="eastAsia"/>
              </w:rPr>
              <w:t>持续的车辆横向和纵向运动控制</w:t>
            </w:r>
          </w:p>
        </w:tc>
        <w:tc>
          <w:tcPr>
            <w:tcW w:w="546" w:type="pct"/>
            <w:tcBorders>
              <w:top w:val="single" w:color="auto" w:sz="8" w:space="0"/>
              <w:bottom w:val="single" w:color="auto" w:sz="8" w:space="0"/>
            </w:tcBorders>
            <w:vAlign w:val="center"/>
          </w:tcPr>
          <w:p w14:paraId="05618A07">
            <w:pPr>
              <w:pStyle w:val="211"/>
              <w:numPr>
                <w:ilvl w:val="0"/>
                <w:numId w:val="0"/>
              </w:numPr>
              <w:spacing w:line="240" w:lineRule="auto"/>
              <w:jc w:val="center"/>
            </w:pPr>
            <w:r>
              <w:rPr>
                <w:rFonts w:hint="eastAsia"/>
              </w:rPr>
              <w:t>目标和事件探测与响应</w:t>
            </w:r>
          </w:p>
        </w:tc>
        <w:tc>
          <w:tcPr>
            <w:tcW w:w="624" w:type="pct"/>
            <w:tcBorders>
              <w:top w:val="single" w:color="auto" w:sz="8" w:space="0"/>
              <w:bottom w:val="single" w:color="auto" w:sz="8" w:space="0"/>
            </w:tcBorders>
            <w:vAlign w:val="center"/>
          </w:tcPr>
          <w:p w14:paraId="0F0B6FC4">
            <w:pPr>
              <w:pStyle w:val="211"/>
              <w:numPr>
                <w:ilvl w:val="0"/>
                <w:numId w:val="0"/>
              </w:numPr>
              <w:spacing w:line="240" w:lineRule="auto"/>
              <w:jc w:val="center"/>
            </w:pPr>
            <w:r>
              <w:rPr>
                <w:rFonts w:hint="eastAsia"/>
              </w:rPr>
              <w:t>动态驾驶任务后援</w:t>
            </w:r>
          </w:p>
        </w:tc>
        <w:tc>
          <w:tcPr>
            <w:tcW w:w="548" w:type="pct"/>
            <w:tcBorders>
              <w:top w:val="single" w:color="auto" w:sz="8" w:space="0"/>
              <w:bottom w:val="single" w:color="auto" w:sz="8" w:space="0"/>
            </w:tcBorders>
            <w:vAlign w:val="center"/>
          </w:tcPr>
          <w:p w14:paraId="2F3C3569">
            <w:pPr>
              <w:pStyle w:val="211"/>
              <w:numPr>
                <w:ilvl w:val="0"/>
                <w:numId w:val="0"/>
              </w:numPr>
              <w:spacing w:line="240" w:lineRule="auto"/>
              <w:jc w:val="center"/>
              <w:rPr>
                <w:rFonts w:hint="eastAsia"/>
              </w:rPr>
            </w:pPr>
            <w:r>
              <w:rPr>
                <w:rFonts w:hint="eastAsia"/>
              </w:rPr>
              <w:t>感知能力</w:t>
            </w:r>
          </w:p>
        </w:tc>
        <w:tc>
          <w:tcPr>
            <w:tcW w:w="548" w:type="pct"/>
            <w:tcBorders>
              <w:top w:val="single" w:color="auto" w:sz="8" w:space="0"/>
              <w:bottom w:val="single" w:color="auto" w:sz="8" w:space="0"/>
            </w:tcBorders>
            <w:vAlign w:val="center"/>
          </w:tcPr>
          <w:p w14:paraId="4E3D5ED0">
            <w:pPr>
              <w:pStyle w:val="211"/>
              <w:numPr>
                <w:ilvl w:val="0"/>
                <w:numId w:val="0"/>
              </w:numPr>
              <w:spacing w:line="240" w:lineRule="auto"/>
              <w:jc w:val="center"/>
              <w:rPr>
                <w:rFonts w:hint="eastAsia"/>
              </w:rPr>
            </w:pPr>
            <w:r>
              <w:rPr>
                <w:rFonts w:hint="eastAsia"/>
              </w:rPr>
              <w:t>规控能力</w:t>
            </w:r>
          </w:p>
        </w:tc>
        <w:tc>
          <w:tcPr>
            <w:tcW w:w="548" w:type="pct"/>
            <w:tcBorders>
              <w:top w:val="single" w:color="auto" w:sz="8" w:space="0"/>
              <w:bottom w:val="single" w:color="auto" w:sz="8" w:space="0"/>
            </w:tcBorders>
            <w:vAlign w:val="center"/>
          </w:tcPr>
          <w:p w14:paraId="20246C2C">
            <w:pPr>
              <w:pStyle w:val="211"/>
              <w:numPr>
                <w:ilvl w:val="0"/>
                <w:numId w:val="0"/>
              </w:numPr>
              <w:spacing w:line="240" w:lineRule="auto"/>
              <w:jc w:val="center"/>
              <w:rPr>
                <w:rFonts w:hint="eastAsia"/>
              </w:rPr>
            </w:pPr>
            <w:r>
              <w:rPr>
                <w:rFonts w:hint="eastAsia"/>
              </w:rPr>
              <w:t>交互能力</w:t>
            </w:r>
          </w:p>
        </w:tc>
        <w:tc>
          <w:tcPr>
            <w:tcW w:w="548" w:type="pct"/>
            <w:tcBorders>
              <w:top w:val="single" w:color="auto" w:sz="8" w:space="0"/>
              <w:bottom w:val="single" w:color="auto" w:sz="8" w:space="0"/>
            </w:tcBorders>
            <w:vAlign w:val="center"/>
          </w:tcPr>
          <w:p w14:paraId="212D7D57">
            <w:pPr>
              <w:pStyle w:val="211"/>
              <w:numPr>
                <w:ilvl w:val="0"/>
                <w:numId w:val="0"/>
              </w:numPr>
              <w:spacing w:line="240" w:lineRule="auto"/>
              <w:jc w:val="center"/>
              <w:rPr>
                <w:rFonts w:hint="eastAsia"/>
              </w:rPr>
            </w:pPr>
            <w:r>
              <w:rPr>
                <w:rFonts w:hint="eastAsia"/>
              </w:rPr>
              <w:t>设计运行范围</w:t>
            </w:r>
          </w:p>
        </w:tc>
      </w:tr>
      <w:tr w14:paraId="22CD1A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6" w:type="pct"/>
          <w:trHeight w:val="216" w:hRule="atLeast"/>
        </w:trPr>
        <w:tc>
          <w:tcPr>
            <w:tcW w:w="329" w:type="pct"/>
            <w:vAlign w:val="center"/>
          </w:tcPr>
          <w:p w14:paraId="65BFCAC7">
            <w:pPr>
              <w:pStyle w:val="211"/>
              <w:numPr>
                <w:ilvl w:val="0"/>
                <w:numId w:val="0"/>
              </w:numPr>
              <w:spacing w:line="240" w:lineRule="auto"/>
              <w:jc w:val="center"/>
              <w:rPr>
                <w:sz w:val="18"/>
                <w:szCs w:val="18"/>
              </w:rPr>
            </w:pPr>
            <w:r>
              <w:rPr>
                <w:rFonts w:hint="eastAsia"/>
              </w:rPr>
              <w:t>1级</w:t>
            </w:r>
          </w:p>
        </w:tc>
        <w:tc>
          <w:tcPr>
            <w:tcW w:w="643" w:type="pct"/>
            <w:vAlign w:val="center"/>
          </w:tcPr>
          <w:p w14:paraId="09D319F9">
            <w:pPr>
              <w:pStyle w:val="174"/>
              <w:numPr>
                <w:ilvl w:val="0"/>
                <w:numId w:val="0"/>
              </w:numPr>
              <w:jc w:val="center"/>
              <w:rPr>
                <w:sz w:val="18"/>
                <w:szCs w:val="18"/>
              </w:rPr>
            </w:pPr>
            <w:r>
              <w:rPr>
                <w:rFonts w:hint="eastAsia"/>
              </w:rPr>
              <w:t>基础车辆控制</w:t>
            </w:r>
          </w:p>
        </w:tc>
        <w:tc>
          <w:tcPr>
            <w:tcW w:w="660" w:type="pct"/>
            <w:vAlign w:val="center"/>
          </w:tcPr>
          <w:p w14:paraId="2EB832AD">
            <w:pPr>
              <w:pStyle w:val="211"/>
              <w:numPr>
                <w:ilvl w:val="0"/>
                <w:numId w:val="0"/>
              </w:numPr>
              <w:spacing w:line="240" w:lineRule="auto"/>
              <w:jc w:val="center"/>
              <w:rPr>
                <w:sz w:val="18"/>
                <w:szCs w:val="18"/>
              </w:rPr>
            </w:pPr>
            <w:r>
              <w:rPr>
                <w:rFonts w:hint="eastAsia"/>
              </w:rPr>
              <w:t>驾驶员</w:t>
            </w:r>
          </w:p>
        </w:tc>
        <w:tc>
          <w:tcPr>
            <w:tcW w:w="546" w:type="pct"/>
            <w:vAlign w:val="center"/>
          </w:tcPr>
          <w:p w14:paraId="4E844A79">
            <w:pPr>
              <w:pStyle w:val="211"/>
              <w:numPr>
                <w:ilvl w:val="0"/>
                <w:numId w:val="0"/>
              </w:numPr>
              <w:spacing w:line="240" w:lineRule="auto"/>
              <w:jc w:val="center"/>
              <w:rPr>
                <w:sz w:val="18"/>
                <w:szCs w:val="18"/>
              </w:rPr>
            </w:pPr>
            <w:r>
              <w:rPr>
                <w:rFonts w:hint="eastAsia"/>
              </w:rPr>
              <w:t>驾驶员</w:t>
            </w:r>
          </w:p>
        </w:tc>
        <w:tc>
          <w:tcPr>
            <w:tcW w:w="624" w:type="pct"/>
            <w:vAlign w:val="center"/>
          </w:tcPr>
          <w:p w14:paraId="2662A99F">
            <w:pPr>
              <w:pStyle w:val="211"/>
              <w:numPr>
                <w:ilvl w:val="0"/>
                <w:numId w:val="0"/>
              </w:numPr>
              <w:spacing w:line="240" w:lineRule="auto"/>
              <w:jc w:val="center"/>
              <w:rPr>
                <w:sz w:val="18"/>
                <w:szCs w:val="18"/>
              </w:rPr>
            </w:pPr>
            <w:r>
              <w:rPr>
                <w:rFonts w:hint="eastAsia"/>
              </w:rPr>
              <w:t>驾驶员</w:t>
            </w:r>
          </w:p>
        </w:tc>
        <w:tc>
          <w:tcPr>
            <w:tcW w:w="548" w:type="pct"/>
            <w:vAlign w:val="center"/>
          </w:tcPr>
          <w:p w14:paraId="42EC0354">
            <w:pPr>
              <w:pStyle w:val="211"/>
              <w:numPr>
                <w:ilvl w:val="0"/>
                <w:numId w:val="0"/>
              </w:numPr>
              <w:spacing w:line="240" w:lineRule="auto"/>
              <w:jc w:val="center"/>
              <w:rPr>
                <w:rFonts w:hint="eastAsia"/>
              </w:rPr>
            </w:pPr>
            <w:r>
              <w:rPr>
                <w:rFonts w:hint="eastAsia"/>
              </w:rPr>
              <w:t>无越野专项感知</w:t>
            </w:r>
          </w:p>
        </w:tc>
        <w:tc>
          <w:tcPr>
            <w:tcW w:w="548" w:type="pct"/>
            <w:vAlign w:val="center"/>
          </w:tcPr>
          <w:p w14:paraId="61502162">
            <w:pPr>
              <w:pStyle w:val="211"/>
              <w:numPr>
                <w:ilvl w:val="0"/>
                <w:numId w:val="0"/>
              </w:numPr>
              <w:spacing w:line="240" w:lineRule="auto"/>
              <w:jc w:val="center"/>
              <w:rPr>
                <w:rFonts w:hint="eastAsia"/>
              </w:rPr>
            </w:pPr>
            <w:r>
              <w:rPr>
                <w:rFonts w:hint="eastAsia"/>
              </w:rPr>
              <w:t>无越野专项规控</w:t>
            </w:r>
          </w:p>
        </w:tc>
        <w:tc>
          <w:tcPr>
            <w:tcW w:w="548" w:type="pct"/>
            <w:vAlign w:val="center"/>
          </w:tcPr>
          <w:p w14:paraId="05B98776">
            <w:pPr>
              <w:pStyle w:val="211"/>
              <w:numPr>
                <w:ilvl w:val="0"/>
                <w:numId w:val="0"/>
              </w:numPr>
              <w:spacing w:line="240" w:lineRule="auto"/>
              <w:jc w:val="center"/>
              <w:rPr>
                <w:rFonts w:hint="eastAsia"/>
              </w:rPr>
            </w:pPr>
            <w:r>
              <w:rPr>
                <w:rFonts w:hint="eastAsia"/>
              </w:rPr>
              <w:t>无越野专项交互</w:t>
            </w:r>
          </w:p>
        </w:tc>
        <w:tc>
          <w:tcPr>
            <w:tcW w:w="548" w:type="pct"/>
            <w:vAlign w:val="center"/>
          </w:tcPr>
          <w:p w14:paraId="2F238F81">
            <w:pPr>
              <w:pStyle w:val="211"/>
              <w:numPr>
                <w:ilvl w:val="0"/>
                <w:numId w:val="0"/>
              </w:numPr>
              <w:spacing w:line="240" w:lineRule="auto"/>
              <w:jc w:val="center"/>
              <w:rPr>
                <w:rFonts w:hint="eastAsia"/>
              </w:rPr>
            </w:pPr>
            <w:r>
              <w:rPr>
                <w:rFonts w:hint="eastAsia"/>
              </w:rPr>
              <w:t>有限制</w:t>
            </w:r>
          </w:p>
        </w:tc>
      </w:tr>
      <w:tr w14:paraId="3861BB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6" w:type="pct"/>
          <w:trHeight w:val="1041" w:hRule="atLeast"/>
        </w:trPr>
        <w:tc>
          <w:tcPr>
            <w:tcW w:w="329" w:type="pct"/>
            <w:vAlign w:val="center"/>
          </w:tcPr>
          <w:p w14:paraId="14CDBC4C">
            <w:pPr>
              <w:pStyle w:val="211"/>
              <w:numPr>
                <w:ilvl w:val="0"/>
                <w:numId w:val="0"/>
              </w:numPr>
              <w:spacing w:line="240" w:lineRule="auto"/>
              <w:jc w:val="center"/>
              <w:rPr>
                <w:sz w:val="18"/>
                <w:szCs w:val="18"/>
              </w:rPr>
            </w:pPr>
            <w:r>
              <w:rPr>
                <w:rFonts w:hint="eastAsia"/>
              </w:rPr>
              <w:t>2级</w:t>
            </w:r>
          </w:p>
        </w:tc>
        <w:tc>
          <w:tcPr>
            <w:tcW w:w="643" w:type="pct"/>
            <w:vAlign w:val="center"/>
          </w:tcPr>
          <w:p w14:paraId="33BD7226">
            <w:pPr>
              <w:pStyle w:val="174"/>
              <w:numPr>
                <w:ilvl w:val="0"/>
                <w:numId w:val="0"/>
              </w:numPr>
              <w:jc w:val="center"/>
              <w:rPr>
                <w:sz w:val="18"/>
                <w:szCs w:val="18"/>
              </w:rPr>
            </w:pPr>
            <w:r>
              <w:rPr>
                <w:rFonts w:hint="eastAsia"/>
              </w:rPr>
              <w:t>部分越野辅助</w:t>
            </w:r>
          </w:p>
        </w:tc>
        <w:tc>
          <w:tcPr>
            <w:tcW w:w="660" w:type="pct"/>
            <w:vAlign w:val="center"/>
          </w:tcPr>
          <w:p w14:paraId="309AFF19">
            <w:pPr>
              <w:pStyle w:val="211"/>
              <w:numPr>
                <w:ilvl w:val="0"/>
                <w:numId w:val="0"/>
              </w:numPr>
              <w:spacing w:line="240" w:lineRule="auto"/>
              <w:jc w:val="center"/>
              <w:rPr>
                <w:sz w:val="18"/>
                <w:szCs w:val="18"/>
              </w:rPr>
            </w:pPr>
            <w:r>
              <w:rPr>
                <w:rFonts w:hint="eastAsia"/>
              </w:rPr>
              <w:t>驾驶员和系统</w:t>
            </w:r>
          </w:p>
        </w:tc>
        <w:tc>
          <w:tcPr>
            <w:tcW w:w="546" w:type="pct"/>
            <w:vAlign w:val="center"/>
          </w:tcPr>
          <w:p w14:paraId="145156BE">
            <w:pPr>
              <w:pStyle w:val="211"/>
              <w:numPr>
                <w:ilvl w:val="0"/>
                <w:numId w:val="0"/>
              </w:numPr>
              <w:spacing w:line="240" w:lineRule="auto"/>
              <w:jc w:val="center"/>
              <w:rPr>
                <w:sz w:val="18"/>
                <w:szCs w:val="18"/>
              </w:rPr>
            </w:pPr>
            <w:r>
              <w:rPr>
                <w:rFonts w:hint="eastAsia"/>
              </w:rPr>
              <w:t>驾驶员及系统</w:t>
            </w:r>
          </w:p>
        </w:tc>
        <w:tc>
          <w:tcPr>
            <w:tcW w:w="624" w:type="pct"/>
            <w:vAlign w:val="center"/>
          </w:tcPr>
          <w:p w14:paraId="79CAF657">
            <w:pPr>
              <w:pStyle w:val="211"/>
              <w:numPr>
                <w:ilvl w:val="0"/>
                <w:numId w:val="0"/>
              </w:numPr>
              <w:spacing w:line="240" w:lineRule="auto"/>
              <w:jc w:val="center"/>
              <w:rPr>
                <w:sz w:val="18"/>
                <w:szCs w:val="18"/>
              </w:rPr>
            </w:pPr>
            <w:r>
              <w:rPr>
                <w:rFonts w:hint="eastAsia"/>
              </w:rPr>
              <w:t>驾驶员</w:t>
            </w:r>
          </w:p>
        </w:tc>
        <w:tc>
          <w:tcPr>
            <w:tcW w:w="548" w:type="pct"/>
            <w:vAlign w:val="center"/>
          </w:tcPr>
          <w:p w14:paraId="4032C318">
            <w:pPr>
              <w:pStyle w:val="211"/>
              <w:numPr>
                <w:ilvl w:val="0"/>
                <w:numId w:val="0"/>
              </w:numPr>
              <w:spacing w:line="240" w:lineRule="auto"/>
              <w:jc w:val="center"/>
              <w:rPr>
                <w:rFonts w:hint="eastAsia"/>
              </w:rPr>
            </w:pPr>
            <w:r>
              <w:rPr>
                <w:rFonts w:hint="eastAsia"/>
              </w:rPr>
              <w:t>近程感知</w:t>
            </w:r>
          </w:p>
        </w:tc>
        <w:tc>
          <w:tcPr>
            <w:tcW w:w="548" w:type="pct"/>
            <w:vAlign w:val="center"/>
          </w:tcPr>
          <w:p w14:paraId="3A176A96">
            <w:pPr>
              <w:pStyle w:val="211"/>
              <w:numPr>
                <w:ilvl w:val="0"/>
                <w:numId w:val="0"/>
              </w:numPr>
              <w:spacing w:line="240" w:lineRule="auto"/>
              <w:jc w:val="center"/>
              <w:rPr>
                <w:rFonts w:hint="eastAsia"/>
              </w:rPr>
            </w:pPr>
            <w:r>
              <w:rPr>
                <w:rFonts w:hint="eastAsia"/>
              </w:rPr>
              <w:t>有限辅助</w:t>
            </w:r>
          </w:p>
        </w:tc>
        <w:tc>
          <w:tcPr>
            <w:tcW w:w="548" w:type="pct"/>
            <w:vAlign w:val="center"/>
          </w:tcPr>
          <w:p w14:paraId="281F797A">
            <w:pPr>
              <w:pStyle w:val="211"/>
              <w:numPr>
                <w:ilvl w:val="0"/>
                <w:numId w:val="0"/>
              </w:numPr>
              <w:spacing w:line="240" w:lineRule="auto"/>
              <w:jc w:val="center"/>
              <w:rPr>
                <w:rFonts w:hint="eastAsia"/>
              </w:rPr>
            </w:pPr>
            <w:r>
              <w:rPr>
                <w:rFonts w:hint="eastAsia"/>
              </w:rPr>
              <w:t>单向信息输出</w:t>
            </w:r>
          </w:p>
        </w:tc>
        <w:tc>
          <w:tcPr>
            <w:tcW w:w="548" w:type="pct"/>
            <w:vAlign w:val="center"/>
          </w:tcPr>
          <w:p w14:paraId="2D25B65D">
            <w:pPr>
              <w:pStyle w:val="211"/>
              <w:numPr>
                <w:ilvl w:val="0"/>
                <w:numId w:val="0"/>
              </w:numPr>
              <w:spacing w:line="240" w:lineRule="auto"/>
              <w:jc w:val="center"/>
              <w:rPr>
                <w:rFonts w:hint="eastAsia"/>
              </w:rPr>
            </w:pPr>
            <w:r>
              <w:rPr>
                <w:rFonts w:hint="eastAsia"/>
              </w:rPr>
              <w:t>有限制</w:t>
            </w:r>
          </w:p>
        </w:tc>
      </w:tr>
      <w:tr w14:paraId="0A9533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6" w:type="pct"/>
          <w:trHeight w:val="1030" w:hRule="atLeast"/>
        </w:trPr>
        <w:tc>
          <w:tcPr>
            <w:tcW w:w="329" w:type="pct"/>
            <w:vAlign w:val="center"/>
          </w:tcPr>
          <w:p w14:paraId="45468BCC">
            <w:pPr>
              <w:pStyle w:val="211"/>
              <w:numPr>
                <w:ilvl w:val="0"/>
                <w:numId w:val="0"/>
              </w:numPr>
              <w:spacing w:line="240" w:lineRule="auto"/>
              <w:jc w:val="center"/>
              <w:rPr>
                <w:sz w:val="18"/>
                <w:szCs w:val="18"/>
              </w:rPr>
            </w:pPr>
            <w:r>
              <w:rPr>
                <w:rFonts w:hint="eastAsia"/>
              </w:rPr>
              <w:t>3级</w:t>
            </w:r>
          </w:p>
        </w:tc>
        <w:tc>
          <w:tcPr>
            <w:tcW w:w="643" w:type="pct"/>
            <w:vAlign w:val="center"/>
          </w:tcPr>
          <w:p w14:paraId="3E6DF720">
            <w:pPr>
              <w:pStyle w:val="211"/>
              <w:numPr>
                <w:ilvl w:val="0"/>
                <w:numId w:val="0"/>
              </w:numPr>
              <w:spacing w:line="240" w:lineRule="auto"/>
              <w:jc w:val="center"/>
              <w:rPr>
                <w:sz w:val="18"/>
                <w:szCs w:val="18"/>
              </w:rPr>
            </w:pPr>
            <w:r>
              <w:rPr>
                <w:rFonts w:hint="eastAsia"/>
              </w:rPr>
              <w:t>组合越野辅助</w:t>
            </w:r>
          </w:p>
        </w:tc>
        <w:tc>
          <w:tcPr>
            <w:tcW w:w="660" w:type="pct"/>
            <w:vAlign w:val="center"/>
          </w:tcPr>
          <w:p w14:paraId="3CC5C08C">
            <w:pPr>
              <w:pStyle w:val="211"/>
              <w:numPr>
                <w:ilvl w:val="0"/>
                <w:numId w:val="0"/>
              </w:numPr>
              <w:spacing w:line="240" w:lineRule="auto"/>
              <w:jc w:val="center"/>
              <w:rPr>
                <w:sz w:val="18"/>
                <w:szCs w:val="18"/>
              </w:rPr>
            </w:pPr>
            <w:r>
              <w:rPr>
                <w:rFonts w:hint="eastAsia"/>
              </w:rPr>
              <w:t>系统</w:t>
            </w:r>
          </w:p>
        </w:tc>
        <w:tc>
          <w:tcPr>
            <w:tcW w:w="546" w:type="pct"/>
            <w:vAlign w:val="center"/>
          </w:tcPr>
          <w:p w14:paraId="4175D0F9">
            <w:pPr>
              <w:pStyle w:val="211"/>
              <w:numPr>
                <w:ilvl w:val="0"/>
                <w:numId w:val="0"/>
              </w:numPr>
              <w:spacing w:line="240" w:lineRule="auto"/>
              <w:jc w:val="center"/>
              <w:rPr>
                <w:sz w:val="18"/>
                <w:szCs w:val="18"/>
              </w:rPr>
            </w:pPr>
            <w:r>
              <w:rPr>
                <w:rFonts w:hint="eastAsia"/>
              </w:rPr>
              <w:t>驾驶员及系统</w:t>
            </w:r>
          </w:p>
        </w:tc>
        <w:tc>
          <w:tcPr>
            <w:tcW w:w="624" w:type="pct"/>
            <w:vAlign w:val="center"/>
          </w:tcPr>
          <w:p w14:paraId="507D9E23">
            <w:pPr>
              <w:pStyle w:val="211"/>
              <w:numPr>
                <w:ilvl w:val="0"/>
                <w:numId w:val="0"/>
              </w:numPr>
              <w:spacing w:line="240" w:lineRule="auto"/>
              <w:jc w:val="center"/>
              <w:rPr>
                <w:sz w:val="18"/>
                <w:szCs w:val="18"/>
              </w:rPr>
            </w:pPr>
            <w:r>
              <w:rPr>
                <w:rFonts w:hint="eastAsia"/>
              </w:rPr>
              <w:t>驾驶员</w:t>
            </w:r>
          </w:p>
        </w:tc>
        <w:tc>
          <w:tcPr>
            <w:tcW w:w="548" w:type="pct"/>
            <w:vAlign w:val="center"/>
          </w:tcPr>
          <w:p w14:paraId="3E97D31B">
            <w:pPr>
              <w:pStyle w:val="211"/>
              <w:numPr>
                <w:ilvl w:val="0"/>
                <w:numId w:val="0"/>
              </w:numPr>
              <w:spacing w:line="240" w:lineRule="auto"/>
              <w:jc w:val="center"/>
              <w:rPr>
                <w:rFonts w:hint="eastAsia"/>
              </w:rPr>
            </w:pPr>
            <w:r>
              <w:rPr>
                <w:rFonts w:hint="eastAsia"/>
              </w:rPr>
              <w:t>多源融合感知</w:t>
            </w:r>
          </w:p>
        </w:tc>
        <w:tc>
          <w:tcPr>
            <w:tcW w:w="548" w:type="pct"/>
            <w:vAlign w:val="center"/>
          </w:tcPr>
          <w:p w14:paraId="2E762A4C">
            <w:pPr>
              <w:pStyle w:val="211"/>
              <w:numPr>
                <w:ilvl w:val="0"/>
                <w:numId w:val="0"/>
              </w:numPr>
              <w:spacing w:line="240" w:lineRule="auto"/>
              <w:jc w:val="center"/>
              <w:rPr>
                <w:rFonts w:hint="eastAsia"/>
              </w:rPr>
            </w:pPr>
            <w:r>
              <w:rPr>
                <w:rFonts w:hint="eastAsia"/>
              </w:rPr>
              <w:t>越野智能驾驶辅助</w:t>
            </w:r>
          </w:p>
        </w:tc>
        <w:tc>
          <w:tcPr>
            <w:tcW w:w="548" w:type="pct"/>
            <w:vAlign w:val="center"/>
          </w:tcPr>
          <w:p w14:paraId="1898F026">
            <w:pPr>
              <w:pStyle w:val="211"/>
              <w:numPr>
                <w:ilvl w:val="0"/>
                <w:numId w:val="0"/>
              </w:numPr>
              <w:spacing w:line="240" w:lineRule="auto"/>
              <w:jc w:val="center"/>
              <w:rPr>
                <w:rFonts w:hint="eastAsia"/>
              </w:rPr>
            </w:pPr>
            <w:r>
              <w:rPr>
                <w:rFonts w:hint="eastAsia"/>
              </w:rPr>
              <w:t>安全预警与主动推荐</w:t>
            </w:r>
          </w:p>
        </w:tc>
        <w:tc>
          <w:tcPr>
            <w:tcW w:w="548" w:type="pct"/>
            <w:vAlign w:val="center"/>
          </w:tcPr>
          <w:p w14:paraId="7E7F7286">
            <w:pPr>
              <w:pStyle w:val="211"/>
              <w:numPr>
                <w:ilvl w:val="0"/>
                <w:numId w:val="0"/>
              </w:numPr>
              <w:spacing w:line="240" w:lineRule="auto"/>
              <w:jc w:val="center"/>
              <w:rPr>
                <w:rFonts w:hint="eastAsia"/>
              </w:rPr>
            </w:pPr>
            <w:r>
              <w:rPr>
                <w:rFonts w:hint="eastAsia"/>
              </w:rPr>
              <w:t>有限制</w:t>
            </w:r>
          </w:p>
        </w:tc>
      </w:tr>
      <w:tr w14:paraId="7D69B4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6" w:type="pct"/>
          <w:trHeight w:val="1041" w:hRule="atLeast"/>
        </w:trPr>
        <w:tc>
          <w:tcPr>
            <w:tcW w:w="329" w:type="pct"/>
            <w:vAlign w:val="center"/>
          </w:tcPr>
          <w:p w14:paraId="594C2447">
            <w:pPr>
              <w:pStyle w:val="211"/>
              <w:numPr>
                <w:ilvl w:val="0"/>
                <w:numId w:val="0"/>
              </w:numPr>
              <w:spacing w:line="240" w:lineRule="auto"/>
              <w:jc w:val="center"/>
              <w:rPr>
                <w:sz w:val="18"/>
                <w:szCs w:val="18"/>
              </w:rPr>
            </w:pPr>
            <w:r>
              <w:rPr>
                <w:rFonts w:hint="eastAsia"/>
              </w:rPr>
              <w:t>4级</w:t>
            </w:r>
          </w:p>
        </w:tc>
        <w:tc>
          <w:tcPr>
            <w:tcW w:w="643" w:type="pct"/>
            <w:vAlign w:val="center"/>
          </w:tcPr>
          <w:p w14:paraId="59188ABD">
            <w:pPr>
              <w:pStyle w:val="211"/>
              <w:numPr>
                <w:ilvl w:val="0"/>
                <w:numId w:val="0"/>
              </w:numPr>
              <w:spacing w:line="240" w:lineRule="auto"/>
              <w:jc w:val="center"/>
              <w:rPr>
                <w:sz w:val="18"/>
                <w:szCs w:val="18"/>
              </w:rPr>
            </w:pPr>
            <w:r>
              <w:rPr>
                <w:rFonts w:hint="eastAsia"/>
              </w:rPr>
              <w:t>高度越野智能</w:t>
            </w:r>
          </w:p>
        </w:tc>
        <w:tc>
          <w:tcPr>
            <w:tcW w:w="660" w:type="pct"/>
            <w:vAlign w:val="center"/>
          </w:tcPr>
          <w:p w14:paraId="1D8F516C">
            <w:pPr>
              <w:pStyle w:val="211"/>
              <w:numPr>
                <w:ilvl w:val="0"/>
                <w:numId w:val="0"/>
              </w:numPr>
              <w:spacing w:line="240" w:lineRule="auto"/>
              <w:jc w:val="center"/>
              <w:rPr>
                <w:sz w:val="18"/>
                <w:szCs w:val="18"/>
              </w:rPr>
            </w:pPr>
            <w:r>
              <w:rPr>
                <w:rFonts w:hint="eastAsia"/>
              </w:rPr>
              <w:t>系统</w:t>
            </w:r>
          </w:p>
        </w:tc>
        <w:tc>
          <w:tcPr>
            <w:tcW w:w="546" w:type="pct"/>
            <w:vAlign w:val="center"/>
          </w:tcPr>
          <w:p w14:paraId="1E337121">
            <w:pPr>
              <w:pStyle w:val="211"/>
              <w:numPr>
                <w:ilvl w:val="0"/>
                <w:numId w:val="0"/>
              </w:numPr>
              <w:spacing w:line="240" w:lineRule="auto"/>
              <w:jc w:val="center"/>
              <w:rPr>
                <w:sz w:val="18"/>
                <w:szCs w:val="18"/>
              </w:rPr>
            </w:pPr>
            <w:r>
              <w:rPr>
                <w:rFonts w:hint="eastAsia"/>
              </w:rPr>
              <w:t>系统</w:t>
            </w:r>
          </w:p>
        </w:tc>
        <w:tc>
          <w:tcPr>
            <w:tcW w:w="624" w:type="pct"/>
            <w:vAlign w:val="center"/>
          </w:tcPr>
          <w:p w14:paraId="3687D11C">
            <w:pPr>
              <w:pStyle w:val="211"/>
              <w:numPr>
                <w:ilvl w:val="0"/>
                <w:numId w:val="0"/>
              </w:numPr>
              <w:spacing w:line="240" w:lineRule="auto"/>
              <w:jc w:val="center"/>
              <w:rPr>
                <w:sz w:val="18"/>
                <w:szCs w:val="18"/>
              </w:rPr>
            </w:pPr>
            <w:r>
              <w:rPr>
                <w:rFonts w:hint="eastAsia"/>
              </w:rPr>
              <w:t>系统</w:t>
            </w:r>
          </w:p>
        </w:tc>
        <w:tc>
          <w:tcPr>
            <w:tcW w:w="548" w:type="pct"/>
            <w:vAlign w:val="center"/>
          </w:tcPr>
          <w:p w14:paraId="1B650C6D">
            <w:pPr>
              <w:pStyle w:val="211"/>
              <w:numPr>
                <w:ilvl w:val="0"/>
                <w:numId w:val="0"/>
              </w:numPr>
              <w:spacing w:line="240" w:lineRule="auto"/>
              <w:jc w:val="center"/>
              <w:rPr>
                <w:rFonts w:hint="eastAsia"/>
              </w:rPr>
            </w:pPr>
            <w:r>
              <w:rPr>
                <w:rFonts w:hint="eastAsia"/>
              </w:rPr>
              <w:t>协同感知</w:t>
            </w:r>
          </w:p>
        </w:tc>
        <w:tc>
          <w:tcPr>
            <w:tcW w:w="548" w:type="pct"/>
            <w:vAlign w:val="center"/>
          </w:tcPr>
          <w:p w14:paraId="1802C4A0">
            <w:pPr>
              <w:pStyle w:val="211"/>
              <w:numPr>
                <w:ilvl w:val="0"/>
                <w:numId w:val="0"/>
              </w:numPr>
              <w:spacing w:line="240" w:lineRule="auto"/>
              <w:jc w:val="center"/>
              <w:rPr>
                <w:rFonts w:hint="eastAsia"/>
              </w:rPr>
            </w:pPr>
            <w:r>
              <w:rPr>
                <w:rFonts w:hint="eastAsia"/>
              </w:rPr>
              <w:t>限定场景自动驾驶</w:t>
            </w:r>
          </w:p>
        </w:tc>
        <w:tc>
          <w:tcPr>
            <w:tcW w:w="548" w:type="pct"/>
            <w:vAlign w:val="center"/>
          </w:tcPr>
          <w:p w14:paraId="73EC29A1">
            <w:pPr>
              <w:pStyle w:val="211"/>
              <w:numPr>
                <w:ilvl w:val="0"/>
                <w:numId w:val="0"/>
              </w:numPr>
              <w:spacing w:line="240" w:lineRule="auto"/>
              <w:jc w:val="center"/>
              <w:rPr>
                <w:rFonts w:hint="eastAsia"/>
              </w:rPr>
            </w:pPr>
            <w:r>
              <w:rPr>
                <w:rFonts w:hint="eastAsia"/>
              </w:rPr>
              <w:t>主动引导</w:t>
            </w:r>
          </w:p>
        </w:tc>
        <w:tc>
          <w:tcPr>
            <w:tcW w:w="548" w:type="pct"/>
            <w:vAlign w:val="center"/>
          </w:tcPr>
          <w:p w14:paraId="57E3C492">
            <w:pPr>
              <w:pStyle w:val="211"/>
              <w:numPr>
                <w:ilvl w:val="0"/>
                <w:numId w:val="0"/>
              </w:numPr>
              <w:spacing w:line="240" w:lineRule="auto"/>
              <w:jc w:val="center"/>
              <w:rPr>
                <w:rFonts w:hint="eastAsia"/>
              </w:rPr>
            </w:pPr>
            <w:r>
              <w:rPr>
                <w:rFonts w:hint="eastAsia"/>
              </w:rPr>
              <w:t>有限制</w:t>
            </w:r>
          </w:p>
        </w:tc>
      </w:tr>
      <w:tr w14:paraId="085000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6" w:type="pct"/>
          <w:trHeight w:val="1041" w:hRule="atLeast"/>
        </w:trPr>
        <w:tc>
          <w:tcPr>
            <w:tcW w:w="329" w:type="pct"/>
            <w:vAlign w:val="center"/>
          </w:tcPr>
          <w:p w14:paraId="302F5111">
            <w:pPr>
              <w:pStyle w:val="211"/>
              <w:numPr>
                <w:ilvl w:val="0"/>
                <w:numId w:val="0"/>
              </w:numPr>
              <w:spacing w:line="240" w:lineRule="auto"/>
              <w:jc w:val="center"/>
              <w:rPr>
                <w:sz w:val="18"/>
                <w:szCs w:val="18"/>
              </w:rPr>
            </w:pPr>
            <w:r>
              <w:rPr>
                <w:rFonts w:hint="eastAsia"/>
              </w:rPr>
              <w:t>5级</w:t>
            </w:r>
          </w:p>
        </w:tc>
        <w:tc>
          <w:tcPr>
            <w:tcW w:w="643" w:type="pct"/>
            <w:vAlign w:val="center"/>
          </w:tcPr>
          <w:p w14:paraId="2245BF17">
            <w:pPr>
              <w:pStyle w:val="211"/>
              <w:numPr>
                <w:ilvl w:val="0"/>
                <w:numId w:val="0"/>
              </w:numPr>
              <w:spacing w:line="240" w:lineRule="auto"/>
              <w:jc w:val="center"/>
              <w:rPr>
                <w:sz w:val="18"/>
                <w:szCs w:val="18"/>
              </w:rPr>
            </w:pPr>
            <w:r>
              <w:rPr>
                <w:rFonts w:hint="eastAsia"/>
              </w:rPr>
              <w:t>完全越野智能</w:t>
            </w:r>
          </w:p>
        </w:tc>
        <w:tc>
          <w:tcPr>
            <w:tcW w:w="660" w:type="pct"/>
            <w:vAlign w:val="center"/>
          </w:tcPr>
          <w:p w14:paraId="68C08B87">
            <w:pPr>
              <w:pStyle w:val="211"/>
              <w:numPr>
                <w:ilvl w:val="0"/>
                <w:numId w:val="0"/>
              </w:numPr>
              <w:spacing w:line="240" w:lineRule="auto"/>
              <w:jc w:val="center"/>
              <w:rPr>
                <w:sz w:val="18"/>
                <w:szCs w:val="18"/>
              </w:rPr>
            </w:pPr>
            <w:r>
              <w:rPr>
                <w:rFonts w:hint="eastAsia"/>
              </w:rPr>
              <w:t>系统</w:t>
            </w:r>
          </w:p>
        </w:tc>
        <w:tc>
          <w:tcPr>
            <w:tcW w:w="546" w:type="pct"/>
            <w:vAlign w:val="center"/>
          </w:tcPr>
          <w:p w14:paraId="3DB5A065">
            <w:pPr>
              <w:pStyle w:val="211"/>
              <w:numPr>
                <w:ilvl w:val="0"/>
                <w:numId w:val="0"/>
              </w:numPr>
              <w:spacing w:line="240" w:lineRule="auto"/>
              <w:jc w:val="center"/>
              <w:rPr>
                <w:sz w:val="18"/>
                <w:szCs w:val="18"/>
              </w:rPr>
            </w:pPr>
            <w:r>
              <w:rPr>
                <w:rFonts w:hint="eastAsia"/>
              </w:rPr>
              <w:t>系统</w:t>
            </w:r>
          </w:p>
        </w:tc>
        <w:tc>
          <w:tcPr>
            <w:tcW w:w="624" w:type="pct"/>
            <w:vAlign w:val="center"/>
          </w:tcPr>
          <w:p w14:paraId="7BD7212C">
            <w:pPr>
              <w:pStyle w:val="211"/>
              <w:numPr>
                <w:ilvl w:val="0"/>
                <w:numId w:val="0"/>
              </w:numPr>
              <w:spacing w:line="240" w:lineRule="auto"/>
              <w:jc w:val="center"/>
              <w:rPr>
                <w:sz w:val="18"/>
                <w:szCs w:val="18"/>
              </w:rPr>
            </w:pPr>
            <w:r>
              <w:rPr>
                <w:rFonts w:hint="eastAsia"/>
              </w:rPr>
              <w:t>系统</w:t>
            </w:r>
          </w:p>
        </w:tc>
        <w:tc>
          <w:tcPr>
            <w:tcW w:w="548" w:type="pct"/>
            <w:vAlign w:val="center"/>
          </w:tcPr>
          <w:p w14:paraId="58296D46">
            <w:pPr>
              <w:pStyle w:val="211"/>
              <w:numPr>
                <w:ilvl w:val="0"/>
                <w:numId w:val="0"/>
              </w:numPr>
              <w:spacing w:line="240" w:lineRule="auto"/>
              <w:jc w:val="center"/>
              <w:rPr>
                <w:rFonts w:hint="eastAsia"/>
              </w:rPr>
            </w:pPr>
            <w:r>
              <w:rPr>
                <w:rFonts w:hint="eastAsia"/>
              </w:rPr>
              <w:t>全域智能感知</w:t>
            </w:r>
          </w:p>
        </w:tc>
        <w:tc>
          <w:tcPr>
            <w:tcW w:w="548" w:type="pct"/>
            <w:vAlign w:val="center"/>
          </w:tcPr>
          <w:p w14:paraId="0E4EB138">
            <w:pPr>
              <w:pStyle w:val="211"/>
              <w:numPr>
                <w:ilvl w:val="0"/>
                <w:numId w:val="0"/>
              </w:numPr>
              <w:spacing w:line="240" w:lineRule="auto"/>
              <w:jc w:val="center"/>
              <w:rPr>
                <w:rFonts w:hint="eastAsia"/>
              </w:rPr>
            </w:pPr>
            <w:r>
              <w:rPr>
                <w:rFonts w:hint="eastAsia"/>
              </w:rPr>
              <w:t>全场景自动驾驶</w:t>
            </w:r>
          </w:p>
        </w:tc>
        <w:tc>
          <w:tcPr>
            <w:tcW w:w="548" w:type="pct"/>
            <w:vAlign w:val="center"/>
          </w:tcPr>
          <w:p w14:paraId="6DEA6214">
            <w:pPr>
              <w:pStyle w:val="211"/>
              <w:numPr>
                <w:ilvl w:val="0"/>
                <w:numId w:val="0"/>
              </w:numPr>
              <w:spacing w:line="240" w:lineRule="auto"/>
              <w:jc w:val="center"/>
              <w:rPr>
                <w:rFonts w:hint="eastAsia"/>
              </w:rPr>
            </w:pPr>
            <w:r>
              <w:rPr>
                <w:rFonts w:hint="eastAsia"/>
              </w:rPr>
              <w:t>引导加控制</w:t>
            </w:r>
          </w:p>
        </w:tc>
        <w:tc>
          <w:tcPr>
            <w:tcW w:w="548" w:type="pct"/>
            <w:vAlign w:val="center"/>
          </w:tcPr>
          <w:p w14:paraId="07FBD0DB">
            <w:pPr>
              <w:pStyle w:val="211"/>
              <w:numPr>
                <w:ilvl w:val="0"/>
                <w:numId w:val="0"/>
              </w:numPr>
              <w:spacing w:line="240" w:lineRule="auto"/>
              <w:jc w:val="center"/>
              <w:rPr>
                <w:rFonts w:hint="eastAsia"/>
              </w:rPr>
            </w:pPr>
            <w:r>
              <w:rPr>
                <w:rFonts w:hint="eastAsia"/>
              </w:rPr>
              <w:t>无限制*</w:t>
            </w:r>
          </w:p>
        </w:tc>
      </w:tr>
      <w:tr w14:paraId="6664A1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51" w:hRule="atLeast"/>
        </w:trPr>
        <w:tc>
          <w:tcPr>
            <w:tcW w:w="5000" w:type="pct"/>
            <w:gridSpan w:val="10"/>
          </w:tcPr>
          <w:p w14:paraId="0D893591">
            <w:pPr>
              <w:pStyle w:val="211"/>
              <w:numPr>
                <w:ilvl w:val="0"/>
                <w:numId w:val="0"/>
              </w:numPr>
              <w:spacing w:line="240" w:lineRule="auto"/>
            </w:pPr>
            <w:r>
              <w:t>*排除商业和法规因素等限制</w:t>
            </w:r>
            <w:r>
              <w:rPr>
                <w:rFonts w:hint="eastAsia"/>
              </w:rPr>
              <w:t>。</w:t>
            </w:r>
          </w:p>
        </w:tc>
      </w:tr>
    </w:tbl>
    <w:p w14:paraId="624A37DA">
      <w:pPr>
        <w:pStyle w:val="56"/>
        <w:ind w:firstLine="420"/>
      </w:pPr>
    </w:p>
    <w:p w14:paraId="2F255B4F">
      <w:pPr>
        <w:pStyle w:val="56"/>
        <w:ind w:firstLine="420"/>
      </w:pPr>
    </w:p>
    <w:p w14:paraId="73D4998D">
      <w:pPr>
        <w:pStyle w:val="56"/>
        <w:ind w:firstLine="420"/>
      </w:pPr>
    </w:p>
    <w:p w14:paraId="207FC6A7">
      <w:pPr>
        <w:widowControl/>
        <w:adjustRightInd/>
        <w:spacing w:line="240" w:lineRule="auto"/>
        <w:jc w:val="left"/>
        <w:rPr>
          <w:rFonts w:ascii="宋体" w:hAnsi="Times New Roman"/>
          <w:kern w:val="0"/>
          <w:szCs w:val="20"/>
        </w:rPr>
      </w:pPr>
      <w:r>
        <w:br w:type="page"/>
      </w:r>
    </w:p>
    <w:p w14:paraId="5C2DCA0E">
      <w:pPr>
        <w:pStyle w:val="198"/>
        <w:rPr>
          <w:rFonts w:hint="eastAsia"/>
        </w:rPr>
      </w:pPr>
    </w:p>
    <w:p w14:paraId="457316B6">
      <w:pPr>
        <w:pStyle w:val="199"/>
      </w:pPr>
    </w:p>
    <w:bookmarkEnd w:id="48"/>
    <w:p w14:paraId="2CB76BEC">
      <w:pPr>
        <w:pStyle w:val="199"/>
        <w:sectPr>
          <w:headerReference r:id="rId21" w:type="default"/>
          <w:footerReference r:id="rId23" w:type="default"/>
          <w:headerReference r:id="rId22" w:type="even"/>
          <w:footerReference r:id="rId24" w:type="even"/>
          <w:pgSz w:w="11906" w:h="16838"/>
          <w:pgMar w:top="1928" w:right="1134" w:bottom="1134" w:left="1134" w:header="1418" w:footer="1134" w:gutter="284"/>
          <w:cols w:space="425" w:num="1"/>
          <w:formProt w:val="0"/>
          <w:docGrid w:linePitch="312" w:charSpace="0"/>
        </w:sectPr>
      </w:pPr>
      <w:bookmarkStart w:id="50" w:name="BookMark6"/>
    </w:p>
    <w:p w14:paraId="36E8DEE9">
      <w:pPr>
        <w:pStyle w:val="63"/>
        <w:spacing w:after="120"/>
      </w:pPr>
      <w:bookmarkStart w:id="51" w:name="_Toc170488826"/>
      <w:r>
        <w:rPr>
          <w:rFonts w:hint="eastAsia"/>
          <w:spacing w:val="105"/>
        </w:rPr>
        <w:t>参考文</w:t>
      </w:r>
      <w:r>
        <w:rPr>
          <w:rFonts w:hint="eastAsia"/>
        </w:rPr>
        <w:t>献</w:t>
      </w:r>
      <w:bookmarkEnd w:id="51"/>
    </w:p>
    <w:p w14:paraId="2D91B709">
      <w:pPr>
        <w:pStyle w:val="56"/>
        <w:ind w:firstLine="420"/>
      </w:pPr>
      <w:r>
        <w:t xml:space="preserve">[1] </w:t>
      </w:r>
      <w:r>
        <w:rPr>
          <w:rFonts w:hint="default" w:ascii="Times New Roman" w:hAnsi="Times New Roman" w:cs="Times New Roman"/>
        </w:rPr>
        <w:t>GB/T</w:t>
      </w:r>
      <w:r>
        <w:t xml:space="preserve"> 40429—2021 汽车驾驶自动化分级</w:t>
      </w:r>
    </w:p>
    <w:bookmarkEnd w:id="50"/>
    <w:p w14:paraId="44B74188">
      <w:pPr>
        <w:pStyle w:val="56"/>
        <w:ind w:firstLine="0" w:firstLineChars="0"/>
        <w:jc w:val="center"/>
      </w:pPr>
      <w:bookmarkStart w:id="52" w:name="BookMark8"/>
      <w:r>
        <w:drawing>
          <wp:inline distT="0" distB="0" distL="0" distR="0">
            <wp:extent cx="1485900" cy="317500"/>
            <wp:effectExtent l="0" t="0" r="0" b="6350"/>
            <wp:docPr id="274904117" name="图片 2"/>
            <wp:cNvGraphicFramePr/>
            <a:graphic xmlns:a="http://schemas.openxmlformats.org/drawingml/2006/main">
              <a:graphicData uri="http://schemas.openxmlformats.org/drawingml/2006/picture">
                <pic:pic xmlns:pic="http://schemas.openxmlformats.org/drawingml/2006/picture">
                  <pic:nvPicPr>
                    <pic:cNvPr id="274904117" name="图片 2"/>
                    <pic:cNvPicPr/>
                  </pic:nvPicPr>
                  <pic:blipFill>
                    <a:blip r:embed="rId26">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52"/>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1D9D1">
    <w:pPr>
      <w:pStyle w:val="17"/>
    </w:pPr>
    <w:r>
      <w:fldChar w:fldCharType="begin"/>
    </w:r>
    <w:r>
      <w:instrText xml:space="preserve">PAGE   \* MERGEFORMAT</w:instrText>
    </w:r>
    <w:r>
      <w:fldChar w:fldCharType="separate"/>
    </w:r>
    <w:r>
      <w:rPr>
        <w:lang w:val="zh-CN"/>
      </w:rPr>
      <w:t>2</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5E493">
    <w:pPr>
      <w:pStyle w:val="51"/>
    </w:pPr>
    <w:r>
      <w:fldChar w:fldCharType="begin"/>
    </w:r>
    <w:r>
      <w:instrText xml:space="preserve"> PAGE   \* MERGEFORMAT \* MERGEFORMAT </w:instrText>
    </w:r>
    <w:r>
      <w:fldChar w:fldCharType="separate"/>
    </w:r>
    <w: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F9053">
    <w:pPr>
      <w:pStyle w:val="1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C25AA">
    <w:pPr>
      <w:pStyle w:val="52"/>
    </w:pPr>
    <w:r>
      <w:fldChar w:fldCharType="begin"/>
    </w:r>
    <w:r>
      <w:instrText xml:space="preserve">PAGE   \* MERGEFORMAT</w:instrText>
    </w:r>
    <w:r>
      <w:fldChar w:fldCharType="separate"/>
    </w:r>
    <w:r>
      <w:rPr>
        <w:lang w:val="zh-CN"/>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A3251">
    <w:pPr>
      <w:pStyle w:val="51"/>
    </w:pPr>
    <w:r>
      <w:fldChar w:fldCharType="begin"/>
    </w:r>
    <w:r>
      <w:instrText xml:space="preserve"> PAGE   \* MERGEFORMAT \* MERGEFORMAT </w:instrText>
    </w:r>
    <w:r>
      <w:fldChar w:fldCharType="separate"/>
    </w:r>
    <w:r>
      <w:t>II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F6D71">
    <w:pPr>
      <w:pStyle w:val="52"/>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EF626">
    <w:pPr>
      <w:pStyle w:val="51"/>
    </w:pPr>
    <w:r>
      <w:fldChar w:fldCharType="begin"/>
    </w:r>
    <w:r>
      <w:instrText xml:space="preserve"> PAGE   \* MERGEFORMAT \* MERGEFORMAT </w:instrText>
    </w:r>
    <w:r>
      <w:fldChar w:fldCharType="separate"/>
    </w:r>
    <w:r>
      <w:t>I</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2D249">
    <w:pPr>
      <w:pStyle w:val="52"/>
    </w:pPr>
    <w:r>
      <w:fldChar w:fldCharType="begin"/>
    </w:r>
    <w:r>
      <w:instrText xml:space="preserve">PAGE   \* MERGEFORMAT</w:instrText>
    </w:r>
    <w:r>
      <w:fldChar w:fldCharType="separate"/>
    </w:r>
    <w:r>
      <w:rPr>
        <w:lang w:val="zh-CN"/>
      </w:rPr>
      <w:t>1</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32D54">
    <w:pPr>
      <w:pStyle w:val="51"/>
    </w:pPr>
    <w:r>
      <w:fldChar w:fldCharType="begin"/>
    </w:r>
    <w:r>
      <w:instrText xml:space="preserve"> PAGE   \* MERGEFORMAT \* MERGEFORMAT </w:instrText>
    </w:r>
    <w:r>
      <w:fldChar w:fldCharType="separate"/>
    </w:r>
    <w:r>
      <w:t>4</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51296">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A5A76">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569C7">
    <w:pPr>
      <w:pStyle w:val="62"/>
      <w:rPr>
        <w:rFonts w:hint="eastAsia"/>
      </w:rPr>
    </w:pPr>
    <w:r>
      <w:fldChar w:fldCharType="begin"/>
    </w:r>
    <w:r>
      <w:instrText xml:space="preserve"> STYLEREF  标准文件_文件编号 \* MERGEFORMAT </w:instrText>
    </w:r>
    <w:r>
      <w:fldChar w:fldCharType="separate"/>
    </w:r>
    <w:r>
      <w:t>T/CAAMTB XXX—20XX</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0458C">
    <w:pPr>
      <w:pStyle w:val="18"/>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FE7F6">
    <w:pPr>
      <w:pStyle w:val="61"/>
      <w:rPr>
        <w:rFonts w:hint="eastAsia"/>
      </w:rPr>
    </w:pPr>
    <w:r>
      <w:fldChar w:fldCharType="begin"/>
    </w:r>
    <w:r>
      <w:instrText xml:space="preserve"> STYLEREF  标准文件_文件编号  \* MERGEFORMAT </w:instrText>
    </w:r>
    <w:r>
      <w:fldChar w:fldCharType="separate"/>
    </w:r>
    <w:r>
      <w:t>T/CAAMTB XXX—20XX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FFA90">
    <w:pPr>
      <w:pStyle w:val="62"/>
      <w:rPr>
        <w:rFonts w:hint="eastAsia"/>
      </w:rPr>
    </w:pPr>
    <w:r>
      <w:fldChar w:fldCharType="begin"/>
    </w:r>
    <w:r>
      <w:instrText xml:space="preserve"> STYLEREF  标准文件_文件编号 \* MERGEFORMAT </w:instrText>
    </w:r>
    <w:r>
      <w:fldChar w:fldCharType="separate"/>
    </w:r>
    <w:r>
      <w:t>T/CAAMTB XXX—20XX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A48EF">
    <w:pPr>
      <w:pStyle w:val="61"/>
      <w:rPr>
        <w:rFonts w:hint="eastAsia"/>
      </w:rPr>
    </w:pPr>
    <w:r>
      <w:fldChar w:fldCharType="begin"/>
    </w:r>
    <w:r>
      <w:instrText xml:space="preserve"> STYLEREF  标准文件_文件编号  \* MERGEFORMAT </w:instrText>
    </w:r>
    <w:r>
      <w:fldChar w:fldCharType="separate"/>
    </w:r>
    <w:r>
      <w:t>T/CAAMTB XXX—20XX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89ED4">
    <w:pPr>
      <w:pStyle w:val="62"/>
      <w:rPr>
        <w:rFonts w:hint="eastAsia"/>
      </w:rPr>
    </w:pPr>
    <w:r>
      <w:fldChar w:fldCharType="begin"/>
    </w:r>
    <w:r>
      <w:instrText xml:space="preserve"> STYLEREF  标准文件_文件编号 \* MERGEFORMAT </w:instrText>
    </w:r>
    <w:r>
      <w:fldChar w:fldCharType="separate"/>
    </w:r>
    <w:r>
      <w:t>T/CAAMTB XXX—20XX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9712A">
    <w:pPr>
      <w:pStyle w:val="61"/>
      <w:rPr>
        <w:rFonts w:hint="eastAsia"/>
      </w:rPr>
    </w:pPr>
    <w:r>
      <w:fldChar w:fldCharType="begin"/>
    </w:r>
    <w:r>
      <w:instrText xml:space="preserve"> STYLEREF  标准文件_文件编号  \* MERGEFORMAT </w:instrText>
    </w:r>
    <w:r>
      <w:fldChar w:fldCharType="separate"/>
    </w:r>
    <w:r>
      <w:t>T/CAAMTB XXX—20XX</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F9FE5">
    <w:pPr>
      <w:pStyle w:val="62"/>
      <w:rPr>
        <w:rFonts w:hint="eastAsia"/>
      </w:rPr>
    </w:pPr>
    <w:r>
      <w:fldChar w:fldCharType="begin"/>
    </w:r>
    <w:r>
      <w:instrText xml:space="preserve"> STYLEREF  标准文件_文件编号 \* MERGEFORMAT </w:instrText>
    </w:r>
    <w:r>
      <w:fldChar w:fldCharType="separate"/>
    </w:r>
    <w:r>
      <w:t>T/CAAMTB XXX—20XX</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3FA12">
    <w:pPr>
      <w:pStyle w:val="61"/>
      <w:rPr>
        <w:rFonts w:hint="eastAsia"/>
      </w:rPr>
    </w:pPr>
    <w:r>
      <w:fldChar w:fldCharType="begin"/>
    </w:r>
    <w:r>
      <w:instrText xml:space="preserve"> STYLEREF  标准文件_文件编号  \* MERGEFORMAT </w:instrText>
    </w:r>
    <w:r>
      <w:fldChar w:fldCharType="separate"/>
    </w:r>
    <w:r>
      <w:t>T/CAAMTB XXX—20XX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attachedTemplate r:id="rId1"/>
  <w:documentProtection w:edit="forms" w:enforcement="1" w:cryptProviderType="rsaAES" w:cryptAlgorithmClass="hash" w:cryptAlgorithmType="typeAny" w:cryptAlgorithmSid="14" w:cryptSpinCount="100000" w:hash="Cl8PbLyBst3CCq/H2s8YgZMSid9ml+WG7oL1uZNFYKZDNEH2ked1OFbaeXgDyI+BXGJnSqLePsh/rpAbQ8l4og==" w:salt="NzF2+XZhcjTpKGf2+rIVSw=="/>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ADA"/>
    <w:rsid w:val="0000040A"/>
    <w:rsid w:val="00000A94"/>
    <w:rsid w:val="00000B60"/>
    <w:rsid w:val="00001972"/>
    <w:rsid w:val="00001D9A"/>
    <w:rsid w:val="00007A59"/>
    <w:rsid w:val="00007B3A"/>
    <w:rsid w:val="000107E0"/>
    <w:rsid w:val="00011FDE"/>
    <w:rsid w:val="00012FFD"/>
    <w:rsid w:val="00014162"/>
    <w:rsid w:val="00014340"/>
    <w:rsid w:val="00016A9C"/>
    <w:rsid w:val="00021B1A"/>
    <w:rsid w:val="00022184"/>
    <w:rsid w:val="00022762"/>
    <w:rsid w:val="000238E0"/>
    <w:rsid w:val="000249DB"/>
    <w:rsid w:val="0002595E"/>
    <w:rsid w:val="0002662E"/>
    <w:rsid w:val="000303C3"/>
    <w:rsid w:val="000331D3"/>
    <w:rsid w:val="000341F8"/>
    <w:rsid w:val="000346A5"/>
    <w:rsid w:val="000359C3"/>
    <w:rsid w:val="00035A7D"/>
    <w:rsid w:val="00035E67"/>
    <w:rsid w:val="000365ED"/>
    <w:rsid w:val="00036A67"/>
    <w:rsid w:val="0004249A"/>
    <w:rsid w:val="00043282"/>
    <w:rsid w:val="00043481"/>
    <w:rsid w:val="00044286"/>
    <w:rsid w:val="0004482D"/>
    <w:rsid w:val="00046ADB"/>
    <w:rsid w:val="00047F28"/>
    <w:rsid w:val="000503AA"/>
    <w:rsid w:val="000506A1"/>
    <w:rsid w:val="000515DD"/>
    <w:rsid w:val="00051653"/>
    <w:rsid w:val="0005265A"/>
    <w:rsid w:val="000539DD"/>
    <w:rsid w:val="00053BD3"/>
    <w:rsid w:val="000556ED"/>
    <w:rsid w:val="00055FE2"/>
    <w:rsid w:val="0005616F"/>
    <w:rsid w:val="00060C2E"/>
    <w:rsid w:val="00061033"/>
    <w:rsid w:val="000619E9"/>
    <w:rsid w:val="00061E5D"/>
    <w:rsid w:val="000622D4"/>
    <w:rsid w:val="0006357D"/>
    <w:rsid w:val="00067F1E"/>
    <w:rsid w:val="00071CC0"/>
    <w:rsid w:val="00071CFC"/>
    <w:rsid w:val="00072190"/>
    <w:rsid w:val="00073C8C"/>
    <w:rsid w:val="00077B64"/>
    <w:rsid w:val="00080A1C"/>
    <w:rsid w:val="00082317"/>
    <w:rsid w:val="000828F4"/>
    <w:rsid w:val="00083D2C"/>
    <w:rsid w:val="00084CE6"/>
    <w:rsid w:val="00086AA1"/>
    <w:rsid w:val="00087A77"/>
    <w:rsid w:val="0009018D"/>
    <w:rsid w:val="00090CA6"/>
    <w:rsid w:val="00092B8A"/>
    <w:rsid w:val="00092FB0"/>
    <w:rsid w:val="000934C5"/>
    <w:rsid w:val="00093D25"/>
    <w:rsid w:val="00093DAB"/>
    <w:rsid w:val="00094D73"/>
    <w:rsid w:val="00096D63"/>
    <w:rsid w:val="000A0B60"/>
    <w:rsid w:val="000A0EB8"/>
    <w:rsid w:val="000A19FC"/>
    <w:rsid w:val="000A296B"/>
    <w:rsid w:val="000A528A"/>
    <w:rsid w:val="000A7311"/>
    <w:rsid w:val="000B060F"/>
    <w:rsid w:val="000B1592"/>
    <w:rsid w:val="000B1FF2"/>
    <w:rsid w:val="000B3CDA"/>
    <w:rsid w:val="000B3F18"/>
    <w:rsid w:val="000B4244"/>
    <w:rsid w:val="000B6A0B"/>
    <w:rsid w:val="000C0F6C"/>
    <w:rsid w:val="000C11DB"/>
    <w:rsid w:val="000C1492"/>
    <w:rsid w:val="000C2FBD"/>
    <w:rsid w:val="000C4B41"/>
    <w:rsid w:val="000C4E02"/>
    <w:rsid w:val="000C57D6"/>
    <w:rsid w:val="000C6362"/>
    <w:rsid w:val="000C7666"/>
    <w:rsid w:val="000D0A9C"/>
    <w:rsid w:val="000D1795"/>
    <w:rsid w:val="000D329A"/>
    <w:rsid w:val="000D4B9C"/>
    <w:rsid w:val="000D4EB6"/>
    <w:rsid w:val="000D6C87"/>
    <w:rsid w:val="000D753B"/>
    <w:rsid w:val="000E4C9E"/>
    <w:rsid w:val="000E53D2"/>
    <w:rsid w:val="000E6D04"/>
    <w:rsid w:val="000E6FD7"/>
    <w:rsid w:val="000E7144"/>
    <w:rsid w:val="000E798D"/>
    <w:rsid w:val="000F06E1"/>
    <w:rsid w:val="000F0E3C"/>
    <w:rsid w:val="000F19D5"/>
    <w:rsid w:val="000F4050"/>
    <w:rsid w:val="000F45AE"/>
    <w:rsid w:val="000F4AEA"/>
    <w:rsid w:val="000F5707"/>
    <w:rsid w:val="000F67E9"/>
    <w:rsid w:val="00100609"/>
    <w:rsid w:val="00103DB2"/>
    <w:rsid w:val="00104926"/>
    <w:rsid w:val="00104A00"/>
    <w:rsid w:val="00105B02"/>
    <w:rsid w:val="0011273D"/>
    <w:rsid w:val="00113B1E"/>
    <w:rsid w:val="0011711C"/>
    <w:rsid w:val="00124E4F"/>
    <w:rsid w:val="001260B7"/>
    <w:rsid w:val="001265CB"/>
    <w:rsid w:val="001321C6"/>
    <w:rsid w:val="001325C4"/>
    <w:rsid w:val="00133010"/>
    <w:rsid w:val="001338EE"/>
    <w:rsid w:val="00133AAE"/>
    <w:rsid w:val="00134703"/>
    <w:rsid w:val="00135323"/>
    <w:rsid w:val="001356C4"/>
    <w:rsid w:val="00137565"/>
    <w:rsid w:val="00141114"/>
    <w:rsid w:val="001428BD"/>
    <w:rsid w:val="00142969"/>
    <w:rsid w:val="001446C2"/>
    <w:rsid w:val="001448A7"/>
    <w:rsid w:val="001457E7"/>
    <w:rsid w:val="00145D9D"/>
    <w:rsid w:val="00146038"/>
    <w:rsid w:val="00146388"/>
    <w:rsid w:val="001529E5"/>
    <w:rsid w:val="00152FB3"/>
    <w:rsid w:val="00153C7E"/>
    <w:rsid w:val="001540A2"/>
    <w:rsid w:val="00156B25"/>
    <w:rsid w:val="00156E1A"/>
    <w:rsid w:val="00157894"/>
    <w:rsid w:val="00157B55"/>
    <w:rsid w:val="0016275C"/>
    <w:rsid w:val="001641CB"/>
    <w:rsid w:val="001642FA"/>
    <w:rsid w:val="001649EB"/>
    <w:rsid w:val="00164BAF"/>
    <w:rsid w:val="00164FA8"/>
    <w:rsid w:val="00165065"/>
    <w:rsid w:val="00165434"/>
    <w:rsid w:val="0016580B"/>
    <w:rsid w:val="00165F49"/>
    <w:rsid w:val="00166B88"/>
    <w:rsid w:val="0016770A"/>
    <w:rsid w:val="00170804"/>
    <w:rsid w:val="001708E9"/>
    <w:rsid w:val="001709E9"/>
    <w:rsid w:val="00171B97"/>
    <w:rsid w:val="0017340B"/>
    <w:rsid w:val="00173FB1"/>
    <w:rsid w:val="00175AEB"/>
    <w:rsid w:val="00176BAD"/>
    <w:rsid w:val="00176DFD"/>
    <w:rsid w:val="001852C9"/>
    <w:rsid w:val="00187A0B"/>
    <w:rsid w:val="00190087"/>
    <w:rsid w:val="00190E31"/>
    <w:rsid w:val="001913C4"/>
    <w:rsid w:val="0019348F"/>
    <w:rsid w:val="00193A07"/>
    <w:rsid w:val="00194C95"/>
    <w:rsid w:val="00195C34"/>
    <w:rsid w:val="00196EF5"/>
    <w:rsid w:val="001978E9"/>
    <w:rsid w:val="001A1A53"/>
    <w:rsid w:val="001A234A"/>
    <w:rsid w:val="001A4CF3"/>
    <w:rsid w:val="001A5DE6"/>
    <w:rsid w:val="001A6696"/>
    <w:rsid w:val="001B06E8"/>
    <w:rsid w:val="001B71D0"/>
    <w:rsid w:val="001B71EE"/>
    <w:rsid w:val="001C04A8"/>
    <w:rsid w:val="001C2C03"/>
    <w:rsid w:val="001C34B7"/>
    <w:rsid w:val="001C42F7"/>
    <w:rsid w:val="001C4895"/>
    <w:rsid w:val="001C49E5"/>
    <w:rsid w:val="001C680C"/>
    <w:rsid w:val="001C6E49"/>
    <w:rsid w:val="001C7FEA"/>
    <w:rsid w:val="001D0499"/>
    <w:rsid w:val="001D0BBE"/>
    <w:rsid w:val="001D0ED4"/>
    <w:rsid w:val="001D212F"/>
    <w:rsid w:val="001D29D7"/>
    <w:rsid w:val="001D2DE7"/>
    <w:rsid w:val="001D411C"/>
    <w:rsid w:val="001E1B6A"/>
    <w:rsid w:val="001E2484"/>
    <w:rsid w:val="001E373B"/>
    <w:rsid w:val="001E3CC4"/>
    <w:rsid w:val="001E40E4"/>
    <w:rsid w:val="001E4882"/>
    <w:rsid w:val="001E73AB"/>
    <w:rsid w:val="001E74A4"/>
    <w:rsid w:val="001F092D"/>
    <w:rsid w:val="001F143A"/>
    <w:rsid w:val="001F1605"/>
    <w:rsid w:val="001F2508"/>
    <w:rsid w:val="001F45A3"/>
    <w:rsid w:val="001F4816"/>
    <w:rsid w:val="001F6386"/>
    <w:rsid w:val="001F69B4"/>
    <w:rsid w:val="001F77C7"/>
    <w:rsid w:val="00200183"/>
    <w:rsid w:val="002001CE"/>
    <w:rsid w:val="00200333"/>
    <w:rsid w:val="0020107D"/>
    <w:rsid w:val="00202AA4"/>
    <w:rsid w:val="002031F7"/>
    <w:rsid w:val="002040E6"/>
    <w:rsid w:val="0020527B"/>
    <w:rsid w:val="00205F2C"/>
    <w:rsid w:val="002076FA"/>
    <w:rsid w:val="00207706"/>
    <w:rsid w:val="00210209"/>
    <w:rsid w:val="00210B15"/>
    <w:rsid w:val="002142EA"/>
    <w:rsid w:val="00215ADD"/>
    <w:rsid w:val="0022017E"/>
    <w:rsid w:val="002204BB"/>
    <w:rsid w:val="00221B79"/>
    <w:rsid w:val="00221C6B"/>
    <w:rsid w:val="002253A1"/>
    <w:rsid w:val="00225CF8"/>
    <w:rsid w:val="002260D7"/>
    <w:rsid w:val="0022794E"/>
    <w:rsid w:val="002302AE"/>
    <w:rsid w:val="00233C73"/>
    <w:rsid w:val="00233D64"/>
    <w:rsid w:val="0023482A"/>
    <w:rsid w:val="0023539E"/>
    <w:rsid w:val="002359CB"/>
    <w:rsid w:val="002416E0"/>
    <w:rsid w:val="00241AA6"/>
    <w:rsid w:val="00243540"/>
    <w:rsid w:val="00244672"/>
    <w:rsid w:val="0024497B"/>
    <w:rsid w:val="0024515B"/>
    <w:rsid w:val="00246021"/>
    <w:rsid w:val="0024666E"/>
    <w:rsid w:val="00247F52"/>
    <w:rsid w:val="00250683"/>
    <w:rsid w:val="00250B25"/>
    <w:rsid w:val="00250BBE"/>
    <w:rsid w:val="00250BE9"/>
    <w:rsid w:val="00250E38"/>
    <w:rsid w:val="002515C2"/>
    <w:rsid w:val="0025194F"/>
    <w:rsid w:val="0026148A"/>
    <w:rsid w:val="00262696"/>
    <w:rsid w:val="00263D25"/>
    <w:rsid w:val="002643C3"/>
    <w:rsid w:val="00264A0C"/>
    <w:rsid w:val="00265992"/>
    <w:rsid w:val="00266462"/>
    <w:rsid w:val="00266EEB"/>
    <w:rsid w:val="0026755B"/>
    <w:rsid w:val="00267EF4"/>
    <w:rsid w:val="00270CB8"/>
    <w:rsid w:val="00272B08"/>
    <w:rsid w:val="0027382B"/>
    <w:rsid w:val="00275EDF"/>
    <w:rsid w:val="00281BB8"/>
    <w:rsid w:val="00281E9E"/>
    <w:rsid w:val="00282405"/>
    <w:rsid w:val="00285170"/>
    <w:rsid w:val="00285361"/>
    <w:rsid w:val="002917BE"/>
    <w:rsid w:val="00291860"/>
    <w:rsid w:val="00291CB7"/>
    <w:rsid w:val="00292D60"/>
    <w:rsid w:val="00293B30"/>
    <w:rsid w:val="00294D34"/>
    <w:rsid w:val="00294E3B"/>
    <w:rsid w:val="0029529D"/>
    <w:rsid w:val="00296193"/>
    <w:rsid w:val="00296C66"/>
    <w:rsid w:val="00296EBE"/>
    <w:rsid w:val="002974E3"/>
    <w:rsid w:val="002A084B"/>
    <w:rsid w:val="002A1260"/>
    <w:rsid w:val="002A1589"/>
    <w:rsid w:val="002A1608"/>
    <w:rsid w:val="002A1D70"/>
    <w:rsid w:val="002A25DC"/>
    <w:rsid w:val="002A3AAB"/>
    <w:rsid w:val="002A3DCD"/>
    <w:rsid w:val="002A4CEA"/>
    <w:rsid w:val="002A5977"/>
    <w:rsid w:val="002A5A13"/>
    <w:rsid w:val="002A757F"/>
    <w:rsid w:val="002A7F44"/>
    <w:rsid w:val="002B0C40"/>
    <w:rsid w:val="002B1966"/>
    <w:rsid w:val="002B290E"/>
    <w:rsid w:val="002B32C6"/>
    <w:rsid w:val="002B3EF3"/>
    <w:rsid w:val="002B4508"/>
    <w:rsid w:val="002B5779"/>
    <w:rsid w:val="002B7332"/>
    <w:rsid w:val="002B7F51"/>
    <w:rsid w:val="002C09E7"/>
    <w:rsid w:val="002C1E06"/>
    <w:rsid w:val="002C3F07"/>
    <w:rsid w:val="002C4601"/>
    <w:rsid w:val="002C47BF"/>
    <w:rsid w:val="002C5278"/>
    <w:rsid w:val="002C52BE"/>
    <w:rsid w:val="002C5692"/>
    <w:rsid w:val="002C6E0A"/>
    <w:rsid w:val="002C7EBB"/>
    <w:rsid w:val="002D06C1"/>
    <w:rsid w:val="002D3663"/>
    <w:rsid w:val="002D3F68"/>
    <w:rsid w:val="002D42B5"/>
    <w:rsid w:val="002D4716"/>
    <w:rsid w:val="002D4F1A"/>
    <w:rsid w:val="002D586F"/>
    <w:rsid w:val="002D6EC6"/>
    <w:rsid w:val="002D741C"/>
    <w:rsid w:val="002D79AC"/>
    <w:rsid w:val="002E039D"/>
    <w:rsid w:val="002E24BF"/>
    <w:rsid w:val="002E2593"/>
    <w:rsid w:val="002E4D5A"/>
    <w:rsid w:val="002E6326"/>
    <w:rsid w:val="002F28E3"/>
    <w:rsid w:val="002F30E0"/>
    <w:rsid w:val="002F35E4"/>
    <w:rsid w:val="002F3730"/>
    <w:rsid w:val="002F38E1"/>
    <w:rsid w:val="002F63B0"/>
    <w:rsid w:val="002F71A6"/>
    <w:rsid w:val="002F7AF6"/>
    <w:rsid w:val="00300E63"/>
    <w:rsid w:val="003025C5"/>
    <w:rsid w:val="00302F5F"/>
    <w:rsid w:val="00303577"/>
    <w:rsid w:val="0030441D"/>
    <w:rsid w:val="00305F71"/>
    <w:rsid w:val="00306063"/>
    <w:rsid w:val="00313B85"/>
    <w:rsid w:val="00314B83"/>
    <w:rsid w:val="00317988"/>
    <w:rsid w:val="003221B4"/>
    <w:rsid w:val="0032258D"/>
    <w:rsid w:val="00322E62"/>
    <w:rsid w:val="0032317C"/>
    <w:rsid w:val="0032333C"/>
    <w:rsid w:val="00324D13"/>
    <w:rsid w:val="00324EDD"/>
    <w:rsid w:val="0032519A"/>
    <w:rsid w:val="003331E4"/>
    <w:rsid w:val="00336C64"/>
    <w:rsid w:val="00337162"/>
    <w:rsid w:val="0034194F"/>
    <w:rsid w:val="00344605"/>
    <w:rsid w:val="00344754"/>
    <w:rsid w:val="0034551B"/>
    <w:rsid w:val="00345A62"/>
    <w:rsid w:val="00345D09"/>
    <w:rsid w:val="003474AA"/>
    <w:rsid w:val="00350D1D"/>
    <w:rsid w:val="00352C83"/>
    <w:rsid w:val="00352F1A"/>
    <w:rsid w:val="00353B3C"/>
    <w:rsid w:val="0035535D"/>
    <w:rsid w:val="00355C1E"/>
    <w:rsid w:val="00357162"/>
    <w:rsid w:val="0036107C"/>
    <w:rsid w:val="003615D2"/>
    <w:rsid w:val="00363BD1"/>
    <w:rsid w:val="0036429C"/>
    <w:rsid w:val="00364A53"/>
    <w:rsid w:val="003654CB"/>
    <w:rsid w:val="00365AA9"/>
    <w:rsid w:val="00365F86"/>
    <w:rsid w:val="00365F87"/>
    <w:rsid w:val="00366E89"/>
    <w:rsid w:val="003705F4"/>
    <w:rsid w:val="00370D58"/>
    <w:rsid w:val="00371316"/>
    <w:rsid w:val="00372133"/>
    <w:rsid w:val="0037296F"/>
    <w:rsid w:val="00376713"/>
    <w:rsid w:val="00381815"/>
    <w:rsid w:val="003819AF"/>
    <w:rsid w:val="00381BC1"/>
    <w:rsid w:val="003820E9"/>
    <w:rsid w:val="00382DE7"/>
    <w:rsid w:val="00384FFC"/>
    <w:rsid w:val="003872FC"/>
    <w:rsid w:val="00387ADC"/>
    <w:rsid w:val="00390020"/>
    <w:rsid w:val="003903D6"/>
    <w:rsid w:val="00390EE6"/>
    <w:rsid w:val="0039118F"/>
    <w:rsid w:val="00392151"/>
    <w:rsid w:val="00392AD7"/>
    <w:rsid w:val="003938D9"/>
    <w:rsid w:val="00394376"/>
    <w:rsid w:val="003943FF"/>
    <w:rsid w:val="00394995"/>
    <w:rsid w:val="003974EB"/>
    <w:rsid w:val="00397CC5"/>
    <w:rsid w:val="003A11D1"/>
    <w:rsid w:val="003A1582"/>
    <w:rsid w:val="003A1D2F"/>
    <w:rsid w:val="003A3D9C"/>
    <w:rsid w:val="003A4077"/>
    <w:rsid w:val="003A417C"/>
    <w:rsid w:val="003A4AA7"/>
    <w:rsid w:val="003B09AD"/>
    <w:rsid w:val="003B1F18"/>
    <w:rsid w:val="003B5BF0"/>
    <w:rsid w:val="003B60BF"/>
    <w:rsid w:val="003B6BE3"/>
    <w:rsid w:val="003C010C"/>
    <w:rsid w:val="003C0A6C"/>
    <w:rsid w:val="003C14F8"/>
    <w:rsid w:val="003C5A43"/>
    <w:rsid w:val="003D0519"/>
    <w:rsid w:val="003D0FF6"/>
    <w:rsid w:val="003D1C94"/>
    <w:rsid w:val="003D262C"/>
    <w:rsid w:val="003D6D61"/>
    <w:rsid w:val="003D7F31"/>
    <w:rsid w:val="003E019F"/>
    <w:rsid w:val="003E091D"/>
    <w:rsid w:val="003E0FAF"/>
    <w:rsid w:val="003E1C53"/>
    <w:rsid w:val="003E2A69"/>
    <w:rsid w:val="003E2D49"/>
    <w:rsid w:val="003E2FD4"/>
    <w:rsid w:val="003E49F6"/>
    <w:rsid w:val="003E5ADD"/>
    <w:rsid w:val="003E660F"/>
    <w:rsid w:val="003F0841"/>
    <w:rsid w:val="003F23D3"/>
    <w:rsid w:val="003F2E78"/>
    <w:rsid w:val="003F3F08"/>
    <w:rsid w:val="003F49F1"/>
    <w:rsid w:val="003F6272"/>
    <w:rsid w:val="00400E72"/>
    <w:rsid w:val="00401400"/>
    <w:rsid w:val="00404869"/>
    <w:rsid w:val="00404F25"/>
    <w:rsid w:val="00405884"/>
    <w:rsid w:val="00407D39"/>
    <w:rsid w:val="0041477A"/>
    <w:rsid w:val="0041485F"/>
    <w:rsid w:val="004167A3"/>
    <w:rsid w:val="00431225"/>
    <w:rsid w:val="00432DAA"/>
    <w:rsid w:val="00434305"/>
    <w:rsid w:val="00434D26"/>
    <w:rsid w:val="00435DF7"/>
    <w:rsid w:val="0043678F"/>
    <w:rsid w:val="0043741A"/>
    <w:rsid w:val="0044083F"/>
    <w:rsid w:val="00441AE7"/>
    <w:rsid w:val="00445574"/>
    <w:rsid w:val="00446786"/>
    <w:rsid w:val="004467FB"/>
    <w:rsid w:val="0045093C"/>
    <w:rsid w:val="004518E4"/>
    <w:rsid w:val="0045224E"/>
    <w:rsid w:val="00452D6B"/>
    <w:rsid w:val="00454484"/>
    <w:rsid w:val="0045517B"/>
    <w:rsid w:val="00463495"/>
    <w:rsid w:val="004637FA"/>
    <w:rsid w:val="00463B77"/>
    <w:rsid w:val="00463C7B"/>
    <w:rsid w:val="004644A6"/>
    <w:rsid w:val="004659BD"/>
    <w:rsid w:val="00466534"/>
    <w:rsid w:val="00470775"/>
    <w:rsid w:val="0047242B"/>
    <w:rsid w:val="00473E58"/>
    <w:rsid w:val="004746B1"/>
    <w:rsid w:val="00475079"/>
    <w:rsid w:val="0047583F"/>
    <w:rsid w:val="00475DE8"/>
    <w:rsid w:val="00477E5A"/>
    <w:rsid w:val="004811DB"/>
    <w:rsid w:val="00481C44"/>
    <w:rsid w:val="00482FA9"/>
    <w:rsid w:val="00484936"/>
    <w:rsid w:val="00485C89"/>
    <w:rsid w:val="00486BE3"/>
    <w:rsid w:val="004905E4"/>
    <w:rsid w:val="00490A89"/>
    <w:rsid w:val="00490AB4"/>
    <w:rsid w:val="00492E33"/>
    <w:rsid w:val="00492F02"/>
    <w:rsid w:val="004939AE"/>
    <w:rsid w:val="004A12DF"/>
    <w:rsid w:val="004A1BA8"/>
    <w:rsid w:val="004A4B57"/>
    <w:rsid w:val="004A4F56"/>
    <w:rsid w:val="004A63FA"/>
    <w:rsid w:val="004A6A3D"/>
    <w:rsid w:val="004A7AC1"/>
    <w:rsid w:val="004B0272"/>
    <w:rsid w:val="004B2701"/>
    <w:rsid w:val="004B2E1B"/>
    <w:rsid w:val="004B3AA8"/>
    <w:rsid w:val="004B3E93"/>
    <w:rsid w:val="004B745A"/>
    <w:rsid w:val="004B7773"/>
    <w:rsid w:val="004C1FBC"/>
    <w:rsid w:val="004C25A2"/>
    <w:rsid w:val="004C2A64"/>
    <w:rsid w:val="004C3F1D"/>
    <w:rsid w:val="004C458D"/>
    <w:rsid w:val="004C7556"/>
    <w:rsid w:val="004C7E8B"/>
    <w:rsid w:val="004C7E9D"/>
    <w:rsid w:val="004C7F67"/>
    <w:rsid w:val="004D076D"/>
    <w:rsid w:val="004D0EF1"/>
    <w:rsid w:val="004D1F42"/>
    <w:rsid w:val="004D2253"/>
    <w:rsid w:val="004D4406"/>
    <w:rsid w:val="004D6923"/>
    <w:rsid w:val="004D7C42"/>
    <w:rsid w:val="004E0465"/>
    <w:rsid w:val="004E127B"/>
    <w:rsid w:val="004E1C0A"/>
    <w:rsid w:val="004E30C5"/>
    <w:rsid w:val="004E4AA5"/>
    <w:rsid w:val="004E4AEE"/>
    <w:rsid w:val="004E5360"/>
    <w:rsid w:val="004E59E3"/>
    <w:rsid w:val="004E67C0"/>
    <w:rsid w:val="004F391A"/>
    <w:rsid w:val="004F3CFB"/>
    <w:rsid w:val="004F55A0"/>
    <w:rsid w:val="004F6456"/>
    <w:rsid w:val="004F696E"/>
    <w:rsid w:val="004F6C71"/>
    <w:rsid w:val="00501139"/>
    <w:rsid w:val="0050363E"/>
    <w:rsid w:val="005039BC"/>
    <w:rsid w:val="005043BB"/>
    <w:rsid w:val="00504A3D"/>
    <w:rsid w:val="00504D25"/>
    <w:rsid w:val="00505767"/>
    <w:rsid w:val="005073F0"/>
    <w:rsid w:val="00510A7B"/>
    <w:rsid w:val="00512F6E"/>
    <w:rsid w:val="00513038"/>
    <w:rsid w:val="00514174"/>
    <w:rsid w:val="00516088"/>
    <w:rsid w:val="00516B0B"/>
    <w:rsid w:val="00516DFF"/>
    <w:rsid w:val="005220EC"/>
    <w:rsid w:val="00523F95"/>
    <w:rsid w:val="00524D65"/>
    <w:rsid w:val="00525B16"/>
    <w:rsid w:val="005278B1"/>
    <w:rsid w:val="00533D04"/>
    <w:rsid w:val="00534804"/>
    <w:rsid w:val="00534BDF"/>
    <w:rsid w:val="005354EA"/>
    <w:rsid w:val="0053585F"/>
    <w:rsid w:val="00535EC4"/>
    <w:rsid w:val="00535ED9"/>
    <w:rsid w:val="0053692B"/>
    <w:rsid w:val="00537204"/>
    <w:rsid w:val="00540623"/>
    <w:rsid w:val="00541427"/>
    <w:rsid w:val="00541772"/>
    <w:rsid w:val="00541853"/>
    <w:rsid w:val="0054292E"/>
    <w:rsid w:val="00543BDA"/>
    <w:rsid w:val="005441CC"/>
    <w:rsid w:val="005479DA"/>
    <w:rsid w:val="00547BCC"/>
    <w:rsid w:val="0055013B"/>
    <w:rsid w:val="00551F6F"/>
    <w:rsid w:val="0055245E"/>
    <w:rsid w:val="00555044"/>
    <w:rsid w:val="00555A64"/>
    <w:rsid w:val="0055649E"/>
    <w:rsid w:val="00561475"/>
    <w:rsid w:val="00562308"/>
    <w:rsid w:val="005641D2"/>
    <w:rsid w:val="0056487B"/>
    <w:rsid w:val="00564FB9"/>
    <w:rsid w:val="0056764B"/>
    <w:rsid w:val="00570938"/>
    <w:rsid w:val="00571413"/>
    <w:rsid w:val="00573D9E"/>
    <w:rsid w:val="00575A01"/>
    <w:rsid w:val="005760EA"/>
    <w:rsid w:val="005763B9"/>
    <w:rsid w:val="005801E3"/>
    <w:rsid w:val="00581157"/>
    <w:rsid w:val="00581802"/>
    <w:rsid w:val="0058249A"/>
    <w:rsid w:val="005834EE"/>
    <w:rsid w:val="005836A8"/>
    <w:rsid w:val="0058409C"/>
    <w:rsid w:val="00584262"/>
    <w:rsid w:val="005846AF"/>
    <w:rsid w:val="00586630"/>
    <w:rsid w:val="00587ADD"/>
    <w:rsid w:val="00593A49"/>
    <w:rsid w:val="00595566"/>
    <w:rsid w:val="00596160"/>
    <w:rsid w:val="005966E2"/>
    <w:rsid w:val="00597007"/>
    <w:rsid w:val="005A0966"/>
    <w:rsid w:val="005A11B7"/>
    <w:rsid w:val="005A260B"/>
    <w:rsid w:val="005A4A1B"/>
    <w:rsid w:val="005A68DA"/>
    <w:rsid w:val="005A7830"/>
    <w:rsid w:val="005A7FCE"/>
    <w:rsid w:val="005B0F3F"/>
    <w:rsid w:val="005B191C"/>
    <w:rsid w:val="005B4903"/>
    <w:rsid w:val="005B51CE"/>
    <w:rsid w:val="005B5885"/>
    <w:rsid w:val="005B5CD7"/>
    <w:rsid w:val="005B6CF6"/>
    <w:rsid w:val="005B7422"/>
    <w:rsid w:val="005C29B8"/>
    <w:rsid w:val="005C5B94"/>
    <w:rsid w:val="005C5F21"/>
    <w:rsid w:val="005C6545"/>
    <w:rsid w:val="005C7156"/>
    <w:rsid w:val="005C7864"/>
    <w:rsid w:val="005D0C75"/>
    <w:rsid w:val="005D4171"/>
    <w:rsid w:val="005D6A95"/>
    <w:rsid w:val="005D6A97"/>
    <w:rsid w:val="005D6B2C"/>
    <w:rsid w:val="005D6D9C"/>
    <w:rsid w:val="005E01A9"/>
    <w:rsid w:val="005E2335"/>
    <w:rsid w:val="005E34CA"/>
    <w:rsid w:val="005E3C18"/>
    <w:rsid w:val="005E4250"/>
    <w:rsid w:val="005E4CEF"/>
    <w:rsid w:val="005E6812"/>
    <w:rsid w:val="005E7881"/>
    <w:rsid w:val="005E78E0"/>
    <w:rsid w:val="005F0D9C"/>
    <w:rsid w:val="005F120C"/>
    <w:rsid w:val="005F284E"/>
    <w:rsid w:val="005F31B2"/>
    <w:rsid w:val="005F4087"/>
    <w:rsid w:val="005F59A1"/>
    <w:rsid w:val="006015CE"/>
    <w:rsid w:val="00604784"/>
    <w:rsid w:val="00606419"/>
    <w:rsid w:val="00606FE9"/>
    <w:rsid w:val="00607D29"/>
    <w:rsid w:val="006108CB"/>
    <w:rsid w:val="00611FEE"/>
    <w:rsid w:val="00612952"/>
    <w:rsid w:val="00614CC1"/>
    <w:rsid w:val="006153E5"/>
    <w:rsid w:val="00615A9D"/>
    <w:rsid w:val="00616CB7"/>
    <w:rsid w:val="00617387"/>
    <w:rsid w:val="006205D6"/>
    <w:rsid w:val="006252D8"/>
    <w:rsid w:val="006259BC"/>
    <w:rsid w:val="0062636B"/>
    <w:rsid w:val="00632182"/>
    <w:rsid w:val="00632AE0"/>
    <w:rsid w:val="00633C17"/>
    <w:rsid w:val="00634D9E"/>
    <w:rsid w:val="00636E3E"/>
    <w:rsid w:val="006379F7"/>
    <w:rsid w:val="00637E4D"/>
    <w:rsid w:val="00640164"/>
    <w:rsid w:val="00640620"/>
    <w:rsid w:val="00641A1F"/>
    <w:rsid w:val="00642E13"/>
    <w:rsid w:val="00643D8B"/>
    <w:rsid w:val="00645904"/>
    <w:rsid w:val="00645C8C"/>
    <w:rsid w:val="00647CE7"/>
    <w:rsid w:val="00651ACB"/>
    <w:rsid w:val="00651C47"/>
    <w:rsid w:val="00652030"/>
    <w:rsid w:val="00652AB2"/>
    <w:rsid w:val="00652F01"/>
    <w:rsid w:val="00653FED"/>
    <w:rsid w:val="00654EC0"/>
    <w:rsid w:val="0065525B"/>
    <w:rsid w:val="00655D4F"/>
    <w:rsid w:val="00656D29"/>
    <w:rsid w:val="00661F5A"/>
    <w:rsid w:val="006640E5"/>
    <w:rsid w:val="006646F1"/>
    <w:rsid w:val="00664929"/>
    <w:rsid w:val="00664F62"/>
    <w:rsid w:val="006655E1"/>
    <w:rsid w:val="00672060"/>
    <w:rsid w:val="00672BFD"/>
    <w:rsid w:val="00674FA1"/>
    <w:rsid w:val="006770F4"/>
    <w:rsid w:val="00677A84"/>
    <w:rsid w:val="006801C0"/>
    <w:rsid w:val="0068026D"/>
    <w:rsid w:val="00680A27"/>
    <w:rsid w:val="006816A4"/>
    <w:rsid w:val="006819B8"/>
    <w:rsid w:val="006840A6"/>
    <w:rsid w:val="006846CE"/>
    <w:rsid w:val="006850CD"/>
    <w:rsid w:val="00685AAB"/>
    <w:rsid w:val="00691F05"/>
    <w:rsid w:val="00693785"/>
    <w:rsid w:val="00693962"/>
    <w:rsid w:val="006943B4"/>
    <w:rsid w:val="006A006C"/>
    <w:rsid w:val="006A07AA"/>
    <w:rsid w:val="006A21E5"/>
    <w:rsid w:val="006A25E5"/>
    <w:rsid w:val="006A2B46"/>
    <w:rsid w:val="006A336D"/>
    <w:rsid w:val="006A37B9"/>
    <w:rsid w:val="006B2672"/>
    <w:rsid w:val="006B54BF"/>
    <w:rsid w:val="006B5F44"/>
    <w:rsid w:val="006B5F90"/>
    <w:rsid w:val="006B62E4"/>
    <w:rsid w:val="006C0730"/>
    <w:rsid w:val="006C1BBA"/>
    <w:rsid w:val="006C1C7F"/>
    <w:rsid w:val="006C2079"/>
    <w:rsid w:val="006C5A62"/>
    <w:rsid w:val="006C5D68"/>
    <w:rsid w:val="006C6976"/>
    <w:rsid w:val="006C6DD0"/>
    <w:rsid w:val="006C7525"/>
    <w:rsid w:val="006C7716"/>
    <w:rsid w:val="006C7C63"/>
    <w:rsid w:val="006D04EA"/>
    <w:rsid w:val="006D16C4"/>
    <w:rsid w:val="006D3269"/>
    <w:rsid w:val="006D344C"/>
    <w:rsid w:val="006D3E96"/>
    <w:rsid w:val="006D4515"/>
    <w:rsid w:val="006D4BB1"/>
    <w:rsid w:val="006D5488"/>
    <w:rsid w:val="006D5C13"/>
    <w:rsid w:val="006D6593"/>
    <w:rsid w:val="006E1254"/>
    <w:rsid w:val="006E7BC4"/>
    <w:rsid w:val="006F03A8"/>
    <w:rsid w:val="006F060D"/>
    <w:rsid w:val="006F27CA"/>
    <w:rsid w:val="006F2ACA"/>
    <w:rsid w:val="006F2ADC"/>
    <w:rsid w:val="006F2BFE"/>
    <w:rsid w:val="006F2C8F"/>
    <w:rsid w:val="006F31E9"/>
    <w:rsid w:val="006F5128"/>
    <w:rsid w:val="006F5FD5"/>
    <w:rsid w:val="006F6284"/>
    <w:rsid w:val="006F67A0"/>
    <w:rsid w:val="007002C5"/>
    <w:rsid w:val="00701498"/>
    <w:rsid w:val="00703802"/>
    <w:rsid w:val="00704387"/>
    <w:rsid w:val="00707669"/>
    <w:rsid w:val="00711CBA"/>
    <w:rsid w:val="00711FB5"/>
    <w:rsid w:val="00712A01"/>
    <w:rsid w:val="00714F58"/>
    <w:rsid w:val="00717F65"/>
    <w:rsid w:val="0072126C"/>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341"/>
    <w:rsid w:val="007444E8"/>
    <w:rsid w:val="0074548E"/>
    <w:rsid w:val="00745773"/>
    <w:rsid w:val="00746800"/>
    <w:rsid w:val="007472EB"/>
    <w:rsid w:val="007501A8"/>
    <w:rsid w:val="00750D61"/>
    <w:rsid w:val="00750EE1"/>
    <w:rsid w:val="00752A96"/>
    <w:rsid w:val="00752B4D"/>
    <w:rsid w:val="00754A0D"/>
    <w:rsid w:val="00755402"/>
    <w:rsid w:val="00756B26"/>
    <w:rsid w:val="00756EDF"/>
    <w:rsid w:val="007600E3"/>
    <w:rsid w:val="00760C63"/>
    <w:rsid w:val="0076346B"/>
    <w:rsid w:val="007649EC"/>
    <w:rsid w:val="00765C43"/>
    <w:rsid w:val="00765EFB"/>
    <w:rsid w:val="007671CA"/>
    <w:rsid w:val="00767C61"/>
    <w:rsid w:val="0077008A"/>
    <w:rsid w:val="00773C1F"/>
    <w:rsid w:val="00774DA4"/>
    <w:rsid w:val="00776599"/>
    <w:rsid w:val="0078114B"/>
    <w:rsid w:val="00781DD2"/>
    <w:rsid w:val="00783ECF"/>
    <w:rsid w:val="0078413A"/>
    <w:rsid w:val="0078699E"/>
    <w:rsid w:val="0079124D"/>
    <w:rsid w:val="007959E8"/>
    <w:rsid w:val="00795E9C"/>
    <w:rsid w:val="00797F96"/>
    <w:rsid w:val="007A0521"/>
    <w:rsid w:val="007A2352"/>
    <w:rsid w:val="007A2E12"/>
    <w:rsid w:val="007A3475"/>
    <w:rsid w:val="007A41C8"/>
    <w:rsid w:val="007A54CE"/>
    <w:rsid w:val="007A5D3A"/>
    <w:rsid w:val="007A5E0B"/>
    <w:rsid w:val="007A6FD9"/>
    <w:rsid w:val="007A7FFA"/>
    <w:rsid w:val="007B04EB"/>
    <w:rsid w:val="007B0694"/>
    <w:rsid w:val="007B0D4F"/>
    <w:rsid w:val="007B12D6"/>
    <w:rsid w:val="007B3EC2"/>
    <w:rsid w:val="007B4561"/>
    <w:rsid w:val="007B5A3D"/>
    <w:rsid w:val="007B5B95"/>
    <w:rsid w:val="007B6032"/>
    <w:rsid w:val="007B6682"/>
    <w:rsid w:val="007B68EA"/>
    <w:rsid w:val="007B7453"/>
    <w:rsid w:val="007C21F7"/>
    <w:rsid w:val="007C2D89"/>
    <w:rsid w:val="007C3547"/>
    <w:rsid w:val="007C4593"/>
    <w:rsid w:val="007C5309"/>
    <w:rsid w:val="007C5B3A"/>
    <w:rsid w:val="007C5D7A"/>
    <w:rsid w:val="007C6069"/>
    <w:rsid w:val="007D06C4"/>
    <w:rsid w:val="007D1352"/>
    <w:rsid w:val="007D2508"/>
    <w:rsid w:val="007D346A"/>
    <w:rsid w:val="007D6518"/>
    <w:rsid w:val="007D76BD"/>
    <w:rsid w:val="007E0BF1"/>
    <w:rsid w:val="007E68E9"/>
    <w:rsid w:val="007F0ED8"/>
    <w:rsid w:val="007F0F63"/>
    <w:rsid w:val="007F2A3D"/>
    <w:rsid w:val="007F5126"/>
    <w:rsid w:val="007F75CE"/>
    <w:rsid w:val="008013A4"/>
    <w:rsid w:val="008027CE"/>
    <w:rsid w:val="00802F42"/>
    <w:rsid w:val="00804383"/>
    <w:rsid w:val="00804BB7"/>
    <w:rsid w:val="00804D41"/>
    <w:rsid w:val="00806EF7"/>
    <w:rsid w:val="00810257"/>
    <w:rsid w:val="008104F5"/>
    <w:rsid w:val="00811072"/>
    <w:rsid w:val="00811369"/>
    <w:rsid w:val="00815419"/>
    <w:rsid w:val="00815654"/>
    <w:rsid w:val="008163C8"/>
    <w:rsid w:val="008164A1"/>
    <w:rsid w:val="008164F9"/>
    <w:rsid w:val="00816C1D"/>
    <w:rsid w:val="00817325"/>
    <w:rsid w:val="008209E6"/>
    <w:rsid w:val="00821D19"/>
    <w:rsid w:val="00823303"/>
    <w:rsid w:val="008233B2"/>
    <w:rsid w:val="00823A9F"/>
    <w:rsid w:val="00823C85"/>
    <w:rsid w:val="008248A3"/>
    <w:rsid w:val="00825138"/>
    <w:rsid w:val="00825997"/>
    <w:rsid w:val="008269DD"/>
    <w:rsid w:val="00830621"/>
    <w:rsid w:val="0083348C"/>
    <w:rsid w:val="00834A46"/>
    <w:rsid w:val="008373D3"/>
    <w:rsid w:val="00840617"/>
    <w:rsid w:val="00840F84"/>
    <w:rsid w:val="008416A8"/>
    <w:rsid w:val="00842A47"/>
    <w:rsid w:val="00843C13"/>
    <w:rsid w:val="00843DEF"/>
    <w:rsid w:val="00844611"/>
    <w:rsid w:val="00844AB3"/>
    <w:rsid w:val="00845003"/>
    <w:rsid w:val="008454F8"/>
    <w:rsid w:val="00845636"/>
    <w:rsid w:val="00846FFB"/>
    <w:rsid w:val="00847185"/>
    <w:rsid w:val="00847780"/>
    <w:rsid w:val="0085173A"/>
    <w:rsid w:val="008528DF"/>
    <w:rsid w:val="00855BE5"/>
    <w:rsid w:val="008603CE"/>
    <w:rsid w:val="0086202F"/>
    <w:rsid w:val="008620FC"/>
    <w:rsid w:val="008627A5"/>
    <w:rsid w:val="00863E05"/>
    <w:rsid w:val="00865ACA"/>
    <w:rsid w:val="00865D28"/>
    <w:rsid w:val="00865F85"/>
    <w:rsid w:val="00867C10"/>
    <w:rsid w:val="00870439"/>
    <w:rsid w:val="00870DA1"/>
    <w:rsid w:val="008742E8"/>
    <w:rsid w:val="00874E71"/>
    <w:rsid w:val="00875719"/>
    <w:rsid w:val="008777D8"/>
    <w:rsid w:val="00883F93"/>
    <w:rsid w:val="00884DB3"/>
    <w:rsid w:val="00885A9D"/>
    <w:rsid w:val="008864F6"/>
    <w:rsid w:val="0089049D"/>
    <w:rsid w:val="00891FE0"/>
    <w:rsid w:val="008928C9"/>
    <w:rsid w:val="008930CB"/>
    <w:rsid w:val="008938DC"/>
    <w:rsid w:val="00893FD1"/>
    <w:rsid w:val="00894164"/>
    <w:rsid w:val="00894836"/>
    <w:rsid w:val="00895172"/>
    <w:rsid w:val="00895680"/>
    <w:rsid w:val="00896DFF"/>
    <w:rsid w:val="0089762C"/>
    <w:rsid w:val="008A173B"/>
    <w:rsid w:val="008A1893"/>
    <w:rsid w:val="008A3029"/>
    <w:rsid w:val="008A4C73"/>
    <w:rsid w:val="008A57E6"/>
    <w:rsid w:val="008A6AC7"/>
    <w:rsid w:val="008A6F81"/>
    <w:rsid w:val="008A769A"/>
    <w:rsid w:val="008B0C9C"/>
    <w:rsid w:val="008B0FBC"/>
    <w:rsid w:val="008B166D"/>
    <w:rsid w:val="008B17F4"/>
    <w:rsid w:val="008B1B02"/>
    <w:rsid w:val="008B3615"/>
    <w:rsid w:val="008B4AC4"/>
    <w:rsid w:val="008B50C8"/>
    <w:rsid w:val="008B522A"/>
    <w:rsid w:val="008B5281"/>
    <w:rsid w:val="008B7E05"/>
    <w:rsid w:val="008C0684"/>
    <w:rsid w:val="008C1797"/>
    <w:rsid w:val="008C219C"/>
    <w:rsid w:val="008C3D2C"/>
    <w:rsid w:val="008C3EDD"/>
    <w:rsid w:val="008C475E"/>
    <w:rsid w:val="008C5D1F"/>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2CED"/>
    <w:rsid w:val="008E4BB6"/>
    <w:rsid w:val="008E5518"/>
    <w:rsid w:val="008E6A84"/>
    <w:rsid w:val="008E6C22"/>
    <w:rsid w:val="008E7C67"/>
    <w:rsid w:val="008F0CDC"/>
    <w:rsid w:val="008F17A3"/>
    <w:rsid w:val="008F1BC3"/>
    <w:rsid w:val="008F1ED3"/>
    <w:rsid w:val="008F34E9"/>
    <w:rsid w:val="008F4C29"/>
    <w:rsid w:val="008F70BD"/>
    <w:rsid w:val="008F788F"/>
    <w:rsid w:val="008F7EA2"/>
    <w:rsid w:val="008F7F42"/>
    <w:rsid w:val="00902722"/>
    <w:rsid w:val="009027BC"/>
    <w:rsid w:val="009028D2"/>
    <w:rsid w:val="00905B04"/>
    <w:rsid w:val="009062E6"/>
    <w:rsid w:val="00911BE5"/>
    <w:rsid w:val="00913CA9"/>
    <w:rsid w:val="009145AE"/>
    <w:rsid w:val="009146CE"/>
    <w:rsid w:val="00914CA7"/>
    <w:rsid w:val="00915C3E"/>
    <w:rsid w:val="009161A8"/>
    <w:rsid w:val="009176BA"/>
    <w:rsid w:val="00920871"/>
    <w:rsid w:val="009245AE"/>
    <w:rsid w:val="009245F5"/>
    <w:rsid w:val="009249EC"/>
    <w:rsid w:val="00926244"/>
    <w:rsid w:val="009273B3"/>
    <w:rsid w:val="009305B5"/>
    <w:rsid w:val="009378DD"/>
    <w:rsid w:val="009429D5"/>
    <w:rsid w:val="00942BF1"/>
    <w:rsid w:val="00943B33"/>
    <w:rsid w:val="00944D72"/>
    <w:rsid w:val="00945180"/>
    <w:rsid w:val="00945428"/>
    <w:rsid w:val="0094607B"/>
    <w:rsid w:val="00946468"/>
    <w:rsid w:val="00953604"/>
    <w:rsid w:val="0095496B"/>
    <w:rsid w:val="0095531B"/>
    <w:rsid w:val="009566A3"/>
    <w:rsid w:val="00960F1E"/>
    <w:rsid w:val="009610DC"/>
    <w:rsid w:val="00961490"/>
    <w:rsid w:val="0096184B"/>
    <w:rsid w:val="0096381A"/>
    <w:rsid w:val="00965E04"/>
    <w:rsid w:val="009674AD"/>
    <w:rsid w:val="009704A0"/>
    <w:rsid w:val="00970CDC"/>
    <w:rsid w:val="0097299D"/>
    <w:rsid w:val="0097357F"/>
    <w:rsid w:val="00973963"/>
    <w:rsid w:val="009745C7"/>
    <w:rsid w:val="0097520D"/>
    <w:rsid w:val="00975727"/>
    <w:rsid w:val="00977010"/>
    <w:rsid w:val="009777A7"/>
    <w:rsid w:val="00977D02"/>
    <w:rsid w:val="00977FF9"/>
    <w:rsid w:val="009809BB"/>
    <w:rsid w:val="0098364B"/>
    <w:rsid w:val="009908A3"/>
    <w:rsid w:val="009911AF"/>
    <w:rsid w:val="00991875"/>
    <w:rsid w:val="00991F92"/>
    <w:rsid w:val="00992985"/>
    <w:rsid w:val="00993889"/>
    <w:rsid w:val="00995495"/>
    <w:rsid w:val="0099551B"/>
    <w:rsid w:val="00996BD2"/>
    <w:rsid w:val="00997BF1"/>
    <w:rsid w:val="009A089C"/>
    <w:rsid w:val="009A118E"/>
    <w:rsid w:val="009A21CD"/>
    <w:rsid w:val="009A278C"/>
    <w:rsid w:val="009A2BC2"/>
    <w:rsid w:val="009A3DD1"/>
    <w:rsid w:val="009A42C1"/>
    <w:rsid w:val="009A5429"/>
    <w:rsid w:val="009A72AD"/>
    <w:rsid w:val="009B09E0"/>
    <w:rsid w:val="009B0BC5"/>
    <w:rsid w:val="009B1247"/>
    <w:rsid w:val="009B445C"/>
    <w:rsid w:val="009B6029"/>
    <w:rsid w:val="009B6971"/>
    <w:rsid w:val="009C0F0C"/>
    <w:rsid w:val="009C27F1"/>
    <w:rsid w:val="009C3152"/>
    <w:rsid w:val="009C3257"/>
    <w:rsid w:val="009C4CFA"/>
    <w:rsid w:val="009C5070"/>
    <w:rsid w:val="009D112C"/>
    <w:rsid w:val="009D1385"/>
    <w:rsid w:val="009D262D"/>
    <w:rsid w:val="009D47FA"/>
    <w:rsid w:val="009D4C5B"/>
    <w:rsid w:val="009D50D2"/>
    <w:rsid w:val="009D5ADA"/>
    <w:rsid w:val="009D6BCA"/>
    <w:rsid w:val="009E07B6"/>
    <w:rsid w:val="009E0F62"/>
    <w:rsid w:val="009E4A58"/>
    <w:rsid w:val="009E5287"/>
    <w:rsid w:val="009E5A2D"/>
    <w:rsid w:val="009E5AB2"/>
    <w:rsid w:val="009E6219"/>
    <w:rsid w:val="009E720A"/>
    <w:rsid w:val="009F03B3"/>
    <w:rsid w:val="009F54E9"/>
    <w:rsid w:val="009F7794"/>
    <w:rsid w:val="00A0096C"/>
    <w:rsid w:val="00A01757"/>
    <w:rsid w:val="00A028C0"/>
    <w:rsid w:val="00A02BAE"/>
    <w:rsid w:val="00A02FCD"/>
    <w:rsid w:val="00A069FE"/>
    <w:rsid w:val="00A06A6B"/>
    <w:rsid w:val="00A07E47"/>
    <w:rsid w:val="00A125C2"/>
    <w:rsid w:val="00A129D0"/>
    <w:rsid w:val="00A12C33"/>
    <w:rsid w:val="00A138BA"/>
    <w:rsid w:val="00A148A1"/>
    <w:rsid w:val="00A14C8E"/>
    <w:rsid w:val="00A153D9"/>
    <w:rsid w:val="00A15F09"/>
    <w:rsid w:val="00A15FF4"/>
    <w:rsid w:val="00A169B6"/>
    <w:rsid w:val="00A17715"/>
    <w:rsid w:val="00A20882"/>
    <w:rsid w:val="00A20C4B"/>
    <w:rsid w:val="00A2271D"/>
    <w:rsid w:val="00A22D51"/>
    <w:rsid w:val="00A237D5"/>
    <w:rsid w:val="00A27E9E"/>
    <w:rsid w:val="00A30EFC"/>
    <w:rsid w:val="00A31214"/>
    <w:rsid w:val="00A31984"/>
    <w:rsid w:val="00A32D73"/>
    <w:rsid w:val="00A3367B"/>
    <w:rsid w:val="00A33C67"/>
    <w:rsid w:val="00A3597D"/>
    <w:rsid w:val="00A36DD1"/>
    <w:rsid w:val="00A37539"/>
    <w:rsid w:val="00A4006C"/>
    <w:rsid w:val="00A40091"/>
    <w:rsid w:val="00A4030F"/>
    <w:rsid w:val="00A41C79"/>
    <w:rsid w:val="00A41CB5"/>
    <w:rsid w:val="00A41D25"/>
    <w:rsid w:val="00A42CDF"/>
    <w:rsid w:val="00A4452E"/>
    <w:rsid w:val="00A4472C"/>
    <w:rsid w:val="00A44E69"/>
    <w:rsid w:val="00A454C6"/>
    <w:rsid w:val="00A4661E"/>
    <w:rsid w:val="00A52528"/>
    <w:rsid w:val="00A544CC"/>
    <w:rsid w:val="00A55BD6"/>
    <w:rsid w:val="00A55D50"/>
    <w:rsid w:val="00A57142"/>
    <w:rsid w:val="00A60A60"/>
    <w:rsid w:val="00A648CD"/>
    <w:rsid w:val="00A6537A"/>
    <w:rsid w:val="00A67847"/>
    <w:rsid w:val="00A67866"/>
    <w:rsid w:val="00A70B07"/>
    <w:rsid w:val="00A723F8"/>
    <w:rsid w:val="00A72438"/>
    <w:rsid w:val="00A724AC"/>
    <w:rsid w:val="00A74FB9"/>
    <w:rsid w:val="00A77CCB"/>
    <w:rsid w:val="00A83D8D"/>
    <w:rsid w:val="00A8446B"/>
    <w:rsid w:val="00A8473F"/>
    <w:rsid w:val="00A8504A"/>
    <w:rsid w:val="00A862D6"/>
    <w:rsid w:val="00A8715E"/>
    <w:rsid w:val="00A90917"/>
    <w:rsid w:val="00A90D1B"/>
    <w:rsid w:val="00A9295B"/>
    <w:rsid w:val="00A93B09"/>
    <w:rsid w:val="00A952D7"/>
    <w:rsid w:val="00A963F7"/>
    <w:rsid w:val="00A96AD8"/>
    <w:rsid w:val="00AA052C"/>
    <w:rsid w:val="00AA0F1F"/>
    <w:rsid w:val="00AA1E45"/>
    <w:rsid w:val="00AA22FA"/>
    <w:rsid w:val="00AA3FC6"/>
    <w:rsid w:val="00AA4286"/>
    <w:rsid w:val="00AA456B"/>
    <w:rsid w:val="00AA57F5"/>
    <w:rsid w:val="00AA672E"/>
    <w:rsid w:val="00AA6EC9"/>
    <w:rsid w:val="00AA7E7D"/>
    <w:rsid w:val="00AB441B"/>
    <w:rsid w:val="00AB5431"/>
    <w:rsid w:val="00AB6309"/>
    <w:rsid w:val="00AB6C5F"/>
    <w:rsid w:val="00AB7129"/>
    <w:rsid w:val="00AB7231"/>
    <w:rsid w:val="00AC27A6"/>
    <w:rsid w:val="00AC30F7"/>
    <w:rsid w:val="00AC3A5A"/>
    <w:rsid w:val="00AC4D95"/>
    <w:rsid w:val="00AC528C"/>
    <w:rsid w:val="00AC5DF4"/>
    <w:rsid w:val="00AD0AEF"/>
    <w:rsid w:val="00AD11B7"/>
    <w:rsid w:val="00AD1495"/>
    <w:rsid w:val="00AD1A94"/>
    <w:rsid w:val="00AD1C05"/>
    <w:rsid w:val="00AD4126"/>
    <w:rsid w:val="00AD421C"/>
    <w:rsid w:val="00AD44FA"/>
    <w:rsid w:val="00AE070A"/>
    <w:rsid w:val="00AE101C"/>
    <w:rsid w:val="00AE1F22"/>
    <w:rsid w:val="00AE2A69"/>
    <w:rsid w:val="00AE37E5"/>
    <w:rsid w:val="00AE5EB4"/>
    <w:rsid w:val="00AF0342"/>
    <w:rsid w:val="00AF0C18"/>
    <w:rsid w:val="00AF3011"/>
    <w:rsid w:val="00AF46A5"/>
    <w:rsid w:val="00AF47C5"/>
    <w:rsid w:val="00AF52B4"/>
    <w:rsid w:val="00AF5398"/>
    <w:rsid w:val="00AF7EBF"/>
    <w:rsid w:val="00B049AF"/>
    <w:rsid w:val="00B07242"/>
    <w:rsid w:val="00B073A6"/>
    <w:rsid w:val="00B10534"/>
    <w:rsid w:val="00B113DB"/>
    <w:rsid w:val="00B11D8A"/>
    <w:rsid w:val="00B12981"/>
    <w:rsid w:val="00B147DD"/>
    <w:rsid w:val="00B156FD"/>
    <w:rsid w:val="00B1790F"/>
    <w:rsid w:val="00B21226"/>
    <w:rsid w:val="00B21F61"/>
    <w:rsid w:val="00B261F1"/>
    <w:rsid w:val="00B265BC"/>
    <w:rsid w:val="00B31FB1"/>
    <w:rsid w:val="00B33952"/>
    <w:rsid w:val="00B33C5E"/>
    <w:rsid w:val="00B342F4"/>
    <w:rsid w:val="00B34369"/>
    <w:rsid w:val="00B34DC2"/>
    <w:rsid w:val="00B378E5"/>
    <w:rsid w:val="00B41F44"/>
    <w:rsid w:val="00B4346D"/>
    <w:rsid w:val="00B440F4"/>
    <w:rsid w:val="00B447A5"/>
    <w:rsid w:val="00B4654C"/>
    <w:rsid w:val="00B47293"/>
    <w:rsid w:val="00B50E50"/>
    <w:rsid w:val="00B50EBC"/>
    <w:rsid w:val="00B52120"/>
    <w:rsid w:val="00B548D9"/>
    <w:rsid w:val="00B54ABC"/>
    <w:rsid w:val="00B56FBE"/>
    <w:rsid w:val="00B6051B"/>
    <w:rsid w:val="00B60ACF"/>
    <w:rsid w:val="00B62604"/>
    <w:rsid w:val="00B62B58"/>
    <w:rsid w:val="00B63C0C"/>
    <w:rsid w:val="00B63D1F"/>
    <w:rsid w:val="00B65149"/>
    <w:rsid w:val="00B66567"/>
    <w:rsid w:val="00B66F52"/>
    <w:rsid w:val="00B66FE5"/>
    <w:rsid w:val="00B72880"/>
    <w:rsid w:val="00B758BF"/>
    <w:rsid w:val="00B77EC8"/>
    <w:rsid w:val="00B77F3F"/>
    <w:rsid w:val="00B827A6"/>
    <w:rsid w:val="00B831CE"/>
    <w:rsid w:val="00B86677"/>
    <w:rsid w:val="00B87131"/>
    <w:rsid w:val="00B939B1"/>
    <w:rsid w:val="00B96D40"/>
    <w:rsid w:val="00B97386"/>
    <w:rsid w:val="00BA263B"/>
    <w:rsid w:val="00BA2FFF"/>
    <w:rsid w:val="00BA42B2"/>
    <w:rsid w:val="00BA58D4"/>
    <w:rsid w:val="00BA5B9E"/>
    <w:rsid w:val="00BA6AC8"/>
    <w:rsid w:val="00BA7C9A"/>
    <w:rsid w:val="00BB5AB7"/>
    <w:rsid w:val="00BB5F8F"/>
    <w:rsid w:val="00BB657A"/>
    <w:rsid w:val="00BC04E7"/>
    <w:rsid w:val="00BC1A4E"/>
    <w:rsid w:val="00BC5DC7"/>
    <w:rsid w:val="00BC6B8B"/>
    <w:rsid w:val="00BC73D8"/>
    <w:rsid w:val="00BD52D7"/>
    <w:rsid w:val="00BD5AD2"/>
    <w:rsid w:val="00BE22F3"/>
    <w:rsid w:val="00BE54DD"/>
    <w:rsid w:val="00BE5B52"/>
    <w:rsid w:val="00BE7B8D"/>
    <w:rsid w:val="00BE7DF1"/>
    <w:rsid w:val="00BF0993"/>
    <w:rsid w:val="00BF10A9"/>
    <w:rsid w:val="00BF1703"/>
    <w:rsid w:val="00BF231C"/>
    <w:rsid w:val="00BF375A"/>
    <w:rsid w:val="00BF51E5"/>
    <w:rsid w:val="00BF74A6"/>
    <w:rsid w:val="00BF78D0"/>
    <w:rsid w:val="00BF7D9A"/>
    <w:rsid w:val="00C000B8"/>
    <w:rsid w:val="00C013AD"/>
    <w:rsid w:val="00C02652"/>
    <w:rsid w:val="00C04904"/>
    <w:rsid w:val="00C056B3"/>
    <w:rsid w:val="00C05D5C"/>
    <w:rsid w:val="00C103E5"/>
    <w:rsid w:val="00C13319"/>
    <w:rsid w:val="00C13EE9"/>
    <w:rsid w:val="00C14750"/>
    <w:rsid w:val="00C21540"/>
    <w:rsid w:val="00C216EE"/>
    <w:rsid w:val="00C21906"/>
    <w:rsid w:val="00C21BFA"/>
    <w:rsid w:val="00C23419"/>
    <w:rsid w:val="00C245CB"/>
    <w:rsid w:val="00C24C8D"/>
    <w:rsid w:val="00C25FE2"/>
    <w:rsid w:val="00C26B53"/>
    <w:rsid w:val="00C279B2"/>
    <w:rsid w:val="00C31D74"/>
    <w:rsid w:val="00C33E50"/>
    <w:rsid w:val="00C34583"/>
    <w:rsid w:val="00C34C20"/>
    <w:rsid w:val="00C35A3E"/>
    <w:rsid w:val="00C42130"/>
    <w:rsid w:val="00C423A4"/>
    <w:rsid w:val="00C423E3"/>
    <w:rsid w:val="00C43320"/>
    <w:rsid w:val="00C440AA"/>
    <w:rsid w:val="00C44BF5"/>
    <w:rsid w:val="00C51175"/>
    <w:rsid w:val="00C521D6"/>
    <w:rsid w:val="00C53B59"/>
    <w:rsid w:val="00C55232"/>
    <w:rsid w:val="00C553A4"/>
    <w:rsid w:val="00C55A06"/>
    <w:rsid w:val="00C55D03"/>
    <w:rsid w:val="00C601BC"/>
    <w:rsid w:val="00C62045"/>
    <w:rsid w:val="00C6272D"/>
    <w:rsid w:val="00C6329F"/>
    <w:rsid w:val="00C63340"/>
    <w:rsid w:val="00C63DAD"/>
    <w:rsid w:val="00C63E84"/>
    <w:rsid w:val="00C643F9"/>
    <w:rsid w:val="00C64E95"/>
    <w:rsid w:val="00C665B4"/>
    <w:rsid w:val="00C71372"/>
    <w:rsid w:val="00C72410"/>
    <w:rsid w:val="00C7287F"/>
    <w:rsid w:val="00C74880"/>
    <w:rsid w:val="00C80CB8"/>
    <w:rsid w:val="00C819F8"/>
    <w:rsid w:val="00C8248C"/>
    <w:rsid w:val="00C84E33"/>
    <w:rsid w:val="00C86D6F"/>
    <w:rsid w:val="00C871DE"/>
    <w:rsid w:val="00C905FC"/>
    <w:rsid w:val="00C92D03"/>
    <w:rsid w:val="00C9319C"/>
    <w:rsid w:val="00C9435D"/>
    <w:rsid w:val="00C94DF2"/>
    <w:rsid w:val="00C96741"/>
    <w:rsid w:val="00CA2D1B"/>
    <w:rsid w:val="00CA375D"/>
    <w:rsid w:val="00CA65BF"/>
    <w:rsid w:val="00CA662A"/>
    <w:rsid w:val="00CA7AFD"/>
    <w:rsid w:val="00CA7C3C"/>
    <w:rsid w:val="00CB0189"/>
    <w:rsid w:val="00CB0BA2"/>
    <w:rsid w:val="00CB1A42"/>
    <w:rsid w:val="00CB1B0C"/>
    <w:rsid w:val="00CB2C0B"/>
    <w:rsid w:val="00CB4143"/>
    <w:rsid w:val="00CB517D"/>
    <w:rsid w:val="00CC038D"/>
    <w:rsid w:val="00CC08DB"/>
    <w:rsid w:val="00CC2154"/>
    <w:rsid w:val="00CC39FF"/>
    <w:rsid w:val="00CC3C2F"/>
    <w:rsid w:val="00CC4650"/>
    <w:rsid w:val="00CC4AC8"/>
    <w:rsid w:val="00CC5233"/>
    <w:rsid w:val="00CC5DE6"/>
    <w:rsid w:val="00CC6E4E"/>
    <w:rsid w:val="00CC6FE8"/>
    <w:rsid w:val="00CC7202"/>
    <w:rsid w:val="00CC7653"/>
    <w:rsid w:val="00CC7D2C"/>
    <w:rsid w:val="00CD2808"/>
    <w:rsid w:val="00CD28BF"/>
    <w:rsid w:val="00CD4092"/>
    <w:rsid w:val="00CD4679"/>
    <w:rsid w:val="00CD4A20"/>
    <w:rsid w:val="00CD50A1"/>
    <w:rsid w:val="00CD519E"/>
    <w:rsid w:val="00CE0C4F"/>
    <w:rsid w:val="00CE30EA"/>
    <w:rsid w:val="00CE69F9"/>
    <w:rsid w:val="00CE7D6D"/>
    <w:rsid w:val="00CF048A"/>
    <w:rsid w:val="00CF155A"/>
    <w:rsid w:val="00CF188C"/>
    <w:rsid w:val="00CF2947"/>
    <w:rsid w:val="00CF686F"/>
    <w:rsid w:val="00CF6E60"/>
    <w:rsid w:val="00CF7BCA"/>
    <w:rsid w:val="00D008FD"/>
    <w:rsid w:val="00D02FDC"/>
    <w:rsid w:val="00D0321C"/>
    <w:rsid w:val="00D035EC"/>
    <w:rsid w:val="00D05B39"/>
    <w:rsid w:val="00D05B4C"/>
    <w:rsid w:val="00D06AB1"/>
    <w:rsid w:val="00D06B1F"/>
    <w:rsid w:val="00D06FC1"/>
    <w:rsid w:val="00D072ED"/>
    <w:rsid w:val="00D07A16"/>
    <w:rsid w:val="00D1067E"/>
    <w:rsid w:val="00D10F50"/>
    <w:rsid w:val="00D11272"/>
    <w:rsid w:val="00D11E51"/>
    <w:rsid w:val="00D126F5"/>
    <w:rsid w:val="00D1489E"/>
    <w:rsid w:val="00D16CC0"/>
    <w:rsid w:val="00D20737"/>
    <w:rsid w:val="00D20E4D"/>
    <w:rsid w:val="00D21E81"/>
    <w:rsid w:val="00D223DE"/>
    <w:rsid w:val="00D25E37"/>
    <w:rsid w:val="00D2634A"/>
    <w:rsid w:val="00D2661A"/>
    <w:rsid w:val="00D27582"/>
    <w:rsid w:val="00D27EC4"/>
    <w:rsid w:val="00D31166"/>
    <w:rsid w:val="00D319DD"/>
    <w:rsid w:val="00D3218F"/>
    <w:rsid w:val="00D32719"/>
    <w:rsid w:val="00D32925"/>
    <w:rsid w:val="00D330AF"/>
    <w:rsid w:val="00D33333"/>
    <w:rsid w:val="00D34806"/>
    <w:rsid w:val="00D352A2"/>
    <w:rsid w:val="00D4162B"/>
    <w:rsid w:val="00D4431B"/>
    <w:rsid w:val="00D4514F"/>
    <w:rsid w:val="00D451E2"/>
    <w:rsid w:val="00D455C0"/>
    <w:rsid w:val="00D45E89"/>
    <w:rsid w:val="00D45E8D"/>
    <w:rsid w:val="00D466AE"/>
    <w:rsid w:val="00D4734F"/>
    <w:rsid w:val="00D51BF3"/>
    <w:rsid w:val="00D54C91"/>
    <w:rsid w:val="00D55DD0"/>
    <w:rsid w:val="00D60A35"/>
    <w:rsid w:val="00D6145B"/>
    <w:rsid w:val="00D66846"/>
    <w:rsid w:val="00D671C3"/>
    <w:rsid w:val="00D675FB"/>
    <w:rsid w:val="00D7176F"/>
    <w:rsid w:val="00D71F25"/>
    <w:rsid w:val="00D72A9C"/>
    <w:rsid w:val="00D77031"/>
    <w:rsid w:val="00D827B7"/>
    <w:rsid w:val="00D83B6B"/>
    <w:rsid w:val="00D84941"/>
    <w:rsid w:val="00D84FA1"/>
    <w:rsid w:val="00D851F0"/>
    <w:rsid w:val="00D86DB7"/>
    <w:rsid w:val="00D87BF5"/>
    <w:rsid w:val="00D90721"/>
    <w:rsid w:val="00D909C5"/>
    <w:rsid w:val="00D926D0"/>
    <w:rsid w:val="00D93030"/>
    <w:rsid w:val="00D950E1"/>
    <w:rsid w:val="00D952A6"/>
    <w:rsid w:val="00D9618D"/>
    <w:rsid w:val="00D97F99"/>
    <w:rsid w:val="00DA1E08"/>
    <w:rsid w:val="00DA24F8"/>
    <w:rsid w:val="00DA28E8"/>
    <w:rsid w:val="00DA38D3"/>
    <w:rsid w:val="00DA3932"/>
    <w:rsid w:val="00DA3AFC"/>
    <w:rsid w:val="00DA64F8"/>
    <w:rsid w:val="00DA6C15"/>
    <w:rsid w:val="00DB0258"/>
    <w:rsid w:val="00DB1186"/>
    <w:rsid w:val="00DB185E"/>
    <w:rsid w:val="00DB38EE"/>
    <w:rsid w:val="00DB498B"/>
    <w:rsid w:val="00DB66CA"/>
    <w:rsid w:val="00DB6BCA"/>
    <w:rsid w:val="00DB6F54"/>
    <w:rsid w:val="00DB73F7"/>
    <w:rsid w:val="00DC0321"/>
    <w:rsid w:val="00DC3067"/>
    <w:rsid w:val="00DC370B"/>
    <w:rsid w:val="00DC5B90"/>
    <w:rsid w:val="00DD00FF"/>
    <w:rsid w:val="00DD0619"/>
    <w:rsid w:val="00DD07FB"/>
    <w:rsid w:val="00DD2463"/>
    <w:rsid w:val="00DD25C6"/>
    <w:rsid w:val="00DD4FE5"/>
    <w:rsid w:val="00DD54B0"/>
    <w:rsid w:val="00DD57EE"/>
    <w:rsid w:val="00DD58FD"/>
    <w:rsid w:val="00DD6BCC"/>
    <w:rsid w:val="00DD755D"/>
    <w:rsid w:val="00DE0A4B"/>
    <w:rsid w:val="00DE2410"/>
    <w:rsid w:val="00DE2939"/>
    <w:rsid w:val="00DE6E81"/>
    <w:rsid w:val="00DE703F"/>
    <w:rsid w:val="00DE7595"/>
    <w:rsid w:val="00DF1961"/>
    <w:rsid w:val="00DF1A69"/>
    <w:rsid w:val="00DF1FF1"/>
    <w:rsid w:val="00DF20A6"/>
    <w:rsid w:val="00DF267D"/>
    <w:rsid w:val="00DF29FB"/>
    <w:rsid w:val="00DF2FDA"/>
    <w:rsid w:val="00DF44DE"/>
    <w:rsid w:val="00E01138"/>
    <w:rsid w:val="00E02DFB"/>
    <w:rsid w:val="00E030F9"/>
    <w:rsid w:val="00E0311A"/>
    <w:rsid w:val="00E03138"/>
    <w:rsid w:val="00E06404"/>
    <w:rsid w:val="00E0711D"/>
    <w:rsid w:val="00E11A85"/>
    <w:rsid w:val="00E12495"/>
    <w:rsid w:val="00E15CCD"/>
    <w:rsid w:val="00E165AE"/>
    <w:rsid w:val="00E202EF"/>
    <w:rsid w:val="00E210B5"/>
    <w:rsid w:val="00E23DF0"/>
    <w:rsid w:val="00E2552F"/>
    <w:rsid w:val="00E2751C"/>
    <w:rsid w:val="00E3137A"/>
    <w:rsid w:val="00E32CCF"/>
    <w:rsid w:val="00E3304B"/>
    <w:rsid w:val="00E34397"/>
    <w:rsid w:val="00E34426"/>
    <w:rsid w:val="00E34A98"/>
    <w:rsid w:val="00E34D48"/>
    <w:rsid w:val="00E35D1E"/>
    <w:rsid w:val="00E364F9"/>
    <w:rsid w:val="00E365FA"/>
    <w:rsid w:val="00E36789"/>
    <w:rsid w:val="00E44A83"/>
    <w:rsid w:val="00E502C1"/>
    <w:rsid w:val="00E502DD"/>
    <w:rsid w:val="00E50D3A"/>
    <w:rsid w:val="00E51387"/>
    <w:rsid w:val="00E51BC4"/>
    <w:rsid w:val="00E51E68"/>
    <w:rsid w:val="00E52EFD"/>
    <w:rsid w:val="00E53F96"/>
    <w:rsid w:val="00E5408A"/>
    <w:rsid w:val="00E56800"/>
    <w:rsid w:val="00E60C63"/>
    <w:rsid w:val="00E62FF9"/>
    <w:rsid w:val="00E635D6"/>
    <w:rsid w:val="00E639BC"/>
    <w:rsid w:val="00E664CC"/>
    <w:rsid w:val="00E70388"/>
    <w:rsid w:val="00E70F92"/>
    <w:rsid w:val="00E72E84"/>
    <w:rsid w:val="00E74313"/>
    <w:rsid w:val="00E74C54"/>
    <w:rsid w:val="00E77A03"/>
    <w:rsid w:val="00E822E8"/>
    <w:rsid w:val="00E82554"/>
    <w:rsid w:val="00E82606"/>
    <w:rsid w:val="00E831C1"/>
    <w:rsid w:val="00E846C8"/>
    <w:rsid w:val="00E847E5"/>
    <w:rsid w:val="00E84957"/>
    <w:rsid w:val="00E84A55"/>
    <w:rsid w:val="00E85BFF"/>
    <w:rsid w:val="00E90391"/>
    <w:rsid w:val="00E90536"/>
    <w:rsid w:val="00E906C2"/>
    <w:rsid w:val="00E9311F"/>
    <w:rsid w:val="00E934D1"/>
    <w:rsid w:val="00E94AF0"/>
    <w:rsid w:val="00E95D13"/>
    <w:rsid w:val="00E95DD3"/>
    <w:rsid w:val="00E969D5"/>
    <w:rsid w:val="00E974BF"/>
    <w:rsid w:val="00E97A8C"/>
    <w:rsid w:val="00EA58D1"/>
    <w:rsid w:val="00EA61BC"/>
    <w:rsid w:val="00EA6585"/>
    <w:rsid w:val="00EA681A"/>
    <w:rsid w:val="00EA735B"/>
    <w:rsid w:val="00EB0F35"/>
    <w:rsid w:val="00EB1CD9"/>
    <w:rsid w:val="00EB1E69"/>
    <w:rsid w:val="00EB2086"/>
    <w:rsid w:val="00EB31ED"/>
    <w:rsid w:val="00EB56CA"/>
    <w:rsid w:val="00EB5ABA"/>
    <w:rsid w:val="00EB5EDF"/>
    <w:rsid w:val="00EB60FE"/>
    <w:rsid w:val="00EB74DB"/>
    <w:rsid w:val="00EC18BC"/>
    <w:rsid w:val="00EC33CC"/>
    <w:rsid w:val="00EC4A4C"/>
    <w:rsid w:val="00EC5359"/>
    <w:rsid w:val="00EC562A"/>
    <w:rsid w:val="00ED067A"/>
    <w:rsid w:val="00ED0B9C"/>
    <w:rsid w:val="00ED2ACC"/>
    <w:rsid w:val="00ED2B50"/>
    <w:rsid w:val="00ED3357"/>
    <w:rsid w:val="00ED35DE"/>
    <w:rsid w:val="00ED424C"/>
    <w:rsid w:val="00ED7513"/>
    <w:rsid w:val="00EE0350"/>
    <w:rsid w:val="00EE0719"/>
    <w:rsid w:val="00EE0E80"/>
    <w:rsid w:val="00EE613F"/>
    <w:rsid w:val="00EE6555"/>
    <w:rsid w:val="00EE7295"/>
    <w:rsid w:val="00EE7869"/>
    <w:rsid w:val="00EF054A"/>
    <w:rsid w:val="00EF3235"/>
    <w:rsid w:val="00EF761F"/>
    <w:rsid w:val="00EF7E72"/>
    <w:rsid w:val="00F01384"/>
    <w:rsid w:val="00F05F3D"/>
    <w:rsid w:val="00F06D37"/>
    <w:rsid w:val="00F07B9D"/>
    <w:rsid w:val="00F07D70"/>
    <w:rsid w:val="00F11586"/>
    <w:rsid w:val="00F1169E"/>
    <w:rsid w:val="00F1183B"/>
    <w:rsid w:val="00F11C9F"/>
    <w:rsid w:val="00F12263"/>
    <w:rsid w:val="00F13C12"/>
    <w:rsid w:val="00F1409D"/>
    <w:rsid w:val="00F14214"/>
    <w:rsid w:val="00F157A9"/>
    <w:rsid w:val="00F16F00"/>
    <w:rsid w:val="00F2084F"/>
    <w:rsid w:val="00F230C0"/>
    <w:rsid w:val="00F24A5D"/>
    <w:rsid w:val="00F25BB6"/>
    <w:rsid w:val="00F26B7E"/>
    <w:rsid w:val="00F27A3B"/>
    <w:rsid w:val="00F31903"/>
    <w:rsid w:val="00F32780"/>
    <w:rsid w:val="00F33817"/>
    <w:rsid w:val="00F3664D"/>
    <w:rsid w:val="00F36D13"/>
    <w:rsid w:val="00F420D5"/>
    <w:rsid w:val="00F44C1D"/>
    <w:rsid w:val="00F451EA"/>
    <w:rsid w:val="00F45447"/>
    <w:rsid w:val="00F456C6"/>
    <w:rsid w:val="00F4577B"/>
    <w:rsid w:val="00F45EBC"/>
    <w:rsid w:val="00F46496"/>
    <w:rsid w:val="00F474D0"/>
    <w:rsid w:val="00F50179"/>
    <w:rsid w:val="00F515EE"/>
    <w:rsid w:val="00F5221C"/>
    <w:rsid w:val="00F527D0"/>
    <w:rsid w:val="00F56511"/>
    <w:rsid w:val="00F6194E"/>
    <w:rsid w:val="00F623AC"/>
    <w:rsid w:val="00F6412A"/>
    <w:rsid w:val="00F65893"/>
    <w:rsid w:val="00F66A4A"/>
    <w:rsid w:val="00F71BBB"/>
    <w:rsid w:val="00F71E22"/>
    <w:rsid w:val="00F72142"/>
    <w:rsid w:val="00F72AE7"/>
    <w:rsid w:val="00F74CAF"/>
    <w:rsid w:val="00F833BA"/>
    <w:rsid w:val="00F84FD0"/>
    <w:rsid w:val="00F850F6"/>
    <w:rsid w:val="00F859A8"/>
    <w:rsid w:val="00F86D87"/>
    <w:rsid w:val="00F9108B"/>
    <w:rsid w:val="00F91349"/>
    <w:rsid w:val="00F91DFE"/>
    <w:rsid w:val="00F93A8A"/>
    <w:rsid w:val="00F94ED4"/>
    <w:rsid w:val="00F95248"/>
    <w:rsid w:val="00F956A9"/>
    <w:rsid w:val="00F963ED"/>
    <w:rsid w:val="00F966CF"/>
    <w:rsid w:val="00F96CAE"/>
    <w:rsid w:val="00F97C99"/>
    <w:rsid w:val="00F97FE6"/>
    <w:rsid w:val="00FA084B"/>
    <w:rsid w:val="00FA3B6B"/>
    <w:rsid w:val="00FA4603"/>
    <w:rsid w:val="00FA662D"/>
    <w:rsid w:val="00FA73B1"/>
    <w:rsid w:val="00FA7E5C"/>
    <w:rsid w:val="00FB0843"/>
    <w:rsid w:val="00FB0CB9"/>
    <w:rsid w:val="00FB1751"/>
    <w:rsid w:val="00FB231D"/>
    <w:rsid w:val="00FB45F1"/>
    <w:rsid w:val="00FB4A72"/>
    <w:rsid w:val="00FB54E8"/>
    <w:rsid w:val="00FB7054"/>
    <w:rsid w:val="00FC0AF3"/>
    <w:rsid w:val="00FC17B7"/>
    <w:rsid w:val="00FC1838"/>
    <w:rsid w:val="00FC2B07"/>
    <w:rsid w:val="00FC2CB7"/>
    <w:rsid w:val="00FC37C1"/>
    <w:rsid w:val="00FC3FE0"/>
    <w:rsid w:val="00FC4090"/>
    <w:rsid w:val="00FC49EC"/>
    <w:rsid w:val="00FC55B4"/>
    <w:rsid w:val="00FD00E6"/>
    <w:rsid w:val="00FD09A1"/>
    <w:rsid w:val="00FD2A7C"/>
    <w:rsid w:val="00FD4110"/>
    <w:rsid w:val="00FD59EB"/>
    <w:rsid w:val="00FD7299"/>
    <w:rsid w:val="00FE03E4"/>
    <w:rsid w:val="00FE1FBE"/>
    <w:rsid w:val="00FE376E"/>
    <w:rsid w:val="00FE3901"/>
    <w:rsid w:val="00FE39D3"/>
    <w:rsid w:val="00FE4BCE"/>
    <w:rsid w:val="00FE54AE"/>
    <w:rsid w:val="00FE576A"/>
    <w:rsid w:val="00FE5788"/>
    <w:rsid w:val="00FE7E79"/>
    <w:rsid w:val="00FF2666"/>
    <w:rsid w:val="00FF2D73"/>
    <w:rsid w:val="00FF3E7D"/>
    <w:rsid w:val="00FF4726"/>
    <w:rsid w:val="00FF5B99"/>
    <w:rsid w:val="00FF69A1"/>
    <w:rsid w:val="00FF730C"/>
    <w:rsid w:val="00FF73F4"/>
    <w:rsid w:val="00FF7CE4"/>
    <w:rsid w:val="00FF7E39"/>
    <w:rsid w:val="2F6241C8"/>
    <w:rsid w:val="43B942A4"/>
    <w:rsid w:val="591C00E4"/>
    <w:rsid w:val="5E4D75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pPr>
      <w:tabs>
        <w:tab w:val="right" w:leader="dot" w:pos="9344"/>
      </w:tabs>
      <w:jc w:val="left"/>
    </w:pPr>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qFormat/>
    <w:uiPriority w:val="0"/>
    <w:rPr>
      <w:b/>
      <w:bCs/>
      <w:kern w:val="2"/>
      <w:sz w:val="32"/>
      <w:szCs w:val="32"/>
    </w:rPr>
  </w:style>
  <w:style w:type="character" w:customStyle="1" w:styleId="37">
    <w:name w:val="标题 4 字符"/>
    <w:link w:val="5"/>
    <w:qFormat/>
    <w:uiPriority w:val="0"/>
    <w:rPr>
      <w:rFonts w:ascii="Arial" w:hAnsi="Arial" w:eastAsia="黑体"/>
      <w:b/>
      <w:bCs/>
      <w:kern w:val="2"/>
      <w:sz w:val="28"/>
      <w:szCs w:val="28"/>
    </w:rPr>
  </w:style>
  <w:style w:type="character" w:customStyle="1" w:styleId="38">
    <w:name w:val="标题 5 字符"/>
    <w:link w:val="6"/>
    <w:qFormat/>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paragraph" w:customStyle="1" w:styleId="230">
    <w:name w:val="样式1"/>
    <w:basedOn w:val="1"/>
    <w:autoRedefine/>
    <w:qFormat/>
    <w:uiPriority w:val="0"/>
    <w:pPr>
      <w:adjustRightInd/>
      <w:spacing w:line="240" w:lineRule="auto"/>
      <w:jc w:val="center"/>
    </w:pPr>
    <w:rPr>
      <w:rFonts w:asciiTheme="minorHAnsi" w:hAnsiTheme="minorHAnsi" w:eastAsiaTheme="minorEastAsia" w:cstheme="minorBidi"/>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1" Type="http://schemas.openxmlformats.org/officeDocument/2006/relationships/glossaryDocument" Target="glossary/document.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jpeg"/><Relationship Id="rId25" Type="http://schemas.openxmlformats.org/officeDocument/2006/relationships/theme" Target="theme/theme1.xml"/><Relationship Id="rId24" Type="http://schemas.openxmlformats.org/officeDocument/2006/relationships/footer" Target="footer10.xml"/><Relationship Id="rId23" Type="http://schemas.openxmlformats.org/officeDocument/2006/relationships/footer" Target="footer9.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FB2B3BD321441268821A001E40BDF0A"/>
        <w:style w:val=""/>
        <w:category>
          <w:name w:val="常规"/>
          <w:gallery w:val="placeholder"/>
        </w:category>
        <w:types>
          <w:type w:val="bbPlcHdr"/>
        </w:types>
        <w:behaviors>
          <w:behavior w:val="content"/>
        </w:behaviors>
        <w:description w:val=""/>
        <w:guid w:val="{C5A98043-C22C-44A6-9330-D42DCC940553}"/>
      </w:docPartPr>
      <w:docPartBody>
        <w:p w14:paraId="14903297">
          <w:pPr>
            <w:pStyle w:val="5"/>
            <w:rPr>
              <w:rFonts w:hint="eastAsia"/>
            </w:rPr>
          </w:pPr>
          <w:r>
            <w:rPr>
              <w:rStyle w:val="4"/>
              <w:rFonts w:hint="eastAsia"/>
            </w:rPr>
            <w:t>单击或点击此处输入文字。</w:t>
          </w:r>
        </w:p>
      </w:docPartBody>
    </w:docPart>
    <w:docPart>
      <w:docPartPr>
        <w:name w:val="EAC25B1303F84788A1F4AF6E6349250A"/>
        <w:style w:val=""/>
        <w:category>
          <w:name w:val="常规"/>
          <w:gallery w:val="placeholder"/>
        </w:category>
        <w:types>
          <w:type w:val="bbPlcHdr"/>
        </w:types>
        <w:behaviors>
          <w:behavior w:val="content"/>
        </w:behaviors>
        <w:description w:val=""/>
        <w:guid w:val="{6427FB5E-7AF3-4938-A353-933B818CC9D5}"/>
      </w:docPartPr>
      <w:docPartBody>
        <w:p w14:paraId="005A75B3">
          <w:pPr>
            <w:pStyle w:val="6"/>
            <w:rPr>
              <w:rFonts w:hint="eastAsia"/>
            </w:rPr>
          </w:pPr>
          <w:r>
            <w:rPr>
              <w:rStyle w:val="4"/>
              <w:rFonts w:hint="eastAsia"/>
            </w:rPr>
            <w:t>选择一项。</w:t>
          </w:r>
        </w:p>
      </w:docPartBody>
    </w:docPart>
    <w:docPart>
      <w:docPartPr>
        <w:name w:val="87BC8227F5214B2DA775314FC650F449"/>
        <w:style w:val=""/>
        <w:category>
          <w:name w:val="常规"/>
          <w:gallery w:val="placeholder"/>
        </w:category>
        <w:types>
          <w:type w:val="bbPlcHdr"/>
        </w:types>
        <w:behaviors>
          <w:behavior w:val="content"/>
        </w:behaviors>
        <w:description w:val=""/>
        <w:guid w:val="{AF563927-07C8-44EA-9D71-9A89CFA64788}"/>
      </w:docPartPr>
      <w:docPartBody>
        <w:p w14:paraId="2BD03340">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F59"/>
    <w:rsid w:val="000010F1"/>
    <w:rsid w:val="0003267E"/>
    <w:rsid w:val="00040B7E"/>
    <w:rsid w:val="00060BCB"/>
    <w:rsid w:val="00086D76"/>
    <w:rsid w:val="000A528A"/>
    <w:rsid w:val="000D0E76"/>
    <w:rsid w:val="000E3E71"/>
    <w:rsid w:val="000E6D04"/>
    <w:rsid w:val="000F1C66"/>
    <w:rsid w:val="000F5707"/>
    <w:rsid w:val="0012706A"/>
    <w:rsid w:val="0015082D"/>
    <w:rsid w:val="001540A2"/>
    <w:rsid w:val="00175AEB"/>
    <w:rsid w:val="001871B7"/>
    <w:rsid w:val="001F4FD5"/>
    <w:rsid w:val="00210209"/>
    <w:rsid w:val="00210A2E"/>
    <w:rsid w:val="00253699"/>
    <w:rsid w:val="0025793A"/>
    <w:rsid w:val="00266B41"/>
    <w:rsid w:val="00273FE8"/>
    <w:rsid w:val="00291860"/>
    <w:rsid w:val="002B290E"/>
    <w:rsid w:val="002C6E0A"/>
    <w:rsid w:val="003025C5"/>
    <w:rsid w:val="00303577"/>
    <w:rsid w:val="0035535D"/>
    <w:rsid w:val="0036574E"/>
    <w:rsid w:val="003A417C"/>
    <w:rsid w:val="003B6597"/>
    <w:rsid w:val="003C0613"/>
    <w:rsid w:val="00417E2C"/>
    <w:rsid w:val="004365D0"/>
    <w:rsid w:val="00446786"/>
    <w:rsid w:val="004475CF"/>
    <w:rsid w:val="0045224E"/>
    <w:rsid w:val="004679E5"/>
    <w:rsid w:val="004A729B"/>
    <w:rsid w:val="004F55A0"/>
    <w:rsid w:val="00504FA1"/>
    <w:rsid w:val="0051353D"/>
    <w:rsid w:val="00516DFF"/>
    <w:rsid w:val="00541427"/>
    <w:rsid w:val="005641D2"/>
    <w:rsid w:val="00581157"/>
    <w:rsid w:val="005845D7"/>
    <w:rsid w:val="005A4C7F"/>
    <w:rsid w:val="005C4E3E"/>
    <w:rsid w:val="005C6545"/>
    <w:rsid w:val="005E01A9"/>
    <w:rsid w:val="00606FE9"/>
    <w:rsid w:val="006128FD"/>
    <w:rsid w:val="00615C20"/>
    <w:rsid w:val="00652030"/>
    <w:rsid w:val="006616A0"/>
    <w:rsid w:val="006A19B2"/>
    <w:rsid w:val="006C0730"/>
    <w:rsid w:val="006C7716"/>
    <w:rsid w:val="006D5C13"/>
    <w:rsid w:val="006E7BC4"/>
    <w:rsid w:val="006F2C8F"/>
    <w:rsid w:val="006F38B5"/>
    <w:rsid w:val="00713E4F"/>
    <w:rsid w:val="007762EE"/>
    <w:rsid w:val="00784F59"/>
    <w:rsid w:val="007C21F7"/>
    <w:rsid w:val="007E0A6C"/>
    <w:rsid w:val="00815654"/>
    <w:rsid w:val="00845636"/>
    <w:rsid w:val="00847945"/>
    <w:rsid w:val="0087246C"/>
    <w:rsid w:val="0087578A"/>
    <w:rsid w:val="00875E4C"/>
    <w:rsid w:val="008B522A"/>
    <w:rsid w:val="008C3D2C"/>
    <w:rsid w:val="00920871"/>
    <w:rsid w:val="00926244"/>
    <w:rsid w:val="00944D72"/>
    <w:rsid w:val="009466D6"/>
    <w:rsid w:val="0097299D"/>
    <w:rsid w:val="009C0C2F"/>
    <w:rsid w:val="009C1A0E"/>
    <w:rsid w:val="009C5490"/>
    <w:rsid w:val="009F54E9"/>
    <w:rsid w:val="009F77F1"/>
    <w:rsid w:val="00A34246"/>
    <w:rsid w:val="00A377FD"/>
    <w:rsid w:val="00A651E4"/>
    <w:rsid w:val="00A7700B"/>
    <w:rsid w:val="00A80139"/>
    <w:rsid w:val="00A90917"/>
    <w:rsid w:val="00A90D1B"/>
    <w:rsid w:val="00AA7E7D"/>
    <w:rsid w:val="00AB5CE2"/>
    <w:rsid w:val="00AF48DF"/>
    <w:rsid w:val="00AF7EBF"/>
    <w:rsid w:val="00B15AFD"/>
    <w:rsid w:val="00B3074D"/>
    <w:rsid w:val="00B7012E"/>
    <w:rsid w:val="00BA5162"/>
    <w:rsid w:val="00BB6184"/>
    <w:rsid w:val="00BD0030"/>
    <w:rsid w:val="00BE7F41"/>
    <w:rsid w:val="00C0006B"/>
    <w:rsid w:val="00C043E6"/>
    <w:rsid w:val="00C25698"/>
    <w:rsid w:val="00C35167"/>
    <w:rsid w:val="00C37107"/>
    <w:rsid w:val="00C607A2"/>
    <w:rsid w:val="00C76B8A"/>
    <w:rsid w:val="00CB03CC"/>
    <w:rsid w:val="00CC4650"/>
    <w:rsid w:val="00CD4B61"/>
    <w:rsid w:val="00D11E51"/>
    <w:rsid w:val="00D31166"/>
    <w:rsid w:val="00D4431B"/>
    <w:rsid w:val="00D45153"/>
    <w:rsid w:val="00D46011"/>
    <w:rsid w:val="00D6145B"/>
    <w:rsid w:val="00DC07C5"/>
    <w:rsid w:val="00DC3941"/>
    <w:rsid w:val="00E139D3"/>
    <w:rsid w:val="00E53F96"/>
    <w:rsid w:val="00E549CA"/>
    <w:rsid w:val="00E60311"/>
    <w:rsid w:val="00E77728"/>
    <w:rsid w:val="00F230C0"/>
    <w:rsid w:val="00F3546C"/>
    <w:rsid w:val="00F45EBC"/>
    <w:rsid w:val="00F850F6"/>
    <w:rsid w:val="00FB0843"/>
    <w:rsid w:val="00FC49EC"/>
    <w:rsid w:val="00FF2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3FB2B3BD321441268821A001E40BDF0A"/>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EAC25B1303F84788A1F4AF6E6349250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87BC8227F5214B2DA775314FC650F449"/>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E0F809-F1B0-47A2-BF3F-77BC97C7211C}">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11</Pages>
  <Words>4016</Words>
  <Characters>4118</Characters>
  <Lines>160</Lines>
  <Paragraphs>177</Paragraphs>
  <TotalTime>2175</TotalTime>
  <ScaleCrop>false</ScaleCrop>
  <LinksUpToDate>false</LinksUpToDate>
  <CharactersWithSpaces>4195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2024-08-15T09:43:00Z</dcterms:created>
  <dc:creator>李佳乐</dc:creator>
  <dc:description>&lt;config cover="true" show_menu="true" version="1.0.0" doctype="SDKXY"&gt;_x000d_
&lt;/config&gt;</dc:description>
  <cp:lastModifiedBy>Jimmy</cp:lastModifiedBy>
  <cp:lastPrinted>2024-08-16T03:13:00Z</cp:lastPrinted>
  <dcterms:modified xsi:type="dcterms:W3CDTF">2026-06-30T03:50:21Z</dcterms:modified>
  <dc:title>团体标准</dc:title>
  <cp:revision>139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TemplateDocerSaveRecord">
    <vt:lpwstr>eyJoZGlkIjoiNjEwM2RlOTRmZjEwM2YxMmU2YzM1OGY5NDJkMDFhOWIiLCJ1c2VySWQiOiIyMTk0NDQ2OTEifQ==</vt:lpwstr>
  </property>
  <property fmtid="{D5CDD505-2E9C-101B-9397-08002B2CF9AE}" pid="16" name="KSOProductBuildVer">
    <vt:lpwstr>2052-12.1.0.26895</vt:lpwstr>
  </property>
  <property fmtid="{D5CDD505-2E9C-101B-9397-08002B2CF9AE}" pid="17" name="ICV">
    <vt:lpwstr>55C51B19625F42459A7F821778611104_13</vt:lpwstr>
  </property>
</Properties>
</file>