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4A80E">
      <w:pPr>
        <w:keepNext w:val="0"/>
        <w:keepLines w:val="0"/>
        <w:pageBreakBefore w:val="0"/>
        <w:kinsoku/>
        <w:wordWrap/>
        <w:overflowPunct/>
        <w:topLinePunct w:val="0"/>
        <w:autoSpaceDE/>
        <w:autoSpaceDN/>
        <w:bidi w:val="0"/>
        <w:adjustRightInd/>
        <w:snapToGrid/>
        <w:spacing w:after="0" w:line="360" w:lineRule="auto"/>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附件4：</w:t>
      </w:r>
    </w:p>
    <w:p w14:paraId="1D44BDBF">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eastAsia="黑体"/>
          <w:b/>
          <w:bCs/>
          <w:sz w:val="32"/>
          <w:szCs w:val="32"/>
        </w:rPr>
      </w:pPr>
      <w:r>
        <w:rPr>
          <w:rFonts w:hint="eastAsia" w:eastAsia="黑体"/>
          <w:b/>
          <w:bCs/>
          <w:sz w:val="32"/>
          <w:szCs w:val="32"/>
        </w:rPr>
        <w:t>《乘用车越野智能化技术级别划分规范》征求意见稿</w:t>
      </w:r>
    </w:p>
    <w:p w14:paraId="1E0284B6">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eastAsia="黑体"/>
          <w:sz w:val="32"/>
          <w:szCs w:val="32"/>
        </w:rPr>
      </w:pPr>
      <w:r>
        <w:rPr>
          <w:rFonts w:hint="eastAsia" w:eastAsia="黑体"/>
          <w:b/>
          <w:bCs/>
          <w:sz w:val="32"/>
          <w:szCs w:val="32"/>
        </w:rPr>
        <w:t>编制说明文件</w:t>
      </w:r>
    </w:p>
    <w:p w14:paraId="44CF25DD">
      <w:pPr>
        <w:keepNext w:val="0"/>
        <w:keepLines w:val="0"/>
        <w:pageBreakBefore w:val="0"/>
        <w:widowControl w:val="0"/>
        <w:numPr>
          <w:ilvl w:val="0"/>
          <w:numId w:val="1"/>
        </w:numPr>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rPr>
      </w:pPr>
      <w:r>
        <w:rPr>
          <w:rFonts w:hint="eastAsia" w:ascii="黑体" w:hAnsi="黑体" w:eastAsia="黑体" w:cs="黑体"/>
          <w:b/>
          <w:bCs/>
          <w:sz w:val="24"/>
        </w:rPr>
        <w:t>工作简要过程</w:t>
      </w:r>
    </w:p>
    <w:p w14:paraId="59EC794F">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textAlignment w:val="auto"/>
        <w:rPr>
          <w:rFonts w:hint="eastAsia" w:ascii="仿宋" w:hAnsi="仿宋" w:eastAsia="仿宋" w:cs="仿宋"/>
          <w:b/>
          <w:bCs/>
          <w:sz w:val="24"/>
        </w:rPr>
      </w:pPr>
      <w:r>
        <w:rPr>
          <w:rFonts w:hint="eastAsia" w:ascii="仿宋" w:hAnsi="仿宋" w:eastAsia="仿宋" w:cs="仿宋"/>
          <w:b/>
          <w:bCs/>
          <w:sz w:val="24"/>
        </w:rPr>
        <w:t>任务来源</w:t>
      </w:r>
    </w:p>
    <w:p w14:paraId="1AFAE382">
      <w:pPr>
        <w:spacing w:line="360" w:lineRule="auto"/>
        <w:ind w:firstLine="420" w:firstLineChars="200"/>
        <w:rPr>
          <w:rFonts w:hint="eastAsia" w:asciiTheme="minorEastAsia" w:hAnsiTheme="minorEastAsia" w:eastAsiaTheme="minorEastAsia" w:cstheme="minorEastAsia"/>
          <w:i w:val="0"/>
          <w:iCs w:val="0"/>
          <w:sz w:val="21"/>
          <w:szCs w:val="21"/>
          <w:lang w:val="en-US" w:eastAsia="zh-CN"/>
        </w:rPr>
      </w:pPr>
      <w:r>
        <w:rPr>
          <w:rFonts w:hint="eastAsia" w:asciiTheme="minorEastAsia" w:hAnsiTheme="minorEastAsia" w:eastAsiaTheme="minorEastAsia" w:cstheme="minorEastAsia"/>
          <w:sz w:val="21"/>
          <w:szCs w:val="21"/>
          <w:lang w:val="en-US" w:eastAsia="zh-CN"/>
        </w:rPr>
        <w:t>2026年5月，中国汽车工业协会越野车分会标准委员会全体委员以线上会议形式听取了由东风汽车集团股份有限公司猛士汽车科技公司提报给中汽协会越野车分会的《乘用车越野智能化技术级别划分规范》团体标准预研研究情况汇报，肯定了研究价值和意义，同意继续深入研究并筹备制定《乘用车越野智能化技术级别划分规范》团体标准工作；中汽协会越野车分会并组织专家工作组，梳理国内有关汽车越野智能化技术领域的国标、行标、团标等相关资料，旨在规范乘用车越野智能化技术的级别划分要求，最终保障产品技术可靠、行业有序发展。中国汽车工业协会越野车分会按照《中汽协会团体标准制修订管理办法》的规定，于2026年5月22日中国汽车工业协会行业发展部组织专家对《乘用车越野智能化技术级别划分规范》团体标准进行了立项论证评审，会议表决通过立项；并于2026年6月15日发布立项公示，于2026年6月30日正式下达了立项批复函（中汽协函字【2026】267号），由东风汽车集团股份有限公司猛士汽车科技公司作为牵头起草单位，组成标准编制工作组完成《乘用车越野智能化技术级别划分规范》团体标准的研究及制定，工作项目计划号2026-34。</w:t>
      </w:r>
    </w:p>
    <w:p w14:paraId="7457B986">
      <w:pPr>
        <w:keepNext w:val="0"/>
        <w:keepLines w:val="0"/>
        <w:pageBreakBefore w:val="0"/>
        <w:numPr>
          <w:ilvl w:val="0"/>
          <w:numId w:val="2"/>
        </w:numPr>
        <w:kinsoku/>
        <w:wordWrap/>
        <w:overflowPunct/>
        <w:topLinePunct w:val="0"/>
        <w:autoSpaceDE/>
        <w:autoSpaceDN/>
        <w:bidi w:val="0"/>
        <w:adjustRightInd/>
        <w:snapToGrid/>
        <w:spacing w:after="0" w:line="360" w:lineRule="auto"/>
        <w:textAlignment w:val="auto"/>
        <w:rPr>
          <w:rFonts w:hint="eastAsia" w:ascii="仿宋" w:hAnsi="仿宋" w:eastAsia="仿宋" w:cs="仿宋"/>
          <w:b/>
          <w:bCs/>
          <w:sz w:val="24"/>
        </w:rPr>
      </w:pPr>
      <w:r>
        <w:rPr>
          <w:rFonts w:hint="eastAsia" w:ascii="仿宋" w:hAnsi="仿宋" w:eastAsia="仿宋" w:cs="仿宋"/>
          <w:b/>
          <w:bCs/>
          <w:sz w:val="24"/>
        </w:rPr>
        <w:t>主要起草单位及任务分工</w:t>
      </w:r>
      <w:bookmarkStart w:id="0" w:name="_GoBack"/>
      <w:bookmarkEnd w:id="0"/>
    </w:p>
    <w:p w14:paraId="16CF1B47">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牵头起草单位：东风汽车集团股份有限公司猛士汽车科技公司。</w:t>
      </w:r>
    </w:p>
    <w:p w14:paraId="4DDE9878">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负责标准整体技术框架搭建、越野智能化乘用车功能分级指标阈值标定、附录场景体系设计、评审意见技术校核、标准落地整车适配验证；同步提供前期《越野车辆辅助驾驶功能评价规范》数据库、全地形实车测试数据、多能源车型对标试验成果。</w:t>
      </w:r>
    </w:p>
    <w:p w14:paraId="39167BFF">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核心起草单位1：中汽信息科技（天津）有限公司。</w:t>
      </w:r>
    </w:p>
    <w:p w14:paraId="6F714C64">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负责用户需求调研、标准文稿全流程编撰、立项/征求意见/技术审查/报批全流程组织、行业专家协调、市场宣传规范化条款设计、标准宣贯方案编制。</w:t>
      </w:r>
    </w:p>
    <w:p w14:paraId="1034DF6A">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核心起草单位2：引望智能技术有限公司（华为乾崑）。</w:t>
      </w:r>
    </w:p>
    <w:p w14:paraId="3F4C2ADE">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负责智能感知、规控算法、车-机-无人机协同感知、越野NCA底层技术定义、ODD逻辑体系搭建、跨域智能底盘联动技术条款编写，提供上游智驾硬件与软件技术支撑。</w:t>
      </w:r>
    </w:p>
    <w:p w14:paraId="255BDC74">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参编单位：北汽研究总院、北京现代、奇瑞汽车、比亚迪、长城汽车、襄阳达安汽车检测中心、昆明机动车检测机构、北京航空航天大学、清华大学、北方车辆研究所、国防科技大学等。</w:t>
      </w:r>
    </w:p>
    <w:p w14:paraId="3405542A">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参与各阶段研讨会，提供整车产品过往经验分享、高校理论研究成果，对分级条款、场景划分、打分规则提出修改意见。</w:t>
      </w:r>
    </w:p>
    <w:p w14:paraId="4B7A99AA">
      <w:pPr>
        <w:keepNext w:val="0"/>
        <w:keepLines w:val="0"/>
        <w:pageBreakBefore w:val="0"/>
        <w:numPr>
          <w:ilvl w:val="0"/>
          <w:numId w:val="2"/>
        </w:numPr>
        <w:kinsoku/>
        <w:wordWrap/>
        <w:overflowPunct/>
        <w:topLinePunct w:val="0"/>
        <w:autoSpaceDE/>
        <w:autoSpaceDN/>
        <w:bidi w:val="0"/>
        <w:adjustRightInd/>
        <w:snapToGrid/>
        <w:spacing w:after="0" w:line="360" w:lineRule="auto"/>
        <w:textAlignment w:val="auto"/>
        <w:rPr>
          <w:rFonts w:hint="eastAsia" w:ascii="仿宋" w:hAnsi="仿宋" w:eastAsia="仿宋" w:cs="仿宋"/>
          <w:b/>
          <w:bCs/>
          <w:sz w:val="24"/>
        </w:rPr>
      </w:pPr>
      <w:r>
        <w:rPr>
          <w:rFonts w:hint="eastAsia" w:ascii="仿宋" w:hAnsi="仿宋" w:eastAsia="仿宋" w:cs="仿宋"/>
          <w:b/>
          <w:bCs/>
          <w:sz w:val="24"/>
        </w:rPr>
        <w:t>标准研讨情况</w:t>
      </w:r>
    </w:p>
    <w:p w14:paraId="28BCF333">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本标准严格按照中汽协会团体标准流程分阶段推进，全流程留存会议纪要、意见汇总、修改痕迹记录：</w:t>
      </w:r>
    </w:p>
    <w:p w14:paraId="5A881DFD">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立项调研阶段：2026年3～5月组建专项工作组，梳理国内外越野分级体系（Jeep Trail Rated 十级分级、东风越野分级体系）、现行智能驾驶国标、越野性能试验标准，形成行业需求调研报告；5月22日召开立项评审会，收集40余项立项阶段修改意见，全部梳理并落实至初稿框架。</w:t>
      </w:r>
    </w:p>
    <w:p w14:paraId="551B4DAD">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初稿编制与线下讨论会：2026年6月20日完成初稿，6月22日召开初稿评审会。三方联合完成标准初稿全文，搭建“1-5 级越野智能化分级”核心框架，划分感知/规控/交互三大技术维度，编制附录 A（等级与要素对应表）、附录 B（场景复杂度分级）；初稿评审会，参会专家覆盖整车、检测、高校、零部件全产业链，收集10余项修改意见，形成《初稿评审意见反馈》，针对分级闭环、场景表述、与GB/T 40429协同、硬件边界定义等问题逐条优化文本。</w:t>
      </w:r>
    </w:p>
    <w:p w14:paraId="6EA1D02E">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后续将在2026年7月，根据初稿评审意见完成征求意见稿并提交至中国汽车工业协会越野车分会，面向全行业公开征求意见。于2026年8月，汇总全部征求意见，组织专家技术审查会，完成形式审查与技术论证，优化分级评定闭环规则、多维度综合评级算法，形成标准报批稿。于2026年9月组织报批稿行业宣贯会并完成标准审批、正式公开发布。</w:t>
      </w:r>
    </w:p>
    <w:p w14:paraId="2717959A">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阶段性核心成果：形成国内首套覆盖感知-规控-智能底盘-座舱交互多域的乘用车越野智能化分级体系；解决传统L2-L5自动驾驶分级无法适配非铺装越野场景的行业空白。</w:t>
      </w:r>
    </w:p>
    <w:p w14:paraId="4ED2FF46">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rPr>
      </w:pPr>
      <w:r>
        <w:rPr>
          <w:rFonts w:hint="eastAsia" w:ascii="黑体" w:hAnsi="黑体" w:eastAsia="黑体" w:cs="黑体"/>
          <w:sz w:val="24"/>
        </w:rPr>
        <w:t>二、标准编制原则和主要内容</w:t>
      </w:r>
    </w:p>
    <w:p w14:paraId="0EAC1C2A">
      <w:pPr>
        <w:keepNext w:val="0"/>
        <w:keepLines w:val="0"/>
        <w:pageBreakBefore w:val="0"/>
        <w:numPr>
          <w:ilvl w:val="0"/>
          <w:numId w:val="0"/>
        </w:numPr>
        <w:kinsoku/>
        <w:wordWrap/>
        <w:overflowPunct/>
        <w:topLinePunct w:val="0"/>
        <w:autoSpaceDE/>
        <w:autoSpaceDN/>
        <w:bidi w:val="0"/>
        <w:adjustRightInd/>
        <w:snapToGrid/>
        <w:spacing w:after="0" w:line="360" w:lineRule="auto"/>
        <w:ind w:firstLine="482" w:firstLineChars="200"/>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（一）编制原则</w:t>
      </w:r>
    </w:p>
    <w:p w14:paraId="76101C61">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产业适配原则：贴合国内越野车型主流集中2-3级的产业现状，兼顾现有量产技术与高阶智能技术发展预留空间。</w:t>
      </w:r>
    </w:p>
    <w:p w14:paraId="45368889">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国标差异化互补：与GB/T 40429自动驾驶分级错位定位，国标适配铺装路面，本标准聚焦非铺装越野全域ODD，术语兼容、体系不冲突。</w:t>
      </w:r>
    </w:p>
    <w:p w14:paraId="440F1375">
      <w:pPr>
        <w:keepNext w:val="0"/>
        <w:keepLines w:val="0"/>
        <w:pageBreakBefore w:val="0"/>
        <w:numPr>
          <w:ilvl w:val="0"/>
          <w:numId w:val="0"/>
        </w:numPr>
        <w:kinsoku/>
        <w:wordWrap/>
        <w:overflowPunct/>
        <w:topLinePunct w:val="0"/>
        <w:autoSpaceDE/>
        <w:autoSpaceDN/>
        <w:bidi w:val="0"/>
        <w:adjustRightInd/>
        <w:snapToGrid/>
        <w:spacing w:after="0" w:line="360" w:lineRule="auto"/>
        <w:ind w:firstLine="482" w:firstLineChars="200"/>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（二）标准主要内容</w:t>
      </w:r>
    </w:p>
    <w:p w14:paraId="31AB36FF">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1. 整体框架</w:t>
      </w:r>
    </w:p>
    <w:p w14:paraId="15093F6E">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依据GB/T 1.1—2020《标准化工作导则 第1部分：标准化文件的结构和起草规则》编制，含6个主体章节、2份资料性附录；界定M1类乘用车适用范围，规范市场传播表述，新增越野NCA、协同感知、越野ODD 等专属术语。</w:t>
      </w:r>
    </w:p>
    <w:p w14:paraId="7CF7016B">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2. 核心分级体系（1~5级，不设0级）</w:t>
      </w:r>
    </w:p>
    <w:p w14:paraId="51798939">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以越野动态驾驶任务权责、ODD 限制划分等级，感知、规控、交互三维能力逐级提升：</w:t>
      </w:r>
    </w:p>
    <w:p w14:paraId="1ABBE8A0">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1级（基础车辆控制）：无越野专项智能，仅识别车身基础状态，仅适配铺装/平整轻度土路；</w:t>
      </w:r>
    </w:p>
    <w:p w14:paraId="7EADCE7D">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2级（部分越野辅助）：近程单维度控制，适配砂石、浅沙、缓坡轻越野场景；</w:t>
      </w:r>
    </w:p>
    <w:p w14:paraId="584B2F66">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3级（组合越野辅助）：多传感器融合、横纵向同步控制，支持越野NCA、自动脱困，覆盖沙漠、陡坡、交叉轴等中度越野；</w:t>
      </w:r>
    </w:p>
    <w:p w14:paraId="788E5B62">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4级（高度越野智能）：空地协同感知，限定场景全自动越野，系统可自主执行最小风险策略，适配大坡、限定岩石高难度地形；</w:t>
      </w:r>
    </w:p>
    <w:p w14:paraId="71F35FC0">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5级（完全越野智能）：无ODD限制，全域极限地形自主通行，支持AR沉浸式全域交互。</w:t>
      </w:r>
    </w:p>
    <w:p w14:paraId="09AADEAC">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3. 配套附录</w:t>
      </w:r>
    </w:p>
    <w:p w14:paraId="7F01C52D">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附录：分级与六大评价要素对照表，清晰区分人车驾驶权责。</w:t>
      </w:r>
    </w:p>
    <w:p w14:paraId="7F7BCBFF">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4. 重点条款优化</w:t>
      </w:r>
    </w:p>
    <w:p w14:paraId="5EC1B830">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重新定义非铺装路面说明，不与具体分级强对应，仅作为越野通过难度的场景参考。</w:t>
      </w:r>
    </w:p>
    <w:p w14:paraId="539C55A1">
      <w:pPr>
        <w:keepNext w:val="0"/>
        <w:keepLines w:val="0"/>
        <w:pageBreakBefore w:val="0"/>
        <w:numPr>
          <w:ilvl w:val="0"/>
          <w:numId w:val="0"/>
        </w:numPr>
        <w:kinsoku/>
        <w:wordWrap/>
        <w:overflowPunct/>
        <w:topLinePunct w:val="0"/>
        <w:autoSpaceDE/>
        <w:autoSpaceDN/>
        <w:bidi w:val="0"/>
        <w:adjustRightInd/>
        <w:snapToGrid/>
        <w:spacing w:after="0" w:line="360" w:lineRule="auto"/>
        <w:ind w:firstLine="482" w:firstLineChars="200"/>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（三）技术先进性、创新性与适用性</w:t>
      </w:r>
    </w:p>
    <w:p w14:paraId="65A2D342">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创新点：国内首套融合智驾、底盘、座舱的越野智能分级标准；首创空地协同感知评价维度；搭建适配中国多元地形的场景分级模型。</w:t>
      </w:r>
    </w:p>
    <w:p w14:paraId="2701341A">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先进性：指标依托千余组量产实车数据标定，覆盖融合感知、全域自动驾驶等前沿技术，兼顾当下与中长期技术迭代。</w:t>
      </w:r>
    </w:p>
    <w:p w14:paraId="34CFB38E">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经济适用性：分级匹配不同价位车型开发定位，统一市场宣传口径，降低车企研发、第三方机构测评成本。</w:t>
      </w:r>
    </w:p>
    <w:p w14:paraId="1F281A6A">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30"/>
          <w:szCs w:val="30"/>
        </w:rPr>
      </w:pPr>
      <w:r>
        <w:rPr>
          <w:rFonts w:hint="eastAsia" w:ascii="黑体" w:hAnsi="黑体" w:eastAsia="黑体" w:cs="黑体"/>
          <w:sz w:val="24"/>
        </w:rPr>
        <w:t xml:space="preserve">三、采用国际标准和国外先进标准情况  </w:t>
      </w:r>
      <w:r>
        <w:rPr>
          <w:rFonts w:hint="eastAsia" w:ascii="黑体" w:hAnsi="黑体" w:eastAsia="黑体" w:cs="黑体"/>
          <w:sz w:val="30"/>
          <w:szCs w:val="30"/>
        </w:rPr>
        <w:t xml:space="preserve"> </w:t>
      </w:r>
    </w:p>
    <w:p w14:paraId="22E11AAF">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本标准未等同、修改采用任何国际标准，为自主原创团体标准。编制过程仅参考国外成熟越野分级体系作为场景设计参考，不直接照搬技术条款：</w:t>
      </w:r>
    </w:p>
    <w:p w14:paraId="633E2A3B">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欧美无专项越野智能化分级标准，现有评级仅考核底盘机械通过性（离地间隙、接近角、涉水深度），不涉及自动驾驶、多传感器融合、车机协同等智能化内容；适用场景单一，无法覆盖我国全域复杂越野工况，技术维度存在明显短板。</w:t>
      </w:r>
    </w:p>
    <w:p w14:paraId="5722EAA9">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国标《汽车越野性能试验方法》仅考核传统机械越野性能，无智能化评价。猛士《越野车辆辅助驾驶功能评价规范》（征求意见稿）：仅聚焦辅助驾驶单维度，未纳入智能底盘、座舱交互、全域场景分级。本标准相较现有国内标准，具备多域融合、全域场景、分级量化、闭环测评四大优势，整体技术指标、体系完整性处于国内领先、国际先进水平。</w:t>
      </w:r>
    </w:p>
    <w:p w14:paraId="23C1D0E1">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rPr>
      </w:pPr>
      <w:r>
        <w:rPr>
          <w:rFonts w:hint="eastAsia" w:ascii="黑体" w:hAnsi="黑体" w:eastAsia="黑体" w:cs="黑体"/>
          <w:sz w:val="24"/>
          <w:lang w:val="en-US" w:eastAsia="zh-CN"/>
        </w:rPr>
        <w:t>四</w:t>
      </w:r>
      <w:r>
        <w:rPr>
          <w:rFonts w:hint="eastAsia" w:ascii="黑体" w:hAnsi="黑体" w:eastAsia="黑体" w:cs="黑体"/>
          <w:sz w:val="24"/>
        </w:rPr>
        <w:t>、与现行法律、法规和政策及相关标准的协调性</w:t>
      </w:r>
    </w:p>
    <w:p w14:paraId="4FBC3C11">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本标准符合《中华人民共和国标准化法》《团体标准管理规定》《深化标准化工作改革方案》相关要求，无任何与现行强制性法规冲突条款；标准规范市场传播行为，引导车企合规宣传，契合汽车行业智能网联规范化发展政策导向。</w:t>
      </w:r>
    </w:p>
    <w:p w14:paraId="221326FB">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规范性引用GB/T 3730.1—2022、GB/T 40429—2021，术语定义保持兼容；明确与GB/T 40429《汽车驾驶自动化分级》差异化定位：国标聚焦铺装路面通用自动驾驶，本标准聚焦非铺装越野场景智能化，两套分级体系并行互补，不存在条款冲突；针对两者表述差异，在标准前言、附录中专门说明区分逻辑，避免行业混淆。</w:t>
      </w:r>
    </w:p>
    <w:p w14:paraId="2595BE5D">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参考猛士《越野车辆辅助驾驶功能评价规范》评价框架，吸收其越野工况测试数据库，拓展智能底盘、座舱交互维度，形成更高维度、更完整的分级体系，二者互为补充，无矛盾条款。</w:t>
      </w:r>
    </w:p>
    <w:p w14:paraId="205BE9D3">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编制全过程同步校核现行国标、团标、行业法规，未发现冲突条款。</w:t>
      </w:r>
    </w:p>
    <w:p w14:paraId="39F47A84">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rPr>
      </w:pPr>
      <w:r>
        <w:rPr>
          <w:rFonts w:hint="eastAsia" w:ascii="黑体" w:hAnsi="黑体" w:eastAsia="黑体" w:cs="黑体"/>
          <w:sz w:val="24"/>
          <w:lang w:val="en-US" w:eastAsia="zh-CN"/>
        </w:rPr>
        <w:t>五</w:t>
      </w:r>
      <w:r>
        <w:rPr>
          <w:rFonts w:hint="eastAsia" w:ascii="黑体" w:hAnsi="黑体" w:eastAsia="黑体" w:cs="黑体"/>
          <w:sz w:val="24"/>
        </w:rPr>
        <w:t>、贯彻标准的要求和措施建议</w:t>
      </w:r>
    </w:p>
    <w:p w14:paraId="60230A3D">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本标准为中国汽车工业协会推荐性团体标准，非强制性国标，供行业整车企业、零部件供应商、第三方检测机构、市场宣传、消费者测评自愿采用；鼓励行业企业、检测平台全面采信，逐步形成行业统一评价共识。</w:t>
      </w:r>
    </w:p>
    <w:p w14:paraId="005E616A">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宣贯实施措施与保障：①2026年9月组织报批稿专项宣贯会，邀请整车、检测、媒体、科研单位参会，解读分级规则和市场宣传规范；②举办标准线上+线下联合发布仪式，同步在中汽协会官网、全国团体标准信息平台开放标准全文下载；③1年内开展行业巡回培训、分级解读白皮书；④设定量化目标，发布1年内行业企业认知率≥80%。</w:t>
      </w:r>
    </w:p>
    <w:p w14:paraId="1B6A8DEE">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落地应用保障措施：①组建标准技术支撑工作组：猛士、华为、中汽信科设立技术咨询通道，解答企业研发、测评、宣传落地疑问；②联合中汽协会越野车分会，引导行业测评、新车上市、媒体评测统一采用本标准分级体系，规范市场传播。</w:t>
      </w:r>
    </w:p>
    <w:p w14:paraId="6E7F6D7C">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标准迭代更新安排：计划发布后2-3年开展标准复审，根据越野智能技术迭代（全域越野自动驾驶、车路云协同越野等）更新技术指标，持续保持标准技术领先性，成长为国内越野智能领域主流通用标准。</w:t>
      </w:r>
    </w:p>
    <w:p w14:paraId="61E0AB06">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rPr>
      </w:pPr>
      <w:r>
        <w:rPr>
          <w:rFonts w:hint="eastAsia" w:ascii="黑体" w:hAnsi="黑体" w:eastAsia="黑体" w:cs="黑体"/>
          <w:sz w:val="24"/>
          <w:lang w:val="en-US" w:eastAsia="zh-CN"/>
        </w:rPr>
        <w:t>六、</w:t>
      </w:r>
      <w:r>
        <w:rPr>
          <w:rFonts w:hint="eastAsia" w:ascii="黑体" w:hAnsi="黑体" w:eastAsia="黑体" w:cs="黑体"/>
          <w:sz w:val="24"/>
        </w:rPr>
        <w:t>其他需要说明的事项</w:t>
      </w:r>
    </w:p>
    <w:p w14:paraId="6AFBD66C">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i w:val="0"/>
          <w:iCs w:val="0"/>
          <w:sz w:val="21"/>
          <w:szCs w:val="21"/>
          <w:lang w:val="en-US" w:eastAsia="zh-CN"/>
        </w:rPr>
      </w:pPr>
      <w:r>
        <w:rPr>
          <w:rFonts w:hint="eastAsia" w:ascii="宋体" w:hAnsi="宋体" w:eastAsia="宋体" w:cs="宋体"/>
          <w:i w:val="0"/>
          <w:iCs w:val="0"/>
          <w:sz w:val="21"/>
          <w:szCs w:val="21"/>
          <w:lang w:val="en-US" w:eastAsia="zh-CN"/>
        </w:rPr>
        <w:t>本标准未与GB/T 40429统一为0-5级分级，坚持1-5级分级标准。增设0级会导致0级与1级车辆能力边界模糊，分级区分度大幅降低，本标准以越野地形适应为核心权重，分级逻辑与国标存在本质差异，未强行统一档位。</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60A38F"/>
    <w:multiLevelType w:val="singleLevel"/>
    <w:tmpl w:val="C760A38F"/>
    <w:lvl w:ilvl="0" w:tentative="0">
      <w:start w:val="1"/>
      <w:numFmt w:val="chineseCounting"/>
      <w:suff w:val="nothing"/>
      <w:lvlText w:val="%1、"/>
      <w:lvlJc w:val="left"/>
      <w:rPr>
        <w:rFonts w:hint="eastAsia"/>
      </w:rPr>
    </w:lvl>
  </w:abstractNum>
  <w:abstractNum w:abstractNumId="1">
    <w:nsid w:val="E319F839"/>
    <w:multiLevelType w:val="singleLevel"/>
    <w:tmpl w:val="E319F839"/>
    <w:lvl w:ilvl="0" w:tentative="0">
      <w:start w:val="1"/>
      <w:numFmt w:val="chineseCounting"/>
      <w:suff w:val="nothing"/>
      <w:lvlText w:val="（%1）"/>
      <w:lvlJc w:val="left"/>
      <w:pPr>
        <w:ind w:left="36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691A12"/>
    <w:rsid w:val="1B8054EF"/>
    <w:rsid w:val="2964554A"/>
    <w:rsid w:val="2AB2780C"/>
    <w:rsid w:val="2DE114D5"/>
    <w:rsid w:val="2E0A246A"/>
    <w:rsid w:val="395C1201"/>
    <w:rsid w:val="5A4D3C91"/>
    <w:rsid w:val="65F62B6D"/>
    <w:rsid w:val="69A84388"/>
    <w:rsid w:val="77AA1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3594</Words>
  <Characters>3751</Characters>
  <Lines>0</Lines>
  <Paragraphs>0</Paragraphs>
  <TotalTime>14</TotalTime>
  <ScaleCrop>false</ScaleCrop>
  <LinksUpToDate>false</LinksUpToDate>
  <CharactersWithSpaces>3774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2026-06-17T09:18:00Z</dcterms:created>
  <dc:creator>10060</dc:creator>
  <cp:lastModifiedBy>Jimmy</cp:lastModifiedBy>
  <dcterms:modified xsi:type="dcterms:W3CDTF">2026-06-30T06:08:44Z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eyJoZGlkIjoiNjEwM2RlOTRmZjEwM2YxMmU2YzM1OGY5NDJkMDFhOWIiLCJ1c2VySWQiOiIyMTk0NDQ2OTEifQ==</vt:lpwstr>
  </property>
  <property fmtid="{D5CDD505-2E9C-101B-9397-08002B2CF9AE}" pid="4" name="ICV">
    <vt:lpwstr>CCB6BFC7BB1D4FE59CBA57EBFA1E0A79_13</vt:lpwstr>
  </property>
</Properties>
</file>