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564C" w14:textId="77777777" w:rsidR="00D21B0A" w:rsidRPr="00D21B0A" w:rsidRDefault="00D21B0A" w:rsidP="00D21B0A">
      <w:pPr>
        <w:rPr>
          <w:rFonts w:asciiTheme="majorEastAsia" w:eastAsiaTheme="majorEastAsia" w:hAnsiTheme="majorEastAsia" w:hint="eastAsia"/>
          <w:sz w:val="28"/>
          <w:szCs w:val="28"/>
        </w:rPr>
      </w:pPr>
      <w:r w:rsidRPr="00D21B0A">
        <w:rPr>
          <w:rFonts w:asciiTheme="majorEastAsia" w:eastAsiaTheme="majorEastAsia" w:hAnsiTheme="majorEastAsia" w:hint="eastAsia"/>
          <w:sz w:val="28"/>
          <w:szCs w:val="28"/>
        </w:rPr>
        <w:t>附件4：</w:t>
      </w:r>
    </w:p>
    <w:p w14:paraId="34902E60" w14:textId="6103FEBB" w:rsidR="00E541DA" w:rsidRPr="009F5AA4" w:rsidRDefault="009F5AA4" w:rsidP="009F5AA4">
      <w:pPr>
        <w:widowControl/>
        <w:spacing w:after="0" w:line="240" w:lineRule="auto"/>
        <w:jc w:val="center"/>
        <w:rPr>
          <w:rFonts w:eastAsia="黑体"/>
          <w:sz w:val="28"/>
          <w:szCs w:val="28"/>
        </w:rPr>
      </w:pPr>
      <w:proofErr w:type="gramStart"/>
      <w:r w:rsidRPr="009F5AA4">
        <w:rPr>
          <w:rFonts w:eastAsia="黑体" w:hint="eastAsia"/>
          <w:sz w:val="28"/>
          <w:szCs w:val="28"/>
        </w:rPr>
        <w:t>《</w:t>
      </w:r>
      <w:proofErr w:type="gramEnd"/>
      <w:r w:rsidRPr="009F5AA4">
        <w:rPr>
          <w:rFonts w:eastAsia="黑体"/>
          <w:sz w:val="28"/>
          <w:szCs w:val="28"/>
        </w:rPr>
        <w:t>AUTOSEMO</w:t>
      </w:r>
      <w:r w:rsidRPr="009F5AA4">
        <w:rPr>
          <w:rFonts w:eastAsia="黑体"/>
          <w:sz w:val="28"/>
          <w:szCs w:val="28"/>
        </w:rPr>
        <w:t>自动驾驶视觉感知接口规范</w:t>
      </w:r>
      <w:r w:rsidR="00D21B0A" w:rsidRPr="009F5AA4">
        <w:rPr>
          <w:rFonts w:eastAsia="黑体"/>
          <w:sz w:val="28"/>
          <w:szCs w:val="28"/>
        </w:rPr>
        <w:t>团体标准编制说明</w:t>
      </w:r>
    </w:p>
    <w:p w14:paraId="1A4FF304" w14:textId="77777777" w:rsidR="00E541DA" w:rsidRDefault="00000000">
      <w:pPr>
        <w:numPr>
          <w:ilvl w:val="0"/>
          <w:numId w:val="1"/>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工作简要过程</w:t>
      </w:r>
    </w:p>
    <w:p w14:paraId="082AA7A4" w14:textId="77777777" w:rsidR="00E541DA" w:rsidRDefault="00000000">
      <w:pPr>
        <w:numPr>
          <w:ilvl w:val="0"/>
          <w:numId w:val="2"/>
        </w:numP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任务来源</w:t>
      </w:r>
    </w:p>
    <w:p w14:paraId="7D6231FB" w14:textId="565DB1D7" w:rsidR="00E541DA" w:rsidRDefault="00D21B0A">
      <w:pPr>
        <w:ind w:left="360"/>
        <w:rPr>
          <w:rFonts w:ascii="仿宋" w:eastAsia="仿宋" w:hAnsi="仿宋" w:cs="仿宋" w:hint="eastAsia"/>
          <w:color w:val="000000" w:themeColor="text1"/>
          <w:sz w:val="24"/>
        </w:rPr>
      </w:pPr>
      <w:r w:rsidRPr="00A2530B">
        <w:rPr>
          <w:rFonts w:hint="eastAsia"/>
          <w:sz w:val="23"/>
          <w:szCs w:val="23"/>
        </w:rPr>
        <w:t>汽车智能化已经进入快车道，智能化趋势深刻的改变了汽车架构设计、制造和生产的方式。目前，主机厂和零部件供应商，都在加快研发和升级基于视觉感知的智能驾驶系统，但各个厂家研发的智能驾驶系统，在视觉传感器的部署方式、视觉传感器感知的目标类型、目标定义、关键参数、结果描述等各个方面，都处在一个各自为战的状态，缺乏统一、标准化的规范指导，从主机厂的角度，每一款车型选择供应商的过程，带来了很高的边际成本；从供应商的角度，去满足不同主机厂在视觉感知方面的需求，具有很高的适配成本。而在软件定义汽车趋势下，基础软件的引入将有助于实现软硬件分离，在这个背景下，使得自动驾驶感知模块作为基础软件层之上的重要能力中间件，定义一套标准化的接口规范，向上层应用提供通用的能力服务成为可能。这也是在</w:t>
      </w:r>
      <w:r w:rsidRPr="00A2530B">
        <w:rPr>
          <w:rFonts w:hint="eastAsia"/>
          <w:sz w:val="23"/>
          <w:szCs w:val="23"/>
        </w:rPr>
        <w:t>AUTOSEMO</w:t>
      </w:r>
      <w:r w:rsidRPr="00A2530B">
        <w:rPr>
          <w:rFonts w:hint="eastAsia"/>
          <w:sz w:val="23"/>
          <w:szCs w:val="23"/>
        </w:rPr>
        <w:t>的整体框架下，去推进自动驾驶视觉感知结构规范的意义所在。</w:t>
      </w:r>
    </w:p>
    <w:p w14:paraId="3B247494" w14:textId="77777777" w:rsidR="00E541DA" w:rsidRDefault="00E541DA">
      <w:pPr>
        <w:ind w:left="360"/>
        <w:rPr>
          <w:rFonts w:ascii="仿宋" w:eastAsia="仿宋" w:hAnsi="仿宋" w:cs="仿宋" w:hint="eastAsia"/>
          <w:color w:val="000000" w:themeColor="text1"/>
          <w:sz w:val="24"/>
        </w:rPr>
      </w:pPr>
    </w:p>
    <w:p w14:paraId="00991821" w14:textId="77777777" w:rsidR="00E541DA" w:rsidRDefault="00000000">
      <w:pPr>
        <w:numPr>
          <w:ilvl w:val="0"/>
          <w:numId w:val="2"/>
        </w:numP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主要起草单位及任务分工</w:t>
      </w:r>
    </w:p>
    <w:p w14:paraId="5BBB676C" w14:textId="77777777" w:rsidR="00D21B0A" w:rsidRPr="00D47E2C" w:rsidRDefault="00000000" w:rsidP="00D21B0A">
      <w:pPr>
        <w:pStyle w:val="a7"/>
        <w:numPr>
          <w:ilvl w:val="0"/>
          <w:numId w:val="4"/>
        </w:numPr>
        <w:kinsoku w:val="0"/>
        <w:overflowPunct w:val="0"/>
        <w:spacing w:before="36" w:line="273" w:lineRule="auto"/>
        <w:ind w:right="-44"/>
        <w:rPr>
          <w:sz w:val="21"/>
          <w:szCs w:val="21"/>
        </w:rPr>
      </w:pPr>
      <w:r>
        <w:rPr>
          <w:rFonts w:ascii="仿宋" w:eastAsia="仿宋" w:hAnsi="仿宋" w:cs="仿宋" w:hint="eastAsia"/>
          <w:color w:val="000000" w:themeColor="text1"/>
        </w:rPr>
        <w:t xml:space="preserve">   </w:t>
      </w:r>
      <w:r w:rsidR="00D21B0A">
        <w:rPr>
          <w:rFonts w:hint="eastAsia"/>
          <w:sz w:val="21"/>
          <w:szCs w:val="21"/>
        </w:rPr>
        <w:t>主要参加单位和工作组成员名单</w:t>
      </w:r>
    </w:p>
    <w:p w14:paraId="3F7B713A" w14:textId="77777777" w:rsidR="00D21B0A" w:rsidRPr="00956C79" w:rsidRDefault="00D21B0A" w:rsidP="00D21B0A">
      <w:pPr>
        <w:ind w:left="533"/>
        <w:rPr>
          <w:sz w:val="23"/>
          <w:szCs w:val="23"/>
        </w:rPr>
      </w:pPr>
      <w:r>
        <w:t xml:space="preserve">    </w:t>
      </w:r>
      <w:r>
        <w:rPr>
          <w:rFonts w:hint="eastAsia"/>
          <w:sz w:val="23"/>
          <w:szCs w:val="23"/>
        </w:rPr>
        <w:t>本标准由</w:t>
      </w:r>
      <w:r w:rsidRPr="0090611B">
        <w:rPr>
          <w:rFonts w:hint="eastAsia"/>
          <w:sz w:val="23"/>
          <w:szCs w:val="23"/>
        </w:rPr>
        <w:t>东软</w:t>
      </w:r>
      <w:proofErr w:type="gramStart"/>
      <w:r w:rsidRPr="0090611B">
        <w:rPr>
          <w:rFonts w:hint="eastAsia"/>
          <w:sz w:val="23"/>
          <w:szCs w:val="23"/>
        </w:rPr>
        <w:t>睿</w:t>
      </w:r>
      <w:proofErr w:type="gramEnd"/>
      <w:r w:rsidRPr="0090611B">
        <w:rPr>
          <w:rFonts w:hint="eastAsia"/>
          <w:sz w:val="23"/>
          <w:szCs w:val="23"/>
        </w:rPr>
        <w:t>驰汽车技术（</w:t>
      </w:r>
      <w:r>
        <w:rPr>
          <w:rFonts w:hint="eastAsia"/>
          <w:sz w:val="23"/>
          <w:szCs w:val="23"/>
        </w:rPr>
        <w:t>上海</w:t>
      </w:r>
      <w:r w:rsidRPr="0090611B">
        <w:rPr>
          <w:rFonts w:hint="eastAsia"/>
          <w:sz w:val="23"/>
          <w:szCs w:val="23"/>
        </w:rPr>
        <w:t>）有限公司</w:t>
      </w:r>
      <w:r>
        <w:rPr>
          <w:rFonts w:hint="eastAsia"/>
          <w:sz w:val="23"/>
          <w:szCs w:val="23"/>
        </w:rPr>
        <w:t>负责起草，</w:t>
      </w:r>
      <w:r w:rsidRPr="00A2530B">
        <w:rPr>
          <w:rFonts w:hint="eastAsia"/>
          <w:sz w:val="23"/>
          <w:szCs w:val="23"/>
        </w:rPr>
        <w:t>北京地平线机器人技术研发有限公司</w:t>
      </w:r>
      <w:r>
        <w:rPr>
          <w:rFonts w:hint="eastAsia"/>
          <w:sz w:val="23"/>
          <w:szCs w:val="23"/>
        </w:rPr>
        <w:t>、零束科技</w:t>
      </w:r>
      <w:r w:rsidRPr="0090611B">
        <w:rPr>
          <w:rFonts w:hint="eastAsia"/>
          <w:sz w:val="23"/>
          <w:szCs w:val="23"/>
        </w:rPr>
        <w:t>有限公司</w:t>
      </w:r>
      <w:r>
        <w:rPr>
          <w:rFonts w:hint="eastAsia"/>
          <w:sz w:val="23"/>
          <w:szCs w:val="23"/>
        </w:rPr>
        <w:t>、</w:t>
      </w:r>
      <w:proofErr w:type="gramStart"/>
      <w:r w:rsidRPr="00956C79">
        <w:rPr>
          <w:rFonts w:hint="eastAsia"/>
          <w:sz w:val="23"/>
          <w:szCs w:val="23"/>
        </w:rPr>
        <w:t>一汽解放</w:t>
      </w:r>
      <w:proofErr w:type="gramEnd"/>
      <w:r w:rsidRPr="00956C79">
        <w:rPr>
          <w:rFonts w:hint="eastAsia"/>
          <w:sz w:val="23"/>
          <w:szCs w:val="23"/>
        </w:rPr>
        <w:t>有限公司</w:t>
      </w:r>
      <w:r>
        <w:rPr>
          <w:rFonts w:hint="eastAsia"/>
          <w:sz w:val="23"/>
          <w:szCs w:val="23"/>
        </w:rPr>
        <w:t>、</w:t>
      </w:r>
      <w:r w:rsidRPr="00956C79">
        <w:rPr>
          <w:rFonts w:hint="eastAsia"/>
          <w:sz w:val="23"/>
          <w:szCs w:val="23"/>
        </w:rPr>
        <w:t>苏州挚途科技有限公司</w:t>
      </w:r>
      <w:r>
        <w:rPr>
          <w:rFonts w:hint="eastAsia"/>
          <w:sz w:val="23"/>
          <w:szCs w:val="23"/>
        </w:rPr>
        <w:t>、北汽福田汽车股份有限公司等单位参与，由中国汽车工业协会提出并归口。工作组成员名单如下：</w:t>
      </w:r>
    </w:p>
    <w:tbl>
      <w:tblPr>
        <w:tblW w:w="5780" w:type="dxa"/>
        <w:jc w:val="center"/>
        <w:tblLook w:val="04A0" w:firstRow="1" w:lastRow="0" w:firstColumn="1" w:lastColumn="0" w:noHBand="0" w:noVBand="1"/>
      </w:tblPr>
      <w:tblGrid>
        <w:gridCol w:w="4380"/>
        <w:gridCol w:w="1400"/>
      </w:tblGrid>
      <w:tr w:rsidR="00D21B0A" w:rsidRPr="005A765E" w14:paraId="189A7058" w14:textId="77777777" w:rsidTr="00092848">
        <w:trPr>
          <w:trHeight w:val="288"/>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DB3937C"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负责单位</w:t>
            </w:r>
          </w:p>
        </w:tc>
        <w:tc>
          <w:tcPr>
            <w:tcW w:w="1400" w:type="dxa"/>
            <w:tcBorders>
              <w:top w:val="single" w:sz="4" w:space="0" w:color="auto"/>
              <w:left w:val="nil"/>
              <w:bottom w:val="single" w:sz="4" w:space="0" w:color="auto"/>
              <w:right w:val="single" w:sz="4" w:space="0" w:color="auto"/>
            </w:tcBorders>
            <w:vAlign w:val="center"/>
            <w:hideMark/>
          </w:tcPr>
          <w:p w14:paraId="6D2DFEF2"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人员姓名</w:t>
            </w:r>
          </w:p>
        </w:tc>
      </w:tr>
      <w:tr w:rsidR="00D21B0A" w:rsidRPr="005A765E" w14:paraId="4B8E0279" w14:textId="77777777" w:rsidTr="00092848">
        <w:trPr>
          <w:trHeight w:val="288"/>
          <w:jc w:val="center"/>
        </w:trPr>
        <w:tc>
          <w:tcPr>
            <w:tcW w:w="4380" w:type="dxa"/>
            <w:vMerge w:val="restart"/>
            <w:tcBorders>
              <w:top w:val="nil"/>
              <w:left w:val="single" w:sz="4" w:space="0" w:color="auto"/>
              <w:bottom w:val="single" w:sz="4" w:space="0" w:color="auto"/>
              <w:right w:val="single" w:sz="4" w:space="0" w:color="auto"/>
            </w:tcBorders>
            <w:vAlign w:val="center"/>
            <w:hideMark/>
          </w:tcPr>
          <w:p w14:paraId="77D49F21"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东软</w:t>
            </w:r>
            <w:proofErr w:type="gramStart"/>
            <w:r w:rsidRPr="005A765E">
              <w:rPr>
                <w:rFonts w:ascii="仿宋" w:eastAsia="仿宋" w:hAnsi="仿宋" w:cs="宋体" w:hint="eastAsia"/>
                <w:color w:val="000000"/>
                <w:kern w:val="0"/>
                <w:sz w:val="22"/>
                <w:szCs w:val="22"/>
              </w:rPr>
              <w:t>睿</w:t>
            </w:r>
            <w:proofErr w:type="gramEnd"/>
            <w:r w:rsidRPr="005A765E">
              <w:rPr>
                <w:rFonts w:ascii="仿宋" w:eastAsia="仿宋" w:hAnsi="仿宋" w:cs="宋体" w:hint="eastAsia"/>
                <w:color w:val="000000"/>
                <w:kern w:val="0"/>
                <w:sz w:val="22"/>
                <w:szCs w:val="22"/>
              </w:rPr>
              <w:t>驰汽车技术（</w:t>
            </w:r>
            <w:r>
              <w:rPr>
                <w:rFonts w:ascii="仿宋" w:eastAsia="仿宋" w:hAnsi="仿宋" w:cs="宋体" w:hint="eastAsia"/>
                <w:color w:val="000000"/>
                <w:kern w:val="0"/>
                <w:sz w:val="22"/>
                <w:szCs w:val="22"/>
              </w:rPr>
              <w:t>上海</w:t>
            </w:r>
            <w:r w:rsidRPr="005A765E">
              <w:rPr>
                <w:rFonts w:ascii="仿宋" w:eastAsia="仿宋" w:hAnsi="仿宋" w:cs="宋体" w:hint="eastAsia"/>
                <w:color w:val="000000"/>
                <w:kern w:val="0"/>
                <w:sz w:val="22"/>
                <w:szCs w:val="22"/>
              </w:rPr>
              <w:t>）有限公司</w:t>
            </w:r>
          </w:p>
        </w:tc>
        <w:tc>
          <w:tcPr>
            <w:tcW w:w="1400" w:type="dxa"/>
            <w:tcBorders>
              <w:top w:val="nil"/>
              <w:left w:val="nil"/>
              <w:bottom w:val="single" w:sz="4" w:space="0" w:color="auto"/>
              <w:right w:val="single" w:sz="4" w:space="0" w:color="auto"/>
            </w:tcBorders>
            <w:vAlign w:val="center"/>
            <w:hideMark/>
          </w:tcPr>
          <w:p w14:paraId="32E9B9EA" w14:textId="77777777" w:rsidR="00D21B0A" w:rsidRPr="005A765E" w:rsidRDefault="00D21B0A" w:rsidP="00092848">
            <w:pPr>
              <w:widowControl/>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王庐阳</w:t>
            </w:r>
            <w:proofErr w:type="gramEnd"/>
          </w:p>
        </w:tc>
      </w:tr>
      <w:tr w:rsidR="00D21B0A" w:rsidRPr="005A765E" w14:paraId="37D5935B" w14:textId="77777777" w:rsidTr="00092848">
        <w:trPr>
          <w:trHeight w:val="288"/>
          <w:jc w:val="center"/>
        </w:trPr>
        <w:tc>
          <w:tcPr>
            <w:tcW w:w="4380" w:type="dxa"/>
            <w:vMerge/>
            <w:tcBorders>
              <w:top w:val="nil"/>
              <w:left w:val="single" w:sz="4" w:space="0" w:color="auto"/>
              <w:bottom w:val="single" w:sz="4" w:space="0" w:color="auto"/>
              <w:right w:val="single" w:sz="4" w:space="0" w:color="auto"/>
            </w:tcBorders>
            <w:vAlign w:val="center"/>
            <w:hideMark/>
          </w:tcPr>
          <w:p w14:paraId="2201CC34" w14:textId="77777777" w:rsidR="00D21B0A" w:rsidRPr="005A765E" w:rsidRDefault="00D21B0A" w:rsidP="00092848">
            <w:pPr>
              <w:widowControl/>
              <w:jc w:val="left"/>
              <w:rPr>
                <w:rFonts w:ascii="仿宋" w:eastAsia="仿宋" w:hAnsi="仿宋" w:cs="宋体" w:hint="eastAsia"/>
                <w:color w:val="000000"/>
                <w:kern w:val="0"/>
                <w:sz w:val="22"/>
                <w:szCs w:val="22"/>
              </w:rPr>
            </w:pPr>
          </w:p>
        </w:tc>
        <w:tc>
          <w:tcPr>
            <w:tcW w:w="1400" w:type="dxa"/>
            <w:tcBorders>
              <w:top w:val="nil"/>
              <w:left w:val="nil"/>
              <w:bottom w:val="single" w:sz="4" w:space="0" w:color="auto"/>
              <w:right w:val="single" w:sz="4" w:space="0" w:color="auto"/>
            </w:tcBorders>
            <w:vAlign w:val="center"/>
            <w:hideMark/>
          </w:tcPr>
          <w:p w14:paraId="3A039E1D" w14:textId="77777777" w:rsidR="00D21B0A" w:rsidRPr="005A765E" w:rsidRDefault="00D21B0A" w:rsidP="00092848">
            <w:pPr>
              <w:widowControl/>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胡俊</w:t>
            </w:r>
          </w:p>
        </w:tc>
      </w:tr>
      <w:tr w:rsidR="00D21B0A" w:rsidRPr="005A765E" w14:paraId="068B37E5" w14:textId="77777777" w:rsidTr="00092848">
        <w:trPr>
          <w:trHeight w:val="288"/>
          <w:jc w:val="center"/>
        </w:trPr>
        <w:tc>
          <w:tcPr>
            <w:tcW w:w="4380" w:type="dxa"/>
            <w:vMerge/>
            <w:tcBorders>
              <w:top w:val="nil"/>
              <w:left w:val="single" w:sz="4" w:space="0" w:color="auto"/>
              <w:bottom w:val="single" w:sz="4" w:space="0" w:color="auto"/>
              <w:right w:val="single" w:sz="4" w:space="0" w:color="auto"/>
            </w:tcBorders>
            <w:vAlign w:val="center"/>
            <w:hideMark/>
          </w:tcPr>
          <w:p w14:paraId="1782D537" w14:textId="77777777" w:rsidR="00D21B0A" w:rsidRPr="005A765E" w:rsidRDefault="00D21B0A" w:rsidP="00092848">
            <w:pPr>
              <w:widowControl/>
              <w:jc w:val="left"/>
              <w:rPr>
                <w:rFonts w:ascii="仿宋" w:eastAsia="仿宋" w:hAnsi="仿宋" w:cs="宋体" w:hint="eastAsia"/>
                <w:color w:val="000000"/>
                <w:kern w:val="0"/>
                <w:sz w:val="22"/>
                <w:szCs w:val="22"/>
              </w:rPr>
            </w:pPr>
          </w:p>
        </w:tc>
        <w:tc>
          <w:tcPr>
            <w:tcW w:w="1400" w:type="dxa"/>
            <w:tcBorders>
              <w:top w:val="nil"/>
              <w:left w:val="nil"/>
              <w:bottom w:val="single" w:sz="4" w:space="0" w:color="auto"/>
              <w:right w:val="single" w:sz="4" w:space="0" w:color="auto"/>
            </w:tcBorders>
            <w:vAlign w:val="center"/>
            <w:hideMark/>
          </w:tcPr>
          <w:p w14:paraId="113A5994" w14:textId="77777777" w:rsidR="00D21B0A" w:rsidRPr="005A765E" w:rsidRDefault="00D21B0A" w:rsidP="00092848">
            <w:pPr>
              <w:widowControl/>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刘威</w:t>
            </w:r>
          </w:p>
        </w:tc>
      </w:tr>
      <w:tr w:rsidR="00D21B0A" w:rsidRPr="005A765E" w14:paraId="1EEE9F46" w14:textId="77777777" w:rsidTr="00092848">
        <w:trPr>
          <w:trHeight w:val="288"/>
          <w:jc w:val="center"/>
        </w:trPr>
        <w:tc>
          <w:tcPr>
            <w:tcW w:w="4380" w:type="dxa"/>
            <w:vMerge w:val="restart"/>
            <w:tcBorders>
              <w:top w:val="nil"/>
              <w:left w:val="single" w:sz="4" w:space="0" w:color="auto"/>
              <w:bottom w:val="single" w:sz="4" w:space="0" w:color="000000"/>
              <w:right w:val="single" w:sz="4" w:space="0" w:color="auto"/>
            </w:tcBorders>
            <w:vAlign w:val="center"/>
            <w:hideMark/>
          </w:tcPr>
          <w:p w14:paraId="25EBF75A" w14:textId="77777777" w:rsidR="00D21B0A" w:rsidRPr="005A765E" w:rsidRDefault="00D21B0A" w:rsidP="00092848">
            <w:pPr>
              <w:widowControl/>
              <w:jc w:val="left"/>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零束科技有限公司</w:t>
            </w:r>
          </w:p>
        </w:tc>
        <w:tc>
          <w:tcPr>
            <w:tcW w:w="1400" w:type="dxa"/>
            <w:tcBorders>
              <w:top w:val="nil"/>
              <w:left w:val="nil"/>
              <w:bottom w:val="single" w:sz="4" w:space="0" w:color="auto"/>
              <w:right w:val="single" w:sz="4" w:space="0" w:color="auto"/>
            </w:tcBorders>
            <w:vAlign w:val="center"/>
            <w:hideMark/>
          </w:tcPr>
          <w:p w14:paraId="687D0325"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孟超</w:t>
            </w:r>
          </w:p>
        </w:tc>
      </w:tr>
      <w:tr w:rsidR="00D21B0A" w:rsidRPr="005A765E" w14:paraId="157C37B4" w14:textId="77777777" w:rsidTr="00092848">
        <w:trPr>
          <w:trHeight w:val="288"/>
          <w:jc w:val="center"/>
        </w:trPr>
        <w:tc>
          <w:tcPr>
            <w:tcW w:w="4380" w:type="dxa"/>
            <w:vMerge/>
            <w:tcBorders>
              <w:top w:val="nil"/>
              <w:left w:val="single" w:sz="4" w:space="0" w:color="auto"/>
              <w:bottom w:val="single" w:sz="4" w:space="0" w:color="000000"/>
              <w:right w:val="single" w:sz="4" w:space="0" w:color="auto"/>
            </w:tcBorders>
            <w:vAlign w:val="center"/>
            <w:hideMark/>
          </w:tcPr>
          <w:p w14:paraId="43610B6F" w14:textId="77777777" w:rsidR="00D21B0A" w:rsidRPr="005A765E" w:rsidRDefault="00D21B0A" w:rsidP="00092848">
            <w:pPr>
              <w:widowControl/>
              <w:jc w:val="left"/>
              <w:rPr>
                <w:rFonts w:ascii="仿宋" w:eastAsia="仿宋" w:hAnsi="仿宋" w:cs="宋体" w:hint="eastAsia"/>
                <w:color w:val="000000"/>
                <w:kern w:val="0"/>
                <w:sz w:val="22"/>
                <w:szCs w:val="22"/>
              </w:rPr>
            </w:pPr>
          </w:p>
        </w:tc>
        <w:tc>
          <w:tcPr>
            <w:tcW w:w="1400" w:type="dxa"/>
            <w:tcBorders>
              <w:top w:val="nil"/>
              <w:left w:val="nil"/>
              <w:bottom w:val="single" w:sz="4" w:space="0" w:color="auto"/>
              <w:right w:val="single" w:sz="4" w:space="0" w:color="auto"/>
            </w:tcBorders>
            <w:vAlign w:val="center"/>
            <w:hideMark/>
          </w:tcPr>
          <w:p w14:paraId="7D007457" w14:textId="77777777" w:rsidR="00D21B0A" w:rsidRPr="005A765E" w:rsidRDefault="00D21B0A" w:rsidP="00092848">
            <w:pPr>
              <w:widowControl/>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侍</w:t>
            </w:r>
            <w:proofErr w:type="gramEnd"/>
            <w:r>
              <w:rPr>
                <w:rFonts w:ascii="仿宋" w:eastAsia="仿宋" w:hAnsi="仿宋" w:cs="宋体" w:hint="eastAsia"/>
                <w:color w:val="000000"/>
                <w:kern w:val="0"/>
                <w:sz w:val="22"/>
                <w:szCs w:val="22"/>
              </w:rPr>
              <w:t>兴华</w:t>
            </w:r>
          </w:p>
        </w:tc>
      </w:tr>
      <w:tr w:rsidR="00D21B0A" w:rsidRPr="005A765E" w14:paraId="5CA09D4C" w14:textId="77777777" w:rsidTr="00092848">
        <w:trPr>
          <w:trHeight w:val="288"/>
          <w:jc w:val="center"/>
        </w:trPr>
        <w:tc>
          <w:tcPr>
            <w:tcW w:w="4380" w:type="dxa"/>
            <w:tcBorders>
              <w:top w:val="nil"/>
              <w:left w:val="single" w:sz="4" w:space="0" w:color="auto"/>
              <w:bottom w:val="single" w:sz="4" w:space="0" w:color="auto"/>
              <w:right w:val="single" w:sz="4" w:space="0" w:color="auto"/>
            </w:tcBorders>
            <w:vAlign w:val="center"/>
            <w:hideMark/>
          </w:tcPr>
          <w:p w14:paraId="59719EE0"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中国第一汽车集团有限公司</w:t>
            </w:r>
          </w:p>
        </w:tc>
        <w:tc>
          <w:tcPr>
            <w:tcW w:w="1400" w:type="dxa"/>
            <w:tcBorders>
              <w:top w:val="nil"/>
              <w:left w:val="nil"/>
              <w:bottom w:val="single" w:sz="4" w:space="0" w:color="auto"/>
              <w:right w:val="single" w:sz="4" w:space="0" w:color="auto"/>
            </w:tcBorders>
            <w:vAlign w:val="center"/>
            <w:hideMark/>
          </w:tcPr>
          <w:p w14:paraId="76E8D0D6"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张晓谦</w:t>
            </w:r>
          </w:p>
        </w:tc>
      </w:tr>
      <w:tr w:rsidR="00D21B0A" w:rsidRPr="005A765E" w14:paraId="181672A6" w14:textId="77777777" w:rsidTr="00092848">
        <w:trPr>
          <w:trHeight w:val="576"/>
          <w:jc w:val="center"/>
        </w:trPr>
        <w:tc>
          <w:tcPr>
            <w:tcW w:w="4380" w:type="dxa"/>
            <w:tcBorders>
              <w:top w:val="nil"/>
              <w:left w:val="single" w:sz="4" w:space="0" w:color="auto"/>
              <w:bottom w:val="single" w:sz="4" w:space="0" w:color="auto"/>
              <w:right w:val="single" w:sz="4" w:space="0" w:color="auto"/>
            </w:tcBorders>
            <w:vAlign w:val="center"/>
            <w:hideMark/>
          </w:tcPr>
          <w:p w14:paraId="18BF5AAF" w14:textId="77777777" w:rsidR="00D21B0A" w:rsidRPr="005A765E" w:rsidRDefault="00D21B0A" w:rsidP="00092848">
            <w:pPr>
              <w:widowControl/>
              <w:rPr>
                <w:rFonts w:ascii="仿宋" w:eastAsia="仿宋" w:hAnsi="仿宋" w:cs="宋体" w:hint="eastAsia"/>
                <w:color w:val="000000"/>
                <w:kern w:val="0"/>
                <w:sz w:val="22"/>
                <w:szCs w:val="22"/>
              </w:rPr>
            </w:pPr>
            <w:proofErr w:type="gramStart"/>
            <w:r w:rsidRPr="005A765E">
              <w:rPr>
                <w:rFonts w:ascii="仿宋" w:eastAsia="仿宋" w:hAnsi="仿宋" w:cs="宋体" w:hint="eastAsia"/>
                <w:color w:val="000000"/>
                <w:kern w:val="0"/>
                <w:sz w:val="22"/>
                <w:szCs w:val="22"/>
              </w:rPr>
              <w:lastRenderedPageBreak/>
              <w:t>一汽解放</w:t>
            </w:r>
            <w:proofErr w:type="gramEnd"/>
            <w:r w:rsidRPr="005A765E">
              <w:rPr>
                <w:rFonts w:ascii="仿宋" w:eastAsia="仿宋" w:hAnsi="仿宋" w:cs="宋体" w:hint="eastAsia"/>
                <w:color w:val="000000"/>
                <w:kern w:val="0"/>
                <w:sz w:val="22"/>
                <w:szCs w:val="22"/>
              </w:rPr>
              <w:t>有限公司</w:t>
            </w:r>
            <w:r w:rsidRPr="005A765E">
              <w:rPr>
                <w:rFonts w:ascii="仿宋" w:eastAsia="仿宋" w:hAnsi="仿宋" w:cs="宋体" w:hint="eastAsia"/>
                <w:color w:val="000000"/>
                <w:kern w:val="0"/>
                <w:sz w:val="22"/>
                <w:szCs w:val="22"/>
              </w:rPr>
              <w:br/>
              <w:t>苏州挚途科技有限公司</w:t>
            </w:r>
          </w:p>
        </w:tc>
        <w:tc>
          <w:tcPr>
            <w:tcW w:w="1400" w:type="dxa"/>
            <w:tcBorders>
              <w:top w:val="nil"/>
              <w:left w:val="nil"/>
              <w:bottom w:val="single" w:sz="4" w:space="0" w:color="auto"/>
              <w:right w:val="single" w:sz="4" w:space="0" w:color="auto"/>
            </w:tcBorders>
            <w:vAlign w:val="center"/>
            <w:hideMark/>
          </w:tcPr>
          <w:p w14:paraId="00069889" w14:textId="77777777" w:rsidR="00D21B0A" w:rsidRPr="005A765E" w:rsidRDefault="00D21B0A" w:rsidP="00092848">
            <w:pPr>
              <w:widowControl/>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李东军</w:t>
            </w:r>
          </w:p>
        </w:tc>
      </w:tr>
      <w:tr w:rsidR="00D21B0A" w:rsidRPr="005A765E" w14:paraId="313D129F" w14:textId="77777777" w:rsidTr="00092848">
        <w:trPr>
          <w:trHeight w:val="288"/>
          <w:jc w:val="center"/>
        </w:trPr>
        <w:tc>
          <w:tcPr>
            <w:tcW w:w="4380" w:type="dxa"/>
            <w:tcBorders>
              <w:top w:val="nil"/>
              <w:left w:val="single" w:sz="4" w:space="0" w:color="auto"/>
              <w:bottom w:val="single" w:sz="4" w:space="0" w:color="auto"/>
              <w:right w:val="single" w:sz="4" w:space="0" w:color="auto"/>
            </w:tcBorders>
            <w:vAlign w:val="center"/>
            <w:hideMark/>
          </w:tcPr>
          <w:p w14:paraId="30390A99" w14:textId="77777777" w:rsidR="00D21B0A" w:rsidRPr="005A765E" w:rsidRDefault="00D21B0A" w:rsidP="00092848">
            <w:pPr>
              <w:widowControl/>
              <w:rPr>
                <w:rFonts w:ascii="仿宋" w:eastAsia="仿宋" w:hAnsi="仿宋" w:cs="宋体" w:hint="eastAsia"/>
                <w:color w:val="000000"/>
                <w:kern w:val="0"/>
                <w:sz w:val="22"/>
                <w:szCs w:val="22"/>
              </w:rPr>
            </w:pPr>
            <w:r w:rsidRPr="00A2530B">
              <w:rPr>
                <w:rFonts w:ascii="仿宋" w:eastAsia="仿宋" w:hAnsi="仿宋" w:cs="宋体" w:hint="eastAsia"/>
                <w:color w:val="000000"/>
                <w:kern w:val="0"/>
                <w:sz w:val="22"/>
                <w:szCs w:val="22"/>
              </w:rPr>
              <w:t>北京地平线机器人技术研发有限公司</w:t>
            </w:r>
          </w:p>
        </w:tc>
        <w:tc>
          <w:tcPr>
            <w:tcW w:w="1400" w:type="dxa"/>
            <w:tcBorders>
              <w:top w:val="nil"/>
              <w:left w:val="nil"/>
              <w:bottom w:val="single" w:sz="4" w:space="0" w:color="auto"/>
              <w:right w:val="single" w:sz="4" w:space="0" w:color="auto"/>
            </w:tcBorders>
            <w:vAlign w:val="center"/>
            <w:hideMark/>
          </w:tcPr>
          <w:p w14:paraId="17584ADF" w14:textId="77777777" w:rsidR="00D21B0A" w:rsidRPr="005A765E" w:rsidRDefault="00D21B0A" w:rsidP="00092848">
            <w:pPr>
              <w:widowControl/>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程智峰</w:t>
            </w:r>
          </w:p>
        </w:tc>
      </w:tr>
      <w:tr w:rsidR="00D21B0A" w:rsidRPr="005A765E" w14:paraId="55EAB71C" w14:textId="77777777" w:rsidTr="00092848">
        <w:trPr>
          <w:trHeight w:val="288"/>
          <w:jc w:val="center"/>
        </w:trPr>
        <w:tc>
          <w:tcPr>
            <w:tcW w:w="4380" w:type="dxa"/>
            <w:tcBorders>
              <w:top w:val="nil"/>
              <w:left w:val="single" w:sz="4" w:space="0" w:color="auto"/>
              <w:bottom w:val="single" w:sz="4" w:space="0" w:color="auto"/>
              <w:right w:val="single" w:sz="4" w:space="0" w:color="auto"/>
            </w:tcBorders>
            <w:vAlign w:val="center"/>
            <w:hideMark/>
          </w:tcPr>
          <w:p w14:paraId="0F002DCA"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北汽福田汽车股份有限公司</w:t>
            </w:r>
          </w:p>
        </w:tc>
        <w:tc>
          <w:tcPr>
            <w:tcW w:w="1400" w:type="dxa"/>
            <w:tcBorders>
              <w:top w:val="nil"/>
              <w:left w:val="nil"/>
              <w:bottom w:val="single" w:sz="4" w:space="0" w:color="auto"/>
              <w:right w:val="single" w:sz="4" w:space="0" w:color="auto"/>
            </w:tcBorders>
            <w:vAlign w:val="center"/>
            <w:hideMark/>
          </w:tcPr>
          <w:p w14:paraId="14E95190" w14:textId="77777777" w:rsidR="00D21B0A" w:rsidRPr="005A765E" w:rsidRDefault="00D21B0A" w:rsidP="00092848">
            <w:pPr>
              <w:widowControl/>
              <w:rPr>
                <w:rFonts w:ascii="仿宋" w:eastAsia="仿宋" w:hAnsi="仿宋" w:cs="宋体" w:hint="eastAsia"/>
                <w:color w:val="000000"/>
                <w:kern w:val="0"/>
                <w:sz w:val="22"/>
                <w:szCs w:val="22"/>
              </w:rPr>
            </w:pPr>
            <w:r w:rsidRPr="005A765E">
              <w:rPr>
                <w:rFonts w:ascii="仿宋" w:eastAsia="仿宋" w:hAnsi="仿宋" w:cs="宋体" w:hint="eastAsia"/>
                <w:color w:val="000000"/>
                <w:kern w:val="0"/>
                <w:sz w:val="22"/>
                <w:szCs w:val="22"/>
              </w:rPr>
              <w:t>钱国平</w:t>
            </w:r>
          </w:p>
        </w:tc>
      </w:tr>
    </w:tbl>
    <w:p w14:paraId="5E7BC468" w14:textId="77777777" w:rsidR="00E541DA" w:rsidRDefault="00E541DA" w:rsidP="00D21B0A">
      <w:pPr>
        <w:rPr>
          <w:rFonts w:ascii="仿宋" w:eastAsia="仿宋" w:hAnsi="仿宋" w:cs="仿宋" w:hint="eastAsia"/>
          <w:color w:val="000000" w:themeColor="text1"/>
          <w:sz w:val="24"/>
        </w:rPr>
      </w:pPr>
    </w:p>
    <w:p w14:paraId="4D2AC57D" w14:textId="77777777" w:rsidR="00E541DA" w:rsidRDefault="00000000">
      <w:pPr>
        <w:numPr>
          <w:ilvl w:val="0"/>
          <w:numId w:val="2"/>
        </w:numP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标准研讨情况</w:t>
      </w:r>
    </w:p>
    <w:p w14:paraId="5EDD9139"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 2021年1月：组织专家组成员立项审查和申请立项工作；</w:t>
      </w:r>
    </w:p>
    <w:p w14:paraId="75191A29"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 2021年1月：提交标准立项相关文件</w:t>
      </w:r>
    </w:p>
    <w:p w14:paraId="5F0D8AA8"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（3） 2021年6月：</w:t>
      </w:r>
      <w:proofErr w:type="gramStart"/>
      <w:r w:rsidRPr="009F5AA4">
        <w:rPr>
          <w:rFonts w:ascii="仿宋" w:eastAsia="仿宋" w:hAnsi="仿宋" w:cs="仿宋" w:hint="eastAsia"/>
          <w:iCs/>
          <w:color w:val="000000" w:themeColor="text1"/>
          <w:sz w:val="24"/>
          <w:szCs w:val="21"/>
        </w:rPr>
        <w:t>底确定</w:t>
      </w:r>
      <w:proofErr w:type="gramEnd"/>
      <w:r w:rsidRPr="009F5AA4">
        <w:rPr>
          <w:rFonts w:ascii="仿宋" w:eastAsia="仿宋" w:hAnsi="仿宋" w:cs="仿宋" w:hint="eastAsia"/>
          <w:iCs/>
          <w:color w:val="000000" w:themeColor="text1"/>
          <w:sz w:val="24"/>
          <w:szCs w:val="21"/>
        </w:rPr>
        <w:t>标准的框架、范围、目标、标准工作组及标准研制计划；</w:t>
      </w:r>
    </w:p>
    <w:p w14:paraId="258D414D"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（4） 2021年12月：完成规范第一版提纲编制及工作组分工；</w:t>
      </w:r>
    </w:p>
    <w:p w14:paraId="370EDA86"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（5） 2022年4月：完成第一版规范编写，组织召开标准内容评审会，征集反馈意见；</w:t>
      </w:r>
    </w:p>
    <w:p w14:paraId="4FE21F52"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（6） 2022年7月：标准工作组再次根据标准研讨会参与单位的意见进行标准结构和章节对应内容的修改，</w:t>
      </w:r>
    </w:p>
    <w:p w14:paraId="30D8620F"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（7） 2022年12月：内部讨论形成标准征求意见稿初稿。</w:t>
      </w:r>
    </w:p>
    <w:p w14:paraId="7836A80C"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（8） 2023年4月：标准工作组中国汽车基础软件生态标准</w:t>
      </w:r>
      <w:proofErr w:type="gramStart"/>
      <w:r w:rsidRPr="009F5AA4">
        <w:rPr>
          <w:rFonts w:ascii="仿宋" w:eastAsia="仿宋" w:hAnsi="仿宋" w:cs="仿宋" w:hint="eastAsia"/>
          <w:iCs/>
          <w:color w:val="000000" w:themeColor="text1"/>
          <w:sz w:val="24"/>
          <w:szCs w:val="21"/>
        </w:rPr>
        <w:t>专委员</w:t>
      </w:r>
      <w:proofErr w:type="gramEnd"/>
      <w:r w:rsidRPr="009F5AA4">
        <w:rPr>
          <w:rFonts w:ascii="仿宋" w:eastAsia="仿宋" w:hAnsi="仿宋" w:cs="仿宋" w:hint="eastAsia"/>
          <w:iCs/>
          <w:color w:val="000000" w:themeColor="text1"/>
          <w:sz w:val="24"/>
          <w:szCs w:val="21"/>
        </w:rPr>
        <w:t>三届二次会议上汇报了标准征求意见稿内容，向协会所有委员征求意见。</w:t>
      </w:r>
    </w:p>
    <w:p w14:paraId="63D9C2F4"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（9） 2023年7-10月：标准工作组根据中国汽车基础软件生态委员会收集的各家单位意见.</w:t>
      </w:r>
    </w:p>
    <w:p w14:paraId="3418E861"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（10）2023年12月，在东软</w:t>
      </w:r>
      <w:proofErr w:type="gramStart"/>
      <w:r w:rsidRPr="009F5AA4">
        <w:rPr>
          <w:rFonts w:ascii="仿宋" w:eastAsia="仿宋" w:hAnsi="仿宋" w:cs="仿宋" w:hint="eastAsia"/>
          <w:iCs/>
          <w:color w:val="000000" w:themeColor="text1"/>
          <w:sz w:val="24"/>
          <w:szCs w:val="21"/>
        </w:rPr>
        <w:t>睿</w:t>
      </w:r>
      <w:proofErr w:type="gramEnd"/>
      <w:r w:rsidRPr="009F5AA4">
        <w:rPr>
          <w:rFonts w:ascii="仿宋" w:eastAsia="仿宋" w:hAnsi="仿宋" w:cs="仿宋" w:hint="eastAsia"/>
          <w:iCs/>
          <w:color w:val="000000" w:themeColor="text1"/>
          <w:sz w:val="24"/>
          <w:szCs w:val="21"/>
        </w:rPr>
        <w:t>驰汽车技术（上海）有限公司，组织相关业内专家 7名召开第三版本审议会。</w:t>
      </w:r>
    </w:p>
    <w:p w14:paraId="3A978DA2"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（11）2024年3月，根据专家反馈修改标准稿件内容。</w:t>
      </w:r>
    </w:p>
    <w:p w14:paraId="632142C3"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（12）2024年7月 组织相关业内专家 7名召开第四版本审议会。</w:t>
      </w:r>
    </w:p>
    <w:p w14:paraId="0E0B148D"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（13）2024年11月 根据专家反馈修改标准稿件内容。</w:t>
      </w:r>
    </w:p>
    <w:p w14:paraId="5A20134D"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（14）2025年1月 组织相关业内专家 7名召开第四版本审议会。</w:t>
      </w:r>
    </w:p>
    <w:p w14:paraId="6D933CE6" w14:textId="4B0072F5" w:rsidR="009F5AA4" w:rsidRPr="009F5AA4" w:rsidRDefault="00D21B0A" w:rsidP="009F5AA4">
      <w:pPr>
        <w:spacing w:after="0" w:line="240" w:lineRule="auto"/>
        <w:ind w:left="360" w:firstLineChars="300" w:firstLine="720"/>
        <w:rPr>
          <w:rFonts w:ascii="仿宋" w:eastAsia="仿宋" w:hAnsi="仿宋" w:cs="仿宋"/>
          <w:iCs/>
          <w:color w:val="000000" w:themeColor="text1"/>
          <w:sz w:val="24"/>
          <w:szCs w:val="21"/>
        </w:rPr>
      </w:pPr>
      <w:r w:rsidRPr="009F5AA4">
        <w:rPr>
          <w:rFonts w:ascii="仿宋" w:eastAsia="仿宋" w:hAnsi="仿宋" w:cs="仿宋" w:hint="eastAsia"/>
          <w:iCs/>
          <w:color w:val="000000" w:themeColor="text1"/>
          <w:sz w:val="24"/>
          <w:szCs w:val="21"/>
        </w:rPr>
        <w:t>（15）</w:t>
      </w:r>
      <w:r w:rsidR="009F5AA4" w:rsidRPr="009F5AA4">
        <w:rPr>
          <w:rFonts w:ascii="仿宋" w:eastAsia="仿宋" w:hAnsi="仿宋" w:cs="仿宋" w:hint="eastAsia"/>
          <w:iCs/>
          <w:color w:val="000000" w:themeColor="text1"/>
          <w:sz w:val="24"/>
          <w:szCs w:val="21"/>
        </w:rPr>
        <w:t>2025年1</w:t>
      </w:r>
      <w:r w:rsidR="009F5AA4" w:rsidRPr="009F5AA4">
        <w:rPr>
          <w:rFonts w:ascii="仿宋" w:eastAsia="仿宋" w:hAnsi="仿宋" w:cs="仿宋" w:hint="eastAsia"/>
          <w:iCs/>
          <w:color w:val="000000" w:themeColor="text1"/>
          <w:sz w:val="24"/>
          <w:szCs w:val="21"/>
        </w:rPr>
        <w:t>2</w:t>
      </w:r>
      <w:r w:rsidR="009F5AA4" w:rsidRPr="009F5AA4">
        <w:rPr>
          <w:rFonts w:ascii="仿宋" w:eastAsia="仿宋" w:hAnsi="仿宋" w:cs="仿宋" w:hint="eastAsia"/>
          <w:iCs/>
          <w:color w:val="000000" w:themeColor="text1"/>
          <w:sz w:val="24"/>
          <w:szCs w:val="21"/>
        </w:rPr>
        <w:t xml:space="preserve">月 组织相关业内专家 </w:t>
      </w:r>
      <w:r w:rsidR="009F5AA4" w:rsidRPr="009F5AA4">
        <w:rPr>
          <w:rFonts w:ascii="仿宋" w:eastAsia="仿宋" w:hAnsi="仿宋" w:cs="仿宋" w:hint="eastAsia"/>
          <w:iCs/>
          <w:color w:val="000000" w:themeColor="text1"/>
          <w:sz w:val="24"/>
          <w:szCs w:val="21"/>
        </w:rPr>
        <w:t>9</w:t>
      </w:r>
      <w:r w:rsidR="009F5AA4" w:rsidRPr="009F5AA4">
        <w:rPr>
          <w:rFonts w:ascii="仿宋" w:eastAsia="仿宋" w:hAnsi="仿宋" w:cs="仿宋" w:hint="eastAsia"/>
          <w:iCs/>
          <w:color w:val="000000" w:themeColor="text1"/>
          <w:sz w:val="24"/>
          <w:szCs w:val="21"/>
        </w:rPr>
        <w:t>名召开第</w:t>
      </w:r>
      <w:r w:rsidR="009F5AA4" w:rsidRPr="009F5AA4">
        <w:rPr>
          <w:rFonts w:ascii="仿宋" w:eastAsia="仿宋" w:hAnsi="仿宋" w:cs="仿宋" w:hint="eastAsia"/>
          <w:iCs/>
          <w:color w:val="000000" w:themeColor="text1"/>
          <w:sz w:val="24"/>
          <w:szCs w:val="21"/>
        </w:rPr>
        <w:t>五</w:t>
      </w:r>
      <w:r w:rsidR="009F5AA4" w:rsidRPr="009F5AA4">
        <w:rPr>
          <w:rFonts w:ascii="仿宋" w:eastAsia="仿宋" w:hAnsi="仿宋" w:cs="仿宋" w:hint="eastAsia"/>
          <w:iCs/>
          <w:color w:val="000000" w:themeColor="text1"/>
          <w:sz w:val="24"/>
          <w:szCs w:val="21"/>
        </w:rPr>
        <w:t>版本审议会。</w:t>
      </w:r>
    </w:p>
    <w:p w14:paraId="1B916603" w14:textId="1792F0EA" w:rsidR="00D21B0A" w:rsidRDefault="009F5AA4" w:rsidP="009F5AA4">
      <w:pPr>
        <w:spacing w:after="0" w:line="240" w:lineRule="auto"/>
        <w:ind w:left="360" w:firstLineChars="300" w:firstLine="720"/>
        <w:rPr>
          <w:rFonts w:ascii="仿宋" w:eastAsia="仿宋" w:hAnsi="仿宋" w:cs="仿宋"/>
          <w:iCs/>
          <w:color w:val="000000" w:themeColor="text1"/>
          <w:sz w:val="24"/>
          <w:szCs w:val="21"/>
        </w:rPr>
      </w:pPr>
      <w:r w:rsidRPr="009F5AA4">
        <w:rPr>
          <w:rFonts w:ascii="仿宋" w:eastAsia="仿宋" w:hAnsi="仿宋" w:cs="仿宋" w:hint="eastAsia"/>
          <w:iCs/>
          <w:color w:val="000000" w:themeColor="text1"/>
          <w:sz w:val="24"/>
          <w:szCs w:val="21"/>
        </w:rPr>
        <w:t>（16）</w:t>
      </w:r>
      <w:r w:rsidR="00D21B0A" w:rsidRPr="009F5AA4">
        <w:rPr>
          <w:rFonts w:ascii="仿宋" w:eastAsia="仿宋" w:hAnsi="仿宋" w:cs="仿宋" w:hint="eastAsia"/>
          <w:iCs/>
          <w:color w:val="000000" w:themeColor="text1"/>
          <w:sz w:val="24"/>
          <w:szCs w:val="21"/>
        </w:rPr>
        <w:t>202</w:t>
      </w:r>
      <w:r w:rsidRPr="009F5AA4">
        <w:rPr>
          <w:rFonts w:ascii="仿宋" w:eastAsia="仿宋" w:hAnsi="仿宋" w:cs="仿宋" w:hint="eastAsia"/>
          <w:iCs/>
          <w:color w:val="000000" w:themeColor="text1"/>
          <w:sz w:val="24"/>
          <w:szCs w:val="21"/>
        </w:rPr>
        <w:t>6</w:t>
      </w:r>
      <w:r w:rsidR="00D21B0A" w:rsidRPr="009F5AA4">
        <w:rPr>
          <w:rFonts w:ascii="仿宋" w:eastAsia="仿宋" w:hAnsi="仿宋" w:cs="仿宋" w:hint="eastAsia"/>
          <w:iCs/>
          <w:color w:val="000000" w:themeColor="text1"/>
          <w:sz w:val="24"/>
          <w:szCs w:val="21"/>
        </w:rPr>
        <w:t>年2月 完善标准征求意见稿，并通过内部审议工作。</w:t>
      </w:r>
    </w:p>
    <w:p w14:paraId="23BDBA7D" w14:textId="77777777" w:rsidR="009F5AA4" w:rsidRPr="009F5AA4" w:rsidRDefault="009F5AA4" w:rsidP="009F5AA4">
      <w:pPr>
        <w:spacing w:after="0" w:line="240" w:lineRule="auto"/>
        <w:ind w:left="360" w:firstLineChars="300" w:firstLine="630"/>
        <w:rPr>
          <w:rFonts w:ascii="仿宋" w:eastAsia="仿宋" w:hAnsi="仿宋" w:cs="仿宋" w:hint="eastAsia"/>
          <w:color w:val="000000" w:themeColor="text1"/>
          <w:szCs w:val="21"/>
        </w:rPr>
      </w:pPr>
    </w:p>
    <w:p w14:paraId="3403504A" w14:textId="4349739B"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2021年1月15日，在线上召开了《</w:t>
      </w:r>
      <w:r w:rsidR="009F5AA4" w:rsidRPr="009F5AA4">
        <w:rPr>
          <w:rFonts w:ascii="仿宋" w:eastAsia="仿宋" w:hAnsi="仿宋" w:cs="仿宋"/>
          <w:iCs/>
          <w:color w:val="000000" w:themeColor="text1"/>
          <w:sz w:val="24"/>
          <w:szCs w:val="21"/>
        </w:rPr>
        <w:t>AUTOSEMO</w:t>
      </w:r>
      <w:r w:rsidRPr="009F5AA4">
        <w:rPr>
          <w:rFonts w:ascii="仿宋" w:eastAsia="仿宋" w:hAnsi="仿宋" w:cs="仿宋" w:hint="eastAsia"/>
          <w:iCs/>
          <w:color w:val="000000" w:themeColor="text1"/>
          <w:sz w:val="24"/>
          <w:szCs w:val="21"/>
        </w:rPr>
        <w:t>自动驾驶视觉感知接口规范》的启动会和标准研讨会，会议上由零束科技有限公司对本标准的任务来源、技术内容、编制说明等进行了简要介绍，并宣布成立标准起草组。各起草人对本标准的覆盖范围进行了积极热烈的讨论，确定标准的框架、范围、目标、标准工作组及标准研制计划。</w:t>
      </w:r>
    </w:p>
    <w:p w14:paraId="7E2C007E"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791BEB44"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2021年6月29号，在线上召开标准编写工作组第一次研讨会，动员会，本次标准会议确定了本规范的第一版编写提纲，并在工作组内征求各章节牵头编写单位。</w:t>
      </w:r>
    </w:p>
    <w:p w14:paraId="3F1D7588"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6832B68C"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2021年12月25号，在线上召开标准编写工作组第一次研讨会，汇总讨论了各章节的初版材料。</w:t>
      </w:r>
    </w:p>
    <w:p w14:paraId="7C921862"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0BBE6DA7"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2023年4月20日，在上海嘉定汽车创新港线下召开工作组第三次研讨会，本次会议重点审核标准大纲及内容研讨展开讨论，各单位成员特别针对功能框架、技术要求献言献策，为标准的科学制定贡献了宝贵的经验和意见。 编写工作组新增德赛西威、国科础石、毫末智行、</w:t>
      </w:r>
      <w:proofErr w:type="gramStart"/>
      <w:r w:rsidRPr="009F5AA4">
        <w:rPr>
          <w:rFonts w:ascii="仿宋" w:eastAsia="仿宋" w:hAnsi="仿宋" w:cs="仿宋" w:hint="eastAsia"/>
          <w:iCs/>
          <w:color w:val="000000" w:themeColor="text1"/>
          <w:sz w:val="24"/>
          <w:szCs w:val="21"/>
        </w:rPr>
        <w:t>云驰未来</w:t>
      </w:r>
      <w:proofErr w:type="gramEnd"/>
      <w:r w:rsidRPr="009F5AA4">
        <w:rPr>
          <w:rFonts w:ascii="仿宋" w:eastAsia="仿宋" w:hAnsi="仿宋" w:cs="仿宋" w:hint="eastAsia"/>
          <w:iCs/>
          <w:color w:val="000000" w:themeColor="text1"/>
          <w:sz w:val="24"/>
          <w:szCs w:val="21"/>
        </w:rPr>
        <w:t>四家编写单位。</w:t>
      </w:r>
    </w:p>
    <w:p w14:paraId="2381517F"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332046F6"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2023年7月7日，在线上召开了工作组第四次研讨会，此次会议牵头单位汇报了上次会议后对规范各章节内容的修改，达成了对原有提纲的微调的统一意见。</w:t>
      </w:r>
    </w:p>
    <w:p w14:paraId="784F0C54"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0B98DEDE"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2023年7月25日，在线上召开了工作组第五次研讨会，此次会议牵头单位汇报了第一版征求意见</w:t>
      </w:r>
      <w:proofErr w:type="gramStart"/>
      <w:r w:rsidRPr="009F5AA4">
        <w:rPr>
          <w:rFonts w:ascii="仿宋" w:eastAsia="仿宋" w:hAnsi="仿宋" w:cs="仿宋" w:hint="eastAsia"/>
          <w:iCs/>
          <w:color w:val="000000" w:themeColor="text1"/>
          <w:sz w:val="24"/>
          <w:szCs w:val="21"/>
        </w:rPr>
        <w:t>稿合稿</w:t>
      </w:r>
      <w:proofErr w:type="gramEnd"/>
      <w:r w:rsidRPr="009F5AA4">
        <w:rPr>
          <w:rFonts w:ascii="仿宋" w:eastAsia="仿宋" w:hAnsi="仿宋" w:cs="仿宋" w:hint="eastAsia"/>
          <w:iCs/>
          <w:color w:val="000000" w:themeColor="text1"/>
          <w:sz w:val="24"/>
          <w:szCs w:val="21"/>
        </w:rPr>
        <w:t xml:space="preserve">，在充分讨论后收集了参编单位的意见，包括： </w:t>
      </w:r>
    </w:p>
    <w:p w14:paraId="02AA90F1"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1）标准文本中的语言需要进一步规范，表述需要清晰准确，减少描述性的语言；</w:t>
      </w:r>
    </w:p>
    <w:p w14:paraId="64871A0E"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 xml:space="preserve">2）据本次标准工作组会议讨论的结果修改标准草案，再次中国汽车基础软件生态标准专委会的征求意见； </w:t>
      </w:r>
    </w:p>
    <w:p w14:paraId="2DFF873F"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3）各参与单位需要根据各自擅长领域参与标准的编写工作继续提供相关的支持，反馈意见需要提供相应的解决方案和原因说明。</w:t>
      </w:r>
    </w:p>
    <w:p w14:paraId="3EF4458B" w14:textId="77777777" w:rsidR="00D21B0A" w:rsidRPr="009F5AA4" w:rsidRDefault="00D21B0A" w:rsidP="00D21B0A">
      <w:pPr>
        <w:ind w:left="360"/>
        <w:rPr>
          <w:rFonts w:ascii="仿宋" w:eastAsia="仿宋" w:hAnsi="仿宋" w:cs="仿宋" w:hint="eastAsia"/>
          <w:color w:val="000000" w:themeColor="text1"/>
          <w:szCs w:val="21"/>
        </w:rPr>
      </w:pPr>
    </w:p>
    <w:p w14:paraId="3C1CAE2D"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2023年8月30日，在天津西青区召开的中国汽车基础软件生态标准专委会三届二次会议上，工作组牵头单位向专委会专家团和全体成员单位汇报了本标准征求意见稿的最新编制进展，通过了标准范围、主要内容和详细大纲等内容。</w:t>
      </w:r>
    </w:p>
    <w:p w14:paraId="3352D588"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0BD68C70"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2023年10月7日，根据此前工作组反馈给中国汽车基础软件生态标准专委会的标准征求意见送审稿，收集21条评审专家的意见反馈内容，牵头单位按照评审专家意见修改完善标准征求意见稿，采纳了绝大部分的专家修改意见，并对未采纳内容进行说明。</w:t>
      </w:r>
    </w:p>
    <w:p w14:paraId="40D669D9"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4A0F5E4B" w14:textId="7CA77668" w:rsidR="00E541D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2024年3-12月根据此前工作组反馈给中国汽车基础软件生态标准专委会各专家反馈再次形成稿件，删减优化标准稿件。</w:t>
      </w:r>
    </w:p>
    <w:p w14:paraId="4AA1416E" w14:textId="77777777" w:rsidR="00E541DA" w:rsidRPr="009F5AA4" w:rsidRDefault="00E541DA">
      <w:pPr>
        <w:ind w:left="360"/>
        <w:rPr>
          <w:rFonts w:ascii="仿宋" w:eastAsia="仿宋" w:hAnsi="仿宋" w:cs="仿宋" w:hint="eastAsia"/>
          <w:color w:val="000000" w:themeColor="text1"/>
          <w:sz w:val="24"/>
        </w:rPr>
      </w:pPr>
    </w:p>
    <w:p w14:paraId="2757FF2A" w14:textId="77777777" w:rsidR="00E541DA" w:rsidRPr="009F5AA4" w:rsidRDefault="00000000">
      <w:pPr>
        <w:ind w:firstLineChars="200" w:firstLine="480"/>
        <w:rPr>
          <w:rFonts w:ascii="黑体" w:eastAsia="黑体" w:hAnsi="黑体" w:cs="黑体" w:hint="eastAsia"/>
          <w:color w:val="000000" w:themeColor="text1"/>
          <w:sz w:val="24"/>
        </w:rPr>
      </w:pPr>
      <w:r w:rsidRPr="009F5AA4">
        <w:rPr>
          <w:rFonts w:ascii="黑体" w:eastAsia="黑体" w:hAnsi="黑体" w:cs="黑体" w:hint="eastAsia"/>
          <w:color w:val="000000" w:themeColor="text1"/>
          <w:sz w:val="24"/>
        </w:rPr>
        <w:t>二、标准编制原则和主要内容</w:t>
      </w:r>
    </w:p>
    <w:p w14:paraId="4820307F" w14:textId="0B977EF3" w:rsidR="00D21B0A" w:rsidRPr="009F5AA4" w:rsidRDefault="00D21B0A" w:rsidP="009F5AA4">
      <w:pPr>
        <w:spacing w:after="0" w:line="240" w:lineRule="auto"/>
        <w:ind w:left="360" w:firstLineChars="300" w:firstLine="723"/>
        <w:rPr>
          <w:rFonts w:ascii="仿宋" w:eastAsia="仿宋" w:hAnsi="仿宋" w:cs="仿宋" w:hint="eastAsia"/>
          <w:b/>
          <w:iCs/>
          <w:color w:val="000000" w:themeColor="text1"/>
          <w:sz w:val="24"/>
          <w:szCs w:val="21"/>
        </w:rPr>
      </w:pPr>
      <w:r w:rsidRPr="009F5AA4">
        <w:rPr>
          <w:rFonts w:ascii="仿宋" w:eastAsia="仿宋" w:hAnsi="仿宋" w:cs="仿宋" w:hint="eastAsia"/>
          <w:b/>
          <w:iCs/>
          <w:color w:val="000000" w:themeColor="text1"/>
          <w:sz w:val="24"/>
          <w:szCs w:val="21"/>
        </w:rPr>
        <w:t>标准编制原则</w:t>
      </w:r>
    </w:p>
    <w:p w14:paraId="15F152E1" w14:textId="63BBCEA8" w:rsidR="00D21B0A" w:rsidRPr="009F5AA4" w:rsidRDefault="00D21B0A" w:rsidP="009F5AA4">
      <w:pPr>
        <w:pStyle w:val="a9"/>
        <w:numPr>
          <w:ilvl w:val="0"/>
          <w:numId w:val="5"/>
        </w:numPr>
        <w:spacing w:after="0" w:line="240" w:lineRule="auto"/>
        <w:ind w:firstLineChars="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在国内智能汽车基础软件领域，东软</w:t>
      </w:r>
      <w:proofErr w:type="gramStart"/>
      <w:r w:rsidRPr="009F5AA4">
        <w:rPr>
          <w:rFonts w:ascii="仿宋" w:eastAsia="仿宋" w:hAnsi="仿宋" w:cs="仿宋" w:hint="eastAsia"/>
          <w:iCs/>
          <w:color w:val="000000" w:themeColor="text1"/>
          <w:sz w:val="24"/>
          <w:szCs w:val="21"/>
        </w:rPr>
        <w:t>睿</w:t>
      </w:r>
      <w:proofErr w:type="gramEnd"/>
      <w:r w:rsidRPr="009F5AA4">
        <w:rPr>
          <w:rFonts w:ascii="仿宋" w:eastAsia="仿宋" w:hAnsi="仿宋" w:cs="仿宋" w:hint="eastAsia"/>
          <w:iCs/>
          <w:color w:val="000000" w:themeColor="text1"/>
          <w:sz w:val="24"/>
          <w:szCs w:val="21"/>
        </w:rPr>
        <w:t>驰、地平线、零束科技、等众多优秀企业已具备稳定的技术平台和落地产品成果。为了满足行业内越来越丰富的应用需求，亟需建立一套准确的服务架构设计标准来统一汽车基础软件的设计规范。因此本标准作为汽车行业内首个SOA软件平台的相关标准，其编制原则包括：</w:t>
      </w:r>
    </w:p>
    <w:p w14:paraId="660533F0"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符合国家的政策，贯彻国家的法律法规；</w:t>
      </w:r>
    </w:p>
    <w:p w14:paraId="70A672D9"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lastRenderedPageBreak/>
        <w:t>－</w:t>
      </w:r>
      <w:r w:rsidRPr="009F5AA4">
        <w:rPr>
          <w:rFonts w:ascii="仿宋" w:eastAsia="仿宋" w:hAnsi="仿宋" w:cs="仿宋" w:hint="eastAsia"/>
          <w:iCs/>
          <w:color w:val="000000" w:themeColor="text1"/>
          <w:sz w:val="24"/>
          <w:szCs w:val="21"/>
        </w:rPr>
        <w:tab/>
        <w:t>积极采用国际标准；</w:t>
      </w:r>
    </w:p>
    <w:p w14:paraId="3C90E7EB"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合理利用国家资源；</w:t>
      </w:r>
    </w:p>
    <w:p w14:paraId="1E1DEA3B"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充分考虑使用要求；</w:t>
      </w:r>
    </w:p>
    <w:p w14:paraId="7CAF9453"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正确实行产品的简化、选优和通用互换；</w:t>
      </w:r>
    </w:p>
    <w:p w14:paraId="76DA2B83"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技术先进、经济合理；</w:t>
      </w:r>
    </w:p>
    <w:p w14:paraId="2AC42811"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从全局出发，考虑全社会的综合效益；</w:t>
      </w:r>
    </w:p>
    <w:p w14:paraId="4241E82C"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有关标准应协调配套；</w:t>
      </w:r>
    </w:p>
    <w:p w14:paraId="7574AB36"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广泛调动各方面的积极性；</w:t>
      </w:r>
    </w:p>
    <w:p w14:paraId="17D91E8C"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b/>
        <w:t>适时制定，适时复审。</w:t>
      </w:r>
    </w:p>
    <w:p w14:paraId="7F7591EF"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4453AAE3" w14:textId="77777777" w:rsidR="009F5AA4" w:rsidRDefault="00D21B0A" w:rsidP="009F5AA4">
      <w:pPr>
        <w:pStyle w:val="a9"/>
        <w:numPr>
          <w:ilvl w:val="0"/>
          <w:numId w:val="5"/>
        </w:numPr>
        <w:spacing w:after="0" w:line="240" w:lineRule="auto"/>
        <w:ind w:firstLineChars="0"/>
        <w:rPr>
          <w:rFonts w:ascii="仿宋" w:eastAsia="仿宋" w:hAnsi="仿宋" w:cs="仿宋"/>
          <w:iCs/>
          <w:color w:val="000000" w:themeColor="text1"/>
          <w:sz w:val="24"/>
          <w:szCs w:val="21"/>
        </w:rPr>
      </w:pPr>
      <w:r w:rsidRPr="009F5AA4">
        <w:rPr>
          <w:rFonts w:ascii="仿宋" w:eastAsia="仿宋" w:hAnsi="仿宋" w:cs="仿宋" w:hint="eastAsia"/>
          <w:iCs/>
          <w:color w:val="000000" w:themeColor="text1"/>
          <w:sz w:val="24"/>
          <w:szCs w:val="21"/>
        </w:rPr>
        <w:t>在保持标准框架及内容基本不变的情况下，补充了参编单位的做法及意见，形成标准讨论稿；</w:t>
      </w:r>
    </w:p>
    <w:p w14:paraId="4906460C" w14:textId="76AC1FFA" w:rsidR="00D21B0A" w:rsidRPr="009F5AA4" w:rsidRDefault="00D21B0A" w:rsidP="009F5AA4">
      <w:pPr>
        <w:pStyle w:val="a9"/>
        <w:numPr>
          <w:ilvl w:val="0"/>
          <w:numId w:val="5"/>
        </w:numPr>
        <w:spacing w:after="0" w:line="240" w:lineRule="auto"/>
        <w:ind w:firstLineChars="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在行业内进行公布，广泛征求行业企业、用户、相关零部件企业意见，最终形成标准报审稿。</w:t>
      </w:r>
    </w:p>
    <w:p w14:paraId="10BA0A89"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p>
    <w:p w14:paraId="4C32EAE2" w14:textId="49DE8E89" w:rsidR="00D21B0A" w:rsidRPr="009F5AA4" w:rsidRDefault="00D21B0A" w:rsidP="009F5AA4">
      <w:pPr>
        <w:spacing w:after="0" w:line="240" w:lineRule="auto"/>
        <w:ind w:left="360" w:firstLineChars="300" w:firstLine="723"/>
        <w:rPr>
          <w:rFonts w:ascii="仿宋" w:eastAsia="仿宋" w:hAnsi="仿宋" w:cs="仿宋" w:hint="eastAsia"/>
          <w:b/>
          <w:iCs/>
          <w:color w:val="000000" w:themeColor="text1"/>
          <w:sz w:val="24"/>
          <w:szCs w:val="21"/>
        </w:rPr>
      </w:pPr>
      <w:r w:rsidRPr="009F5AA4">
        <w:rPr>
          <w:rFonts w:ascii="仿宋" w:eastAsia="仿宋" w:hAnsi="仿宋" w:cs="仿宋" w:hint="eastAsia"/>
          <w:b/>
          <w:iCs/>
          <w:color w:val="000000" w:themeColor="text1"/>
          <w:sz w:val="24"/>
          <w:szCs w:val="21"/>
        </w:rPr>
        <w:t>主要内容</w:t>
      </w:r>
    </w:p>
    <w:p w14:paraId="6378C8CA" w14:textId="5869B405" w:rsidR="00E541D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本标准共分为3章，规定了智能驾驶功能软件平台中的基于视觉感知的接口功能定义。本规范适用于设计开发 GB/T《汽车驾驶自动化分级》[1]所定义的2级及以上的驾驶自动化系统即智能驾驶系统。</w:t>
      </w:r>
    </w:p>
    <w:p w14:paraId="2BBBD336" w14:textId="77777777" w:rsidR="00E541DA" w:rsidRPr="009F5AA4" w:rsidRDefault="00E541DA" w:rsidP="009F5AA4">
      <w:pPr>
        <w:spacing w:after="0" w:line="240" w:lineRule="auto"/>
        <w:ind w:left="360" w:firstLineChars="300" w:firstLine="720"/>
        <w:rPr>
          <w:rFonts w:ascii="仿宋" w:eastAsia="仿宋" w:hAnsi="仿宋" w:cs="仿宋" w:hint="eastAsia"/>
          <w:iCs/>
          <w:color w:val="000000" w:themeColor="text1"/>
          <w:sz w:val="24"/>
          <w:szCs w:val="21"/>
        </w:rPr>
      </w:pPr>
    </w:p>
    <w:p w14:paraId="5FA292AF" w14:textId="77777777" w:rsidR="00E541DA" w:rsidRPr="009F5AA4" w:rsidRDefault="00000000">
      <w:pPr>
        <w:ind w:firstLineChars="200" w:firstLine="480"/>
        <w:rPr>
          <w:rFonts w:ascii="黑体" w:eastAsia="黑体" w:hAnsi="黑体" w:cs="黑体" w:hint="eastAsia"/>
          <w:color w:val="000000" w:themeColor="text1"/>
          <w:sz w:val="30"/>
          <w:szCs w:val="30"/>
        </w:rPr>
      </w:pPr>
      <w:r w:rsidRPr="009F5AA4">
        <w:rPr>
          <w:rFonts w:ascii="黑体" w:eastAsia="黑体" w:hAnsi="黑体" w:cs="黑体" w:hint="eastAsia"/>
          <w:color w:val="000000" w:themeColor="text1"/>
          <w:sz w:val="24"/>
        </w:rPr>
        <w:t xml:space="preserve">三、采用国际标准和国外先进标准情况  </w:t>
      </w:r>
      <w:r w:rsidRPr="009F5AA4">
        <w:rPr>
          <w:rFonts w:ascii="黑体" w:eastAsia="黑体" w:hAnsi="黑体" w:cs="黑体" w:hint="eastAsia"/>
          <w:color w:val="000000" w:themeColor="text1"/>
          <w:sz w:val="30"/>
          <w:szCs w:val="30"/>
        </w:rPr>
        <w:t xml:space="preserve"> </w:t>
      </w:r>
    </w:p>
    <w:p w14:paraId="762CD6B9"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尚无采标；</w:t>
      </w:r>
    </w:p>
    <w:p w14:paraId="31366CFF"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与国际、国外同类标准对</w:t>
      </w:r>
      <w:proofErr w:type="gramStart"/>
      <w:r w:rsidRPr="009F5AA4">
        <w:rPr>
          <w:rFonts w:ascii="仿宋" w:eastAsia="仿宋" w:hAnsi="仿宋" w:cs="仿宋" w:hint="eastAsia"/>
          <w:iCs/>
          <w:color w:val="000000" w:themeColor="text1"/>
          <w:sz w:val="24"/>
          <w:szCs w:val="21"/>
        </w:rPr>
        <w:t>吧情况</w:t>
      </w:r>
      <w:proofErr w:type="gramEnd"/>
      <w:r w:rsidRPr="009F5AA4">
        <w:rPr>
          <w:rFonts w:ascii="仿宋" w:eastAsia="仿宋" w:hAnsi="仿宋" w:cs="仿宋" w:hint="eastAsia"/>
          <w:iCs/>
          <w:color w:val="000000" w:themeColor="text1"/>
          <w:sz w:val="24"/>
          <w:szCs w:val="21"/>
        </w:rPr>
        <w:t>如下：</w:t>
      </w:r>
    </w:p>
    <w:p w14:paraId="5429C828" w14:textId="10003ACC" w:rsidR="00E541D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国际标准：ISO 23150；</w:t>
      </w:r>
      <w:proofErr w:type="spellStart"/>
      <w:r w:rsidRPr="009F5AA4">
        <w:rPr>
          <w:rFonts w:ascii="仿宋" w:eastAsia="仿宋" w:hAnsi="仿宋" w:cs="仿宋" w:hint="eastAsia"/>
          <w:iCs/>
          <w:color w:val="000000" w:themeColor="text1"/>
          <w:sz w:val="24"/>
          <w:szCs w:val="21"/>
        </w:rPr>
        <w:t>AutoSAR</w:t>
      </w:r>
      <w:proofErr w:type="spellEnd"/>
      <w:r w:rsidRPr="009F5AA4">
        <w:rPr>
          <w:rFonts w:ascii="仿宋" w:eastAsia="仿宋" w:hAnsi="仿宋" w:cs="仿宋" w:hint="eastAsia"/>
          <w:iCs/>
          <w:color w:val="000000" w:themeColor="text1"/>
          <w:sz w:val="24"/>
          <w:szCs w:val="21"/>
        </w:rPr>
        <w:t xml:space="preserve"> 通讯管理、认证接口管理、自动驾驶接口管理</w:t>
      </w:r>
    </w:p>
    <w:p w14:paraId="61F07E45" w14:textId="77777777" w:rsidR="00E541DA" w:rsidRPr="009F5AA4" w:rsidRDefault="00E541DA">
      <w:pPr>
        <w:ind w:firstLineChars="200" w:firstLine="420"/>
        <w:rPr>
          <w:rFonts w:ascii="仿宋" w:eastAsia="仿宋" w:hAnsi="仿宋" w:cs="仿宋" w:hint="eastAsia"/>
          <w:color w:val="000000" w:themeColor="text1"/>
          <w:szCs w:val="21"/>
        </w:rPr>
      </w:pPr>
    </w:p>
    <w:p w14:paraId="622911CE" w14:textId="77777777" w:rsidR="00E541DA" w:rsidRPr="009F5AA4" w:rsidRDefault="00000000">
      <w:pPr>
        <w:ind w:firstLineChars="200" w:firstLine="480"/>
        <w:rPr>
          <w:rFonts w:ascii="黑体" w:eastAsia="黑体" w:hAnsi="黑体" w:cs="黑体" w:hint="eastAsia"/>
          <w:color w:val="000000" w:themeColor="text1"/>
          <w:sz w:val="24"/>
        </w:rPr>
      </w:pPr>
      <w:r w:rsidRPr="009F5AA4">
        <w:rPr>
          <w:rFonts w:ascii="黑体" w:eastAsia="黑体" w:hAnsi="黑体" w:cs="黑体" w:hint="eastAsia"/>
          <w:color w:val="000000" w:themeColor="text1"/>
          <w:sz w:val="24"/>
        </w:rPr>
        <w:t>四、主要关键指标及试验验证情况</w:t>
      </w:r>
    </w:p>
    <w:p w14:paraId="577F1FF5" w14:textId="74B00220" w:rsidR="00D21B0A" w:rsidRPr="009F5AA4" w:rsidRDefault="00D21B0A" w:rsidP="009F5AA4">
      <w:pPr>
        <w:spacing w:after="0" w:line="240" w:lineRule="auto"/>
        <w:ind w:left="36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主要关键指标</w:t>
      </w:r>
      <w:r w:rsidR="009F5AA4">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《AUTOSEMO视觉感知接口规范》以统一智能驾驶系统中视觉感知模块的接口标准为核心目标，其关键指标主要体现在以下方面：</w:t>
      </w:r>
    </w:p>
    <w:p w14:paraId="42F9EA79"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1.</w:t>
      </w:r>
      <w:r w:rsidRPr="009F5AA4">
        <w:rPr>
          <w:rFonts w:ascii="仿宋" w:eastAsia="仿宋" w:hAnsi="仿宋" w:cs="仿宋" w:hint="eastAsia"/>
          <w:iCs/>
          <w:color w:val="000000" w:themeColor="text1"/>
          <w:sz w:val="24"/>
          <w:szCs w:val="21"/>
        </w:rPr>
        <w:tab/>
        <w:t>架构设计的层次化与接口清晰度</w:t>
      </w:r>
    </w:p>
    <w:p w14:paraId="08A4F016"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o</w:t>
      </w:r>
      <w:r w:rsidRPr="009F5AA4">
        <w:rPr>
          <w:rFonts w:ascii="仿宋" w:eastAsia="仿宋" w:hAnsi="仿宋" w:cs="仿宋" w:hint="eastAsia"/>
          <w:iCs/>
          <w:color w:val="000000" w:themeColor="text1"/>
          <w:sz w:val="24"/>
          <w:szCs w:val="21"/>
        </w:rPr>
        <w:tab/>
        <w:t>分层关系明确性：明确各层功能边界及数据交互逻辑。</w:t>
      </w:r>
    </w:p>
    <w:p w14:paraId="3A9B4473"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o</w:t>
      </w:r>
      <w:r w:rsidRPr="009F5AA4">
        <w:rPr>
          <w:rFonts w:ascii="仿宋" w:eastAsia="仿宋" w:hAnsi="仿宋" w:cs="仿宋" w:hint="eastAsia"/>
          <w:iCs/>
          <w:color w:val="000000" w:themeColor="text1"/>
          <w:sz w:val="24"/>
          <w:szCs w:val="21"/>
        </w:rPr>
        <w:tab/>
        <w:t>上下层关联性：确保底层数据与上层应用间的无缝衔接，避免数据异构性导致的集成问题。</w:t>
      </w:r>
    </w:p>
    <w:p w14:paraId="719DBC0D"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2.</w:t>
      </w:r>
      <w:r w:rsidRPr="009F5AA4">
        <w:rPr>
          <w:rFonts w:ascii="仿宋" w:eastAsia="仿宋" w:hAnsi="仿宋" w:cs="仿宋" w:hint="eastAsia"/>
          <w:iCs/>
          <w:color w:val="000000" w:themeColor="text1"/>
          <w:sz w:val="24"/>
          <w:szCs w:val="21"/>
        </w:rPr>
        <w:tab/>
        <w:t>技术要求与行业共识的契合性</w:t>
      </w:r>
    </w:p>
    <w:p w14:paraId="4B443B7A"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o</w:t>
      </w:r>
      <w:r w:rsidRPr="009F5AA4">
        <w:rPr>
          <w:rFonts w:ascii="仿宋" w:eastAsia="仿宋" w:hAnsi="仿宋" w:cs="仿宋" w:hint="eastAsia"/>
          <w:iCs/>
          <w:color w:val="000000" w:themeColor="text1"/>
          <w:sz w:val="24"/>
          <w:szCs w:val="21"/>
        </w:rPr>
        <w:tab/>
        <w:t>引用标准覆盖全面性：规范引用国内外权威标准，确保技术要求符合行业共识。</w:t>
      </w:r>
    </w:p>
    <w:p w14:paraId="13AAA1CC"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o</w:t>
      </w:r>
      <w:r w:rsidRPr="009F5AA4">
        <w:rPr>
          <w:rFonts w:ascii="仿宋" w:eastAsia="仿宋" w:hAnsi="仿宋" w:cs="仿宋" w:hint="eastAsia"/>
          <w:iCs/>
          <w:color w:val="000000" w:themeColor="text1"/>
          <w:sz w:val="24"/>
          <w:szCs w:val="21"/>
        </w:rPr>
        <w:tab/>
        <w:t>参数定义的合理性：针对不同传感器、目标类型等，规范提出的参数范围基于实际量产经验，具备明确的工程实现依据。</w:t>
      </w:r>
    </w:p>
    <w:p w14:paraId="140DC6DC"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3.</w:t>
      </w:r>
      <w:r w:rsidRPr="009F5AA4">
        <w:rPr>
          <w:rFonts w:ascii="仿宋" w:eastAsia="仿宋" w:hAnsi="仿宋" w:cs="仿宋" w:hint="eastAsia"/>
          <w:iCs/>
          <w:color w:val="000000" w:themeColor="text1"/>
          <w:sz w:val="24"/>
          <w:szCs w:val="21"/>
        </w:rPr>
        <w:tab/>
        <w:t>系统性能的符合性验证</w:t>
      </w:r>
    </w:p>
    <w:p w14:paraId="6F929ECA"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o</w:t>
      </w:r>
      <w:r w:rsidRPr="009F5AA4">
        <w:rPr>
          <w:rFonts w:ascii="仿宋" w:eastAsia="仿宋" w:hAnsi="仿宋" w:cs="仿宋" w:hint="eastAsia"/>
          <w:iCs/>
          <w:color w:val="000000" w:themeColor="text1"/>
          <w:sz w:val="24"/>
          <w:szCs w:val="21"/>
        </w:rPr>
        <w:tab/>
        <w:t>功能完整性：规范定义的接口覆盖智能驾驶核心场景需求。</w:t>
      </w:r>
    </w:p>
    <w:p w14:paraId="66E2A66A"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o</w:t>
      </w:r>
      <w:r w:rsidRPr="009F5AA4">
        <w:rPr>
          <w:rFonts w:ascii="仿宋" w:eastAsia="仿宋" w:hAnsi="仿宋" w:cs="仿宋" w:hint="eastAsia"/>
          <w:iCs/>
          <w:color w:val="000000" w:themeColor="text1"/>
          <w:sz w:val="24"/>
          <w:szCs w:val="21"/>
        </w:rPr>
        <w:tab/>
        <w:t>性能可扩展性：通过标准化接口设计，确保系统在高动态环境下的实时性与鲁棒性。</w:t>
      </w:r>
    </w:p>
    <w:p w14:paraId="2017143D"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lastRenderedPageBreak/>
        <w:t>b)</w:t>
      </w:r>
      <w:r w:rsidRPr="009F5AA4">
        <w:rPr>
          <w:rFonts w:ascii="仿宋" w:eastAsia="仿宋" w:hAnsi="仿宋" w:cs="仿宋" w:hint="eastAsia"/>
          <w:iCs/>
          <w:color w:val="000000" w:themeColor="text1"/>
          <w:sz w:val="24"/>
          <w:szCs w:val="21"/>
        </w:rPr>
        <w:tab/>
        <w:t>试验验证情况</w:t>
      </w:r>
    </w:p>
    <w:p w14:paraId="307038EF" w14:textId="77777777" w:rsidR="00D21B0A" w:rsidRPr="009F5AA4" w:rsidRDefault="00D21B0A" w:rsidP="009F5AA4">
      <w:pPr>
        <w:spacing w:after="0" w:line="240" w:lineRule="auto"/>
        <w:ind w:left="360" w:firstLineChars="300" w:firstLine="720"/>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本标准的技术要求已通过量产车型验证，具体验证情况如下：</w:t>
      </w:r>
    </w:p>
    <w:p w14:paraId="73A14136" w14:textId="77777777" w:rsidR="009358AE" w:rsidRDefault="00D21B0A" w:rsidP="009358AE">
      <w:pPr>
        <w:spacing w:after="0" w:line="240" w:lineRule="auto"/>
        <w:rPr>
          <w:rFonts w:ascii="仿宋" w:eastAsia="仿宋" w:hAnsi="仿宋" w:cs="仿宋"/>
          <w:iCs/>
          <w:color w:val="000000" w:themeColor="text1"/>
          <w:sz w:val="24"/>
          <w:szCs w:val="21"/>
        </w:rPr>
      </w:pPr>
      <w:r w:rsidRPr="009F5AA4">
        <w:rPr>
          <w:rFonts w:ascii="仿宋" w:eastAsia="仿宋" w:hAnsi="仿宋" w:cs="仿宋" w:hint="eastAsia"/>
          <w:iCs/>
          <w:color w:val="000000" w:themeColor="text1"/>
          <w:sz w:val="24"/>
          <w:szCs w:val="21"/>
        </w:rPr>
        <w:t>试验验证情况</w:t>
      </w:r>
      <w:r w:rsidR="009358AE">
        <w:rPr>
          <w:rFonts w:ascii="仿宋" w:eastAsia="仿宋" w:hAnsi="仿宋" w:cs="仿宋" w:hint="eastAsia"/>
          <w:iCs/>
          <w:color w:val="000000" w:themeColor="text1"/>
          <w:sz w:val="24"/>
          <w:szCs w:val="21"/>
        </w:rPr>
        <w:t>：</w:t>
      </w:r>
      <w:r w:rsidRPr="009F5AA4">
        <w:rPr>
          <w:rFonts w:ascii="仿宋" w:eastAsia="仿宋" w:hAnsi="仿宋" w:cs="仿宋" w:hint="eastAsia"/>
          <w:iCs/>
          <w:color w:val="000000" w:themeColor="text1"/>
          <w:sz w:val="24"/>
          <w:szCs w:val="21"/>
        </w:rPr>
        <w:t>规范内容已应用于</w:t>
      </w:r>
      <w:proofErr w:type="gramStart"/>
      <w:r w:rsidRPr="009F5AA4">
        <w:rPr>
          <w:rFonts w:ascii="仿宋" w:eastAsia="仿宋" w:hAnsi="仿宋" w:cs="仿宋" w:hint="eastAsia"/>
          <w:iCs/>
          <w:color w:val="000000" w:themeColor="text1"/>
          <w:sz w:val="24"/>
          <w:szCs w:val="21"/>
        </w:rPr>
        <w:t>一</w:t>
      </w:r>
      <w:proofErr w:type="gramEnd"/>
      <w:r w:rsidRPr="009F5AA4">
        <w:rPr>
          <w:rFonts w:ascii="仿宋" w:eastAsia="仿宋" w:hAnsi="仿宋" w:cs="仿宋" w:hint="eastAsia"/>
          <w:iCs/>
          <w:color w:val="000000" w:themeColor="text1"/>
          <w:sz w:val="24"/>
          <w:szCs w:val="21"/>
        </w:rPr>
        <w:t>汽、</w:t>
      </w:r>
      <w:proofErr w:type="gramStart"/>
      <w:r w:rsidRPr="009F5AA4">
        <w:rPr>
          <w:rFonts w:ascii="仿宋" w:eastAsia="仿宋" w:hAnsi="仿宋" w:cs="仿宋" w:hint="eastAsia"/>
          <w:iCs/>
          <w:color w:val="000000" w:themeColor="text1"/>
          <w:sz w:val="24"/>
          <w:szCs w:val="21"/>
        </w:rPr>
        <w:t>岚</w:t>
      </w:r>
      <w:proofErr w:type="gramEnd"/>
      <w:r w:rsidRPr="009F5AA4">
        <w:rPr>
          <w:rFonts w:ascii="仿宋" w:eastAsia="仿宋" w:hAnsi="仿宋" w:cs="仿宋" w:hint="eastAsia"/>
          <w:iCs/>
          <w:color w:val="000000" w:themeColor="text1"/>
          <w:sz w:val="24"/>
          <w:szCs w:val="21"/>
        </w:rPr>
        <w:t>图等</w:t>
      </w:r>
      <w:proofErr w:type="gramStart"/>
      <w:r w:rsidRPr="009F5AA4">
        <w:rPr>
          <w:rFonts w:ascii="仿宋" w:eastAsia="仿宋" w:hAnsi="仿宋" w:cs="仿宋" w:hint="eastAsia"/>
          <w:iCs/>
          <w:color w:val="000000" w:themeColor="text1"/>
          <w:sz w:val="24"/>
          <w:szCs w:val="21"/>
        </w:rPr>
        <w:t>若干款量产</w:t>
      </w:r>
      <w:proofErr w:type="gramEnd"/>
      <w:r w:rsidRPr="009F5AA4">
        <w:rPr>
          <w:rFonts w:ascii="仿宋" w:eastAsia="仿宋" w:hAnsi="仿宋" w:cs="仿宋" w:hint="eastAsia"/>
          <w:iCs/>
          <w:color w:val="000000" w:themeColor="text1"/>
          <w:sz w:val="24"/>
          <w:szCs w:val="21"/>
        </w:rPr>
        <w:t>车型的</w:t>
      </w:r>
      <w:proofErr w:type="gramStart"/>
      <w:r w:rsidRPr="009F5AA4">
        <w:rPr>
          <w:rFonts w:ascii="仿宋" w:eastAsia="仿宋" w:hAnsi="仿宋" w:cs="仿宋" w:hint="eastAsia"/>
          <w:iCs/>
          <w:color w:val="000000" w:themeColor="text1"/>
          <w:sz w:val="24"/>
          <w:szCs w:val="21"/>
        </w:rPr>
        <w:t>智驾域</w:t>
      </w:r>
      <w:proofErr w:type="gramEnd"/>
      <w:r w:rsidRPr="009F5AA4">
        <w:rPr>
          <w:rFonts w:ascii="仿宋" w:eastAsia="仿宋" w:hAnsi="仿宋" w:cs="仿宋" w:hint="eastAsia"/>
          <w:iCs/>
          <w:color w:val="000000" w:themeColor="text1"/>
          <w:sz w:val="24"/>
          <w:szCs w:val="21"/>
        </w:rPr>
        <w:t>控制器中。测试场景涵盖城市道路、高速路、复杂交叉路口等典型工况。</w:t>
      </w:r>
    </w:p>
    <w:p w14:paraId="52DC9D11" w14:textId="0C4FB0A1" w:rsidR="00D21B0A" w:rsidRPr="009F5AA4" w:rsidRDefault="00D21B0A" w:rsidP="009358AE">
      <w:pPr>
        <w:spacing w:after="0" w:line="240" w:lineRule="auto"/>
        <w:rPr>
          <w:rFonts w:ascii="仿宋" w:eastAsia="仿宋" w:hAnsi="仿宋" w:cs="仿宋" w:hint="eastAsia"/>
          <w:iCs/>
          <w:color w:val="000000" w:themeColor="text1"/>
          <w:sz w:val="24"/>
          <w:szCs w:val="21"/>
        </w:rPr>
      </w:pPr>
      <w:r w:rsidRPr="009F5AA4">
        <w:rPr>
          <w:rFonts w:ascii="仿宋" w:eastAsia="仿宋" w:hAnsi="仿宋" w:cs="仿宋" w:hint="eastAsia"/>
          <w:iCs/>
          <w:color w:val="000000" w:themeColor="text1"/>
          <w:sz w:val="24"/>
          <w:szCs w:val="21"/>
        </w:rPr>
        <w:t>验证结论</w:t>
      </w:r>
      <w:r w:rsidR="009358AE">
        <w:rPr>
          <w:rFonts w:ascii="仿宋" w:eastAsia="仿宋" w:hAnsi="仿宋" w:cs="仿宋" w:hint="eastAsia"/>
          <w:iCs/>
          <w:color w:val="000000" w:themeColor="text1"/>
          <w:sz w:val="24"/>
          <w:szCs w:val="21"/>
        </w:rPr>
        <w:t>:</w:t>
      </w:r>
    </w:p>
    <w:p w14:paraId="27A576D3" w14:textId="11CC4D5A" w:rsidR="009358AE" w:rsidRPr="009358AE" w:rsidRDefault="00D21B0A" w:rsidP="009358AE">
      <w:pPr>
        <w:pStyle w:val="a9"/>
        <w:numPr>
          <w:ilvl w:val="0"/>
          <w:numId w:val="6"/>
        </w:numPr>
        <w:spacing w:after="0" w:line="240" w:lineRule="auto"/>
        <w:ind w:firstLineChars="0"/>
        <w:rPr>
          <w:rFonts w:ascii="仿宋" w:eastAsia="仿宋" w:hAnsi="仿宋" w:cs="仿宋"/>
          <w:iCs/>
          <w:color w:val="000000" w:themeColor="text1"/>
          <w:sz w:val="24"/>
          <w:szCs w:val="21"/>
        </w:rPr>
      </w:pPr>
      <w:r w:rsidRPr="009358AE">
        <w:rPr>
          <w:rFonts w:ascii="仿宋" w:eastAsia="仿宋" w:hAnsi="仿宋" w:cs="仿宋" w:hint="eastAsia"/>
          <w:iCs/>
          <w:color w:val="000000" w:themeColor="text1"/>
          <w:sz w:val="24"/>
          <w:szCs w:val="21"/>
        </w:rPr>
        <w:t>本标准提出的视觉感知接口规范在功能覆盖、性能指标、工程可实现性等方面均达到预期目标，能够有效统一行业内视觉感知模块的设计差异，降低开发与集成成本。</w:t>
      </w:r>
    </w:p>
    <w:p w14:paraId="0A1E2FC8" w14:textId="31EE8D0A" w:rsidR="00E541DA" w:rsidRPr="009358AE" w:rsidRDefault="00D21B0A" w:rsidP="009358AE">
      <w:pPr>
        <w:pStyle w:val="a9"/>
        <w:numPr>
          <w:ilvl w:val="0"/>
          <w:numId w:val="6"/>
        </w:numPr>
        <w:spacing w:after="0" w:line="240" w:lineRule="auto"/>
        <w:ind w:firstLineChars="0"/>
        <w:rPr>
          <w:rFonts w:ascii="仿宋" w:eastAsia="仿宋" w:hAnsi="仿宋" w:cs="仿宋" w:hint="eastAsia"/>
          <w:iCs/>
          <w:color w:val="000000" w:themeColor="text1"/>
          <w:sz w:val="24"/>
          <w:szCs w:val="21"/>
        </w:rPr>
      </w:pPr>
      <w:r w:rsidRPr="009358AE">
        <w:rPr>
          <w:rFonts w:ascii="仿宋" w:eastAsia="仿宋" w:hAnsi="仿宋" w:cs="仿宋" w:hint="eastAsia"/>
          <w:iCs/>
          <w:color w:val="000000" w:themeColor="text1"/>
          <w:sz w:val="24"/>
          <w:szCs w:val="21"/>
        </w:rPr>
        <w:t xml:space="preserve">通过实际量产验证，规范的技术要求具备较强的通用性与可扩展性，建议作为行业推荐标准推广，以加速智能驾驶技术的规模化应用。 </w:t>
      </w:r>
    </w:p>
    <w:p w14:paraId="431BC6ED" w14:textId="77777777" w:rsidR="00E541DA" w:rsidRPr="009F5AA4" w:rsidRDefault="00000000">
      <w:pPr>
        <w:ind w:firstLineChars="200" w:firstLine="480"/>
        <w:rPr>
          <w:rFonts w:ascii="黑体" w:eastAsia="黑体" w:hAnsi="黑体" w:cs="黑体" w:hint="eastAsia"/>
          <w:color w:val="000000" w:themeColor="text1"/>
          <w:sz w:val="24"/>
        </w:rPr>
      </w:pPr>
      <w:r w:rsidRPr="009F5AA4">
        <w:rPr>
          <w:rFonts w:ascii="黑体" w:eastAsia="黑体" w:hAnsi="黑体" w:cs="黑体" w:hint="eastAsia"/>
          <w:color w:val="000000" w:themeColor="text1"/>
          <w:sz w:val="24"/>
        </w:rPr>
        <w:t>五、与现行法律、法规和政策及相关标准的协调性</w:t>
      </w:r>
    </w:p>
    <w:p w14:paraId="1BB7C349" w14:textId="77777777" w:rsidR="00D21B0A" w:rsidRPr="009358AE" w:rsidRDefault="00D21B0A" w:rsidP="009358AE">
      <w:pPr>
        <w:spacing w:after="0" w:line="240" w:lineRule="auto"/>
        <w:rPr>
          <w:rFonts w:ascii="仿宋" w:eastAsia="仿宋" w:hAnsi="仿宋" w:cs="仿宋" w:hint="eastAsia"/>
          <w:iCs/>
          <w:color w:val="000000" w:themeColor="text1"/>
          <w:sz w:val="24"/>
          <w:szCs w:val="21"/>
        </w:rPr>
      </w:pPr>
      <w:r w:rsidRPr="009358AE">
        <w:rPr>
          <w:rFonts w:ascii="仿宋" w:eastAsia="仿宋" w:hAnsi="仿宋" w:cs="仿宋" w:hint="eastAsia"/>
          <w:iCs/>
          <w:color w:val="000000" w:themeColor="text1"/>
          <w:sz w:val="24"/>
          <w:szCs w:val="21"/>
        </w:rPr>
        <w:t>本标准符合国家有关法律、法规和相关强制性标准的要求，与现行的国家标准、行业标准相协调。</w:t>
      </w:r>
    </w:p>
    <w:p w14:paraId="6A7985D4" w14:textId="56E7F53B" w:rsidR="00E541DA" w:rsidRPr="009F5AA4" w:rsidRDefault="00000000">
      <w:pPr>
        <w:ind w:firstLineChars="200" w:firstLine="480"/>
        <w:rPr>
          <w:rFonts w:ascii="黑体" w:eastAsia="黑体" w:hAnsi="黑体" w:cs="黑体" w:hint="eastAsia"/>
          <w:color w:val="000000" w:themeColor="text1"/>
          <w:sz w:val="24"/>
        </w:rPr>
      </w:pPr>
      <w:r w:rsidRPr="009F5AA4">
        <w:rPr>
          <w:rFonts w:ascii="黑体" w:eastAsia="黑体" w:hAnsi="黑体" w:cs="黑体" w:hint="eastAsia"/>
          <w:color w:val="000000" w:themeColor="text1"/>
          <w:sz w:val="24"/>
        </w:rPr>
        <w:t>六、贯彻标准的要求和措施建议</w:t>
      </w:r>
    </w:p>
    <w:p w14:paraId="29EC62A2" w14:textId="5942447D" w:rsidR="00E541DA" w:rsidRPr="009358AE" w:rsidRDefault="00D21B0A" w:rsidP="009358AE">
      <w:pPr>
        <w:spacing w:after="0" w:line="240" w:lineRule="auto"/>
        <w:rPr>
          <w:rFonts w:ascii="仿宋" w:eastAsia="仿宋" w:hAnsi="仿宋" w:cs="仿宋" w:hint="eastAsia"/>
          <w:iCs/>
          <w:color w:val="000000" w:themeColor="text1"/>
          <w:sz w:val="24"/>
          <w:szCs w:val="21"/>
        </w:rPr>
      </w:pPr>
      <w:r w:rsidRPr="009358AE">
        <w:rPr>
          <w:rFonts w:ascii="仿宋" w:eastAsia="仿宋" w:hAnsi="仿宋" w:cs="仿宋" w:hint="eastAsia"/>
          <w:iCs/>
          <w:color w:val="000000" w:themeColor="text1"/>
          <w:sz w:val="24"/>
          <w:szCs w:val="21"/>
        </w:rPr>
        <w:t>严格按照本标准提出的技术要求，对自动驾驶视觉感知接口进行检测，对检测人员进行理论学习和操作培训，保证检测方法操作的准确性。</w:t>
      </w:r>
    </w:p>
    <w:p w14:paraId="6C909932" w14:textId="77777777" w:rsidR="00E541DA" w:rsidRDefault="00E541DA">
      <w:pPr>
        <w:ind w:firstLineChars="200" w:firstLine="420"/>
        <w:rPr>
          <w:rFonts w:ascii="仿宋" w:eastAsia="仿宋" w:hAnsi="仿宋" w:cs="仿宋" w:hint="eastAsia"/>
          <w:color w:val="000000" w:themeColor="text1"/>
          <w:szCs w:val="21"/>
        </w:rPr>
      </w:pPr>
    </w:p>
    <w:p w14:paraId="025203C9" w14:textId="77777777" w:rsidR="00E541DA" w:rsidRDefault="00000000">
      <w:pPr>
        <w:numPr>
          <w:ilvl w:val="0"/>
          <w:numId w:val="3"/>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其他需要说明的事项</w:t>
      </w:r>
    </w:p>
    <w:p w14:paraId="1F67E9CC" w14:textId="5D75C856" w:rsidR="00E541DA" w:rsidRPr="009358AE" w:rsidRDefault="00D21B0A" w:rsidP="009358AE">
      <w:pPr>
        <w:spacing w:after="0" w:line="240" w:lineRule="auto"/>
        <w:rPr>
          <w:rFonts w:ascii="仿宋" w:eastAsia="仿宋" w:hAnsi="仿宋" w:cs="仿宋"/>
          <w:iCs/>
          <w:color w:val="000000" w:themeColor="text1"/>
          <w:sz w:val="24"/>
          <w:szCs w:val="21"/>
        </w:rPr>
      </w:pPr>
      <w:r w:rsidRPr="009358AE">
        <w:rPr>
          <w:rFonts w:ascii="仿宋" w:eastAsia="仿宋" w:hAnsi="仿宋" w:cs="仿宋" w:hint="eastAsia"/>
          <w:iCs/>
          <w:color w:val="000000" w:themeColor="text1"/>
          <w:sz w:val="24"/>
          <w:szCs w:val="21"/>
        </w:rPr>
        <w:t>无</w:t>
      </w:r>
    </w:p>
    <w:sectPr w:rsidR="00E541DA" w:rsidRPr="00935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EE75" w14:textId="77777777" w:rsidR="001132A4" w:rsidRDefault="001132A4" w:rsidP="00D21B0A">
      <w:pPr>
        <w:spacing w:after="0" w:line="240" w:lineRule="auto"/>
      </w:pPr>
      <w:r>
        <w:separator/>
      </w:r>
    </w:p>
  </w:endnote>
  <w:endnote w:type="continuationSeparator" w:id="0">
    <w:p w14:paraId="42FE7DFC" w14:textId="77777777" w:rsidR="001132A4" w:rsidRDefault="001132A4" w:rsidP="00D2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5ADC" w14:textId="77777777" w:rsidR="001132A4" w:rsidRDefault="001132A4" w:rsidP="00D21B0A">
      <w:pPr>
        <w:spacing w:after="0" w:line="240" w:lineRule="auto"/>
      </w:pPr>
      <w:r>
        <w:separator/>
      </w:r>
    </w:p>
  </w:footnote>
  <w:footnote w:type="continuationSeparator" w:id="0">
    <w:p w14:paraId="7ED40E71" w14:textId="77777777" w:rsidR="001132A4" w:rsidRDefault="001132A4" w:rsidP="00D21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abstractNum w:abstractNumId="3" w15:restartNumberingAfterBreak="0">
    <w:nsid w:val="0E9D44F8"/>
    <w:multiLevelType w:val="hybridMultilevel"/>
    <w:tmpl w:val="4C48F300"/>
    <w:lvl w:ilvl="0" w:tplc="04090019">
      <w:start w:val="1"/>
      <w:numFmt w:val="lowerLetter"/>
      <w:lvlText w:val="%1)"/>
      <w:lvlJc w:val="left"/>
      <w:pPr>
        <w:ind w:left="953" w:hanging="420"/>
      </w:pPr>
    </w:lvl>
    <w:lvl w:ilvl="1" w:tplc="04090019" w:tentative="1">
      <w:start w:val="1"/>
      <w:numFmt w:val="lowerLetter"/>
      <w:lvlText w:val="%2)"/>
      <w:lvlJc w:val="left"/>
      <w:pPr>
        <w:ind w:left="1373" w:hanging="420"/>
      </w:pPr>
    </w:lvl>
    <w:lvl w:ilvl="2" w:tplc="0409001B" w:tentative="1">
      <w:start w:val="1"/>
      <w:numFmt w:val="lowerRoman"/>
      <w:lvlText w:val="%3."/>
      <w:lvlJc w:val="right"/>
      <w:pPr>
        <w:ind w:left="1793" w:hanging="420"/>
      </w:pPr>
    </w:lvl>
    <w:lvl w:ilvl="3" w:tplc="0409000F" w:tentative="1">
      <w:start w:val="1"/>
      <w:numFmt w:val="decimal"/>
      <w:lvlText w:val="%4."/>
      <w:lvlJc w:val="left"/>
      <w:pPr>
        <w:ind w:left="2213" w:hanging="420"/>
      </w:pPr>
    </w:lvl>
    <w:lvl w:ilvl="4" w:tplc="04090019" w:tentative="1">
      <w:start w:val="1"/>
      <w:numFmt w:val="lowerLetter"/>
      <w:lvlText w:val="%5)"/>
      <w:lvlJc w:val="left"/>
      <w:pPr>
        <w:ind w:left="2633" w:hanging="420"/>
      </w:pPr>
    </w:lvl>
    <w:lvl w:ilvl="5" w:tplc="0409001B" w:tentative="1">
      <w:start w:val="1"/>
      <w:numFmt w:val="lowerRoman"/>
      <w:lvlText w:val="%6."/>
      <w:lvlJc w:val="right"/>
      <w:pPr>
        <w:ind w:left="3053" w:hanging="420"/>
      </w:pPr>
    </w:lvl>
    <w:lvl w:ilvl="6" w:tplc="0409000F" w:tentative="1">
      <w:start w:val="1"/>
      <w:numFmt w:val="decimal"/>
      <w:lvlText w:val="%7."/>
      <w:lvlJc w:val="left"/>
      <w:pPr>
        <w:ind w:left="3473" w:hanging="420"/>
      </w:pPr>
    </w:lvl>
    <w:lvl w:ilvl="7" w:tplc="04090019" w:tentative="1">
      <w:start w:val="1"/>
      <w:numFmt w:val="lowerLetter"/>
      <w:lvlText w:val="%8)"/>
      <w:lvlJc w:val="left"/>
      <w:pPr>
        <w:ind w:left="3893" w:hanging="420"/>
      </w:pPr>
    </w:lvl>
    <w:lvl w:ilvl="8" w:tplc="0409001B" w:tentative="1">
      <w:start w:val="1"/>
      <w:numFmt w:val="lowerRoman"/>
      <w:lvlText w:val="%9."/>
      <w:lvlJc w:val="right"/>
      <w:pPr>
        <w:ind w:left="4313" w:hanging="420"/>
      </w:pPr>
    </w:lvl>
  </w:abstractNum>
  <w:abstractNum w:abstractNumId="4" w15:restartNumberingAfterBreak="0">
    <w:nsid w:val="64AC60CF"/>
    <w:multiLevelType w:val="hybridMultilevel"/>
    <w:tmpl w:val="DC02F00A"/>
    <w:lvl w:ilvl="0" w:tplc="36B05810">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5" w15:restartNumberingAfterBreak="0">
    <w:nsid w:val="72D10074"/>
    <w:multiLevelType w:val="hybridMultilevel"/>
    <w:tmpl w:val="07D00EA2"/>
    <w:lvl w:ilvl="0" w:tplc="0409000F">
      <w:start w:val="1"/>
      <w:numFmt w:val="decimal"/>
      <w:lvlText w:val="%1."/>
      <w:lvlJc w:val="left"/>
      <w:pPr>
        <w:ind w:left="1520" w:hanging="440"/>
      </w:pPr>
    </w:lvl>
    <w:lvl w:ilvl="1" w:tplc="04090019" w:tentative="1">
      <w:start w:val="1"/>
      <w:numFmt w:val="lowerLetter"/>
      <w:lvlText w:val="%2)"/>
      <w:lvlJc w:val="left"/>
      <w:pPr>
        <w:ind w:left="1960" w:hanging="440"/>
      </w:pPr>
    </w:lvl>
    <w:lvl w:ilvl="2" w:tplc="0409001B" w:tentative="1">
      <w:start w:val="1"/>
      <w:numFmt w:val="lowerRoman"/>
      <w:lvlText w:val="%3."/>
      <w:lvlJc w:val="right"/>
      <w:pPr>
        <w:ind w:left="2400" w:hanging="440"/>
      </w:pPr>
    </w:lvl>
    <w:lvl w:ilvl="3" w:tplc="0409000F" w:tentative="1">
      <w:start w:val="1"/>
      <w:numFmt w:val="decimal"/>
      <w:lvlText w:val="%4."/>
      <w:lvlJc w:val="left"/>
      <w:pPr>
        <w:ind w:left="2840" w:hanging="440"/>
      </w:pPr>
    </w:lvl>
    <w:lvl w:ilvl="4" w:tplc="04090019" w:tentative="1">
      <w:start w:val="1"/>
      <w:numFmt w:val="lowerLetter"/>
      <w:lvlText w:val="%5)"/>
      <w:lvlJc w:val="left"/>
      <w:pPr>
        <w:ind w:left="3280" w:hanging="440"/>
      </w:pPr>
    </w:lvl>
    <w:lvl w:ilvl="5" w:tplc="0409001B" w:tentative="1">
      <w:start w:val="1"/>
      <w:numFmt w:val="lowerRoman"/>
      <w:lvlText w:val="%6."/>
      <w:lvlJc w:val="right"/>
      <w:pPr>
        <w:ind w:left="3720" w:hanging="440"/>
      </w:pPr>
    </w:lvl>
    <w:lvl w:ilvl="6" w:tplc="0409000F" w:tentative="1">
      <w:start w:val="1"/>
      <w:numFmt w:val="decimal"/>
      <w:lvlText w:val="%7."/>
      <w:lvlJc w:val="left"/>
      <w:pPr>
        <w:ind w:left="4160" w:hanging="440"/>
      </w:pPr>
    </w:lvl>
    <w:lvl w:ilvl="7" w:tplc="04090019" w:tentative="1">
      <w:start w:val="1"/>
      <w:numFmt w:val="lowerLetter"/>
      <w:lvlText w:val="%8)"/>
      <w:lvlJc w:val="left"/>
      <w:pPr>
        <w:ind w:left="4600" w:hanging="440"/>
      </w:pPr>
    </w:lvl>
    <w:lvl w:ilvl="8" w:tplc="0409001B" w:tentative="1">
      <w:start w:val="1"/>
      <w:numFmt w:val="lowerRoman"/>
      <w:lvlText w:val="%9."/>
      <w:lvlJc w:val="right"/>
      <w:pPr>
        <w:ind w:left="5040" w:hanging="440"/>
      </w:pPr>
    </w:lvl>
  </w:abstractNum>
  <w:num w:numId="1" w16cid:durableId="1321232093">
    <w:abstractNumId w:val="0"/>
  </w:num>
  <w:num w:numId="2" w16cid:durableId="451636279">
    <w:abstractNumId w:val="1"/>
  </w:num>
  <w:num w:numId="3" w16cid:durableId="808211342">
    <w:abstractNumId w:val="2"/>
  </w:num>
  <w:num w:numId="4" w16cid:durableId="58676078">
    <w:abstractNumId w:val="3"/>
  </w:num>
  <w:num w:numId="5" w16cid:durableId="578058487">
    <w:abstractNumId w:val="5"/>
  </w:num>
  <w:num w:numId="6" w16cid:durableId="15205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DA"/>
    <w:rsid w:val="001132A4"/>
    <w:rsid w:val="007D700F"/>
    <w:rsid w:val="0084697A"/>
    <w:rsid w:val="0087635C"/>
    <w:rsid w:val="009358AE"/>
    <w:rsid w:val="009F5AA4"/>
    <w:rsid w:val="00D21B0A"/>
    <w:rsid w:val="00E541DA"/>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C845C"/>
  <w15:docId w15:val="{5EF19E69-BD30-4FAF-92FE-55411724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1B0A"/>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D21B0A"/>
    <w:rPr>
      <w:kern w:val="2"/>
      <w:sz w:val="18"/>
      <w:szCs w:val="18"/>
    </w:rPr>
  </w:style>
  <w:style w:type="paragraph" w:styleId="a5">
    <w:name w:val="footer"/>
    <w:basedOn w:val="a"/>
    <w:link w:val="a6"/>
    <w:rsid w:val="00D21B0A"/>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D21B0A"/>
    <w:rPr>
      <w:kern w:val="2"/>
      <w:sz w:val="18"/>
      <w:szCs w:val="18"/>
    </w:rPr>
  </w:style>
  <w:style w:type="paragraph" w:styleId="a7">
    <w:name w:val="Body Text"/>
    <w:basedOn w:val="a"/>
    <w:link w:val="a8"/>
    <w:uiPriority w:val="1"/>
    <w:qFormat/>
    <w:rsid w:val="00D21B0A"/>
    <w:pPr>
      <w:autoSpaceDE w:val="0"/>
      <w:autoSpaceDN w:val="0"/>
      <w:adjustRightInd w:val="0"/>
      <w:spacing w:before="154" w:after="0" w:line="240" w:lineRule="auto"/>
      <w:ind w:left="163"/>
      <w:jc w:val="left"/>
    </w:pPr>
    <w:rPr>
      <w:rFonts w:ascii="宋体" w:cs="宋体"/>
      <w:kern w:val="0"/>
      <w:sz w:val="24"/>
    </w:rPr>
  </w:style>
  <w:style w:type="character" w:customStyle="1" w:styleId="a8">
    <w:name w:val="正文文本 字符"/>
    <w:basedOn w:val="a0"/>
    <w:link w:val="a7"/>
    <w:uiPriority w:val="1"/>
    <w:rsid w:val="00D21B0A"/>
    <w:rPr>
      <w:rFonts w:ascii="宋体" w:cs="宋体"/>
      <w:sz w:val="24"/>
      <w:szCs w:val="24"/>
    </w:rPr>
  </w:style>
  <w:style w:type="paragraph" w:styleId="a9">
    <w:name w:val="List Paragraph"/>
    <w:basedOn w:val="a"/>
    <w:uiPriority w:val="99"/>
    <w:unhideWhenUsed/>
    <w:rsid w:val="009F5A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1400</Words>
  <Characters>2268</Characters>
  <Application>Microsoft Office Word</Application>
  <DocSecurity>0</DocSecurity>
  <Lines>226</Lines>
  <Paragraphs>215</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yanhua xu</cp:lastModifiedBy>
  <cp:revision>3</cp:revision>
  <dcterms:created xsi:type="dcterms:W3CDTF">2025-03-18T08:56:00Z</dcterms:created>
  <dcterms:modified xsi:type="dcterms:W3CDTF">2026-05-29T03:40:00Z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