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3"/>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0ADDA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2C1B9F19">
            <w:pPr>
              <w:pStyle w:val="22"/>
              <w:framePr w:wrap="notBeside" w:vAnchor="page" w:hAnchor="page" w:x="1372" w:y="568"/>
              <w:tabs>
                <w:tab w:val="clear" w:pos="4153"/>
                <w:tab w:val="clear" w:pos="8306"/>
              </w:tabs>
              <w:spacing w:line="240" w:lineRule="auto"/>
              <w:jc w:val="left"/>
              <w:rPr>
                <w:rFonts w:hint="eastAsia" w:ascii="黑体" w:hAnsi="黑体" w:eastAsia="黑体"/>
                <w:sz w:val="21"/>
                <w:szCs w:val="21"/>
                <w:lang w:eastAsia="zh-CN"/>
              </w:rPr>
            </w:pPr>
            <w:r>
              <w:rPr>
                <w:rFonts w:ascii="Times New Roman" w:hAnsi="Times New Roman" w:eastAsia="黑体"/>
                <w:sz w:val="21"/>
                <w:szCs w:val="21"/>
              </w:rPr>
              <w:t>ICS</w:t>
            </w:r>
          </w:p>
        </w:tc>
        <w:tc>
          <w:tcPr>
            <w:tcW w:w="8855" w:type="dxa"/>
          </w:tcPr>
          <w:p w14:paraId="3AB347FE">
            <w:pPr>
              <w:pStyle w:val="22"/>
              <w:framePr w:wrap="notBeside" w:vAnchor="page" w:hAnchor="page" w:x="1372" w:y="568"/>
              <w:tabs>
                <w:tab w:val="clear" w:pos="4153"/>
                <w:tab w:val="clear" w:pos="8306"/>
              </w:tabs>
              <w:spacing w:line="240" w:lineRule="auto"/>
              <w:ind w:left="3"/>
              <w:jc w:val="both"/>
              <w:rPr>
                <w:rFonts w:hint="eastAsia" w:ascii="黑体" w:hAnsi="黑体" w:eastAsia="黑体"/>
                <w:sz w:val="21"/>
                <w:szCs w:val="21"/>
              </w:rPr>
            </w:pPr>
          </w:p>
        </w:tc>
      </w:tr>
      <w:tr w14:paraId="671E8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736EEE40">
            <w:pPr>
              <w:pStyle w:val="22"/>
              <w:framePr w:wrap="notBeside" w:vAnchor="page" w:hAnchor="page" w:x="1372" w:y="568"/>
              <w:tabs>
                <w:tab w:val="clear" w:pos="4153"/>
                <w:tab w:val="clear" w:pos="8306"/>
              </w:tabs>
              <w:spacing w:before="40" w:line="240" w:lineRule="auto"/>
              <w:jc w:val="left"/>
              <w:rPr>
                <w:rFonts w:hint="eastAsia" w:ascii="黑体" w:hAnsi="黑体" w:eastAsia="黑体"/>
                <w:sz w:val="21"/>
                <w:szCs w:val="21"/>
                <w:lang w:eastAsia="zh-CN"/>
              </w:rPr>
            </w:pPr>
            <w:r>
              <w:rPr>
                <w:rFonts w:ascii="Times New Roman" w:hAnsi="Times New Roman" w:eastAsia="黑体"/>
                <w:sz w:val="21"/>
                <w:szCs w:val="21"/>
              </w:rPr>
              <w:t>CCS</w:t>
            </w:r>
          </w:p>
        </w:tc>
        <w:tc>
          <w:tcPr>
            <w:tcW w:w="8855" w:type="dxa"/>
          </w:tcPr>
          <w:p w14:paraId="01B71147">
            <w:pPr>
              <w:pStyle w:val="22"/>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bookmarkStart w:id="0" w:name="CSDN"/>
            <w:r>
              <w:rPr>
                <w:rFonts w:ascii="黑体" w:hAnsi="黑体" w:eastAsia="黑体"/>
                <w:sz w:val="21"/>
                <w:szCs w:val="21"/>
              </w:rPr>
              <w:fldChar w:fldCharType="begin">
                <w:ffData>
                  <w:name w:val="CSDN"/>
                  <w:enabled/>
                  <w:calcOnExit w:val="0"/>
                  <w:textInput/>
                </w:ffData>
              </w:fldChar>
            </w:r>
            <w:r>
              <w:rPr>
                <w:rFonts w:ascii="黑体" w:hAnsi="黑体" w:eastAsia="黑体"/>
                <w:sz w:val="21"/>
                <w:szCs w:val="21"/>
              </w:rPr>
              <w:instrText xml:space="preserve">FORMTEXT</w:instrText>
            </w:r>
            <w:r>
              <w:rPr>
                <w:rFonts w:ascii="黑体" w:hAnsi="黑体" w:eastAsia="黑体"/>
                <w:sz w:val="21"/>
                <w:szCs w:val="21"/>
              </w:rPr>
              <w:fldChar w:fldCharType="separate"/>
            </w:r>
            <w:r>
              <w:rPr>
                <w:rFonts w:ascii="黑体" w:hAnsi="黑体" w:eastAsia="黑体"/>
                <w:sz w:val="21"/>
                <w:szCs w:val="21"/>
              </w:rPr>
              <w:t>     </w:t>
            </w:r>
            <w:r>
              <w:rPr>
                <w:rFonts w:ascii="黑体" w:hAnsi="黑体" w:eastAsia="黑体"/>
                <w:sz w:val="21"/>
                <w:szCs w:val="21"/>
              </w:rPr>
              <w:fldChar w:fldCharType="end"/>
            </w:r>
            <w:bookmarkEnd w:id="0"/>
          </w:p>
        </w:tc>
      </w:tr>
    </w:tbl>
    <w:p w14:paraId="1915991F">
      <w:pPr>
        <w:pStyle w:val="57"/>
        <w:framePr w:w="9639" w:h="1043" w:hRule="exact" w:hSpace="181" w:vSpace="181" w:wrap="around" w:hAnchor="page" w:x="1305" w:y="1839"/>
        <w:rPr>
          <w:rFonts w:hint="eastAsia" w:ascii="黑体" w:hAnsi="黑体" w:eastAsia="黑体"/>
          <w:b w:val="0"/>
          <w:bCs w:val="0"/>
          <w:w w:val="100"/>
          <w:sz w:val="72"/>
          <w:szCs w:val="72"/>
        </w:rPr>
      </w:pPr>
      <w:bookmarkStart w:id="1" w:name="_Hlk26473981"/>
      <w:r>
        <w:rPr>
          <w:rFonts w:hint="eastAsia" w:ascii="黑体" w:hAnsi="黑体" w:eastAsia="黑体"/>
          <w:b w:val="0"/>
          <w:bCs w:val="0"/>
          <w:w w:val="100"/>
          <w:sz w:val="72"/>
          <w:szCs w:val="72"/>
        </w:rPr>
        <w:t>团体标准</w:t>
      </w:r>
    </w:p>
    <w:bookmarkEnd w:id="1"/>
    <w:p w14:paraId="6CA003FD">
      <w:pPr>
        <w:pStyle w:val="202"/>
      </w:pPr>
      <w:r>
        <w:t>T/</w:t>
      </w:r>
      <w:r>
        <w:rPr>
          <w:rFonts w:hint="eastAsia"/>
        </w:rPr>
        <w:t>XXXX</w:t>
      </w:r>
      <w:r>
        <w:fldChar w:fldCharType="begin">
          <w:ffData>
            <w:name w:val="NSTD_CODE_F"/>
            <w:enabled/>
            <w:calcOnExit w:val="0"/>
            <w:textInput>
              <w:default w:val="XXXXX"/>
            </w:textInput>
          </w:ffData>
        </w:fldChar>
      </w:r>
      <w:bookmarkStart w:id="2" w:name="NSTD_CODE_F"/>
      <w:r>
        <w:rPr>
          <w:lang w:val="fr-FR"/>
        </w:rPr>
        <w:instrText xml:space="preserve"> FORMTEXT </w:instrText>
      </w:r>
      <w:r>
        <w:fldChar w:fldCharType="separate"/>
      </w:r>
      <w:r>
        <w:rPr>
          <w:lang w:val="fr-FR"/>
        </w:rPr>
        <w:t>XXXXX</w:t>
      </w:r>
      <w:r>
        <w:fldChar w:fldCharType="end"/>
      </w:r>
      <w:bookmarkEnd w:id="2"/>
      <w:r>
        <w:rPr>
          <w:rFonts w:hAnsi="黑体"/>
          <w:lang w:val="fr-FR"/>
        </w:rPr>
        <w:t>—</w:t>
      </w:r>
      <w:r>
        <w:rPr>
          <w:rFonts w:hint="eastAsia" w:hAnsi="黑体"/>
        </w:rPr>
        <w:t>XXXX</w:t>
      </w:r>
    </w:p>
    <w:p w14:paraId="51C5F6EC">
      <w:pPr>
        <w:spacing w:line="240" w:lineRule="auto"/>
        <w:rPr>
          <w:rFonts w:hint="eastAsia" w:ascii="黑体" w:hAnsi="黑体" w:eastAsia="黑体"/>
          <w:kern w:val="0"/>
          <w:sz w:val="10"/>
          <w:szCs w:val="10"/>
          <w:lang w:val="fr-FR"/>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329E98DF">
      <w:pPr>
        <w:pStyle w:val="57"/>
        <w:framePr w:w="9639" w:h="6976" w:hRule="exact" w:hSpace="0" w:vSpace="0" w:wrap="around" w:hAnchor="page" w:y="6408"/>
        <w:jc w:val="center"/>
        <w:rPr>
          <w:rFonts w:hint="eastAsia" w:ascii="黑体" w:hAnsi="黑体" w:eastAsia="黑体"/>
          <w:b w:val="0"/>
          <w:bCs w:val="0"/>
          <w:w w:val="100"/>
          <w:lang w:val="fr-FR"/>
        </w:rPr>
      </w:pPr>
    </w:p>
    <w:p w14:paraId="095B7463">
      <w:pPr>
        <w:pStyle w:val="204"/>
        <w:framePr w:h="6974" w:hRule="exact" w:wrap="around" w:x="1419" w:anchorLock="1"/>
        <w:rPr>
          <w:rFonts w:hint="eastAsia"/>
          <w:lang w:val="fr-FR"/>
        </w:rPr>
      </w:pPr>
      <w:bookmarkStart w:id="3" w:name="NAME"/>
      <w:r>
        <w:rPr>
          <w:rFonts w:hint="eastAsia" w:ascii="黑体" w:hAnsi="黑体" w:eastAsia="黑体" w:cs="Times New Roman"/>
          <w:bCs/>
          <w:sz w:val="52"/>
          <w:lang w:val="fr-FR" w:eastAsia="zh-CN" w:bidi="ar-SA"/>
        </w:rPr>
        <w:fldChar w:fldCharType="begin">
          <w:ffData>
            <w:name w:val="NAME"/>
            <w:enabled/>
            <w:calcOnExit w:val="0"/>
            <w:textInput>
              <w:default w:val="AUTBUS车载总线"/>
            </w:textInput>
          </w:ffData>
        </w:fldChar>
      </w:r>
      <w:r>
        <w:rPr>
          <w:rFonts w:hint="eastAsia" w:ascii="黑体" w:hAnsi="黑体" w:eastAsia="黑体" w:cs="Times New Roman"/>
          <w:bCs/>
          <w:sz w:val="52"/>
          <w:lang w:val="fr-FR" w:eastAsia="zh-CN" w:bidi="ar-SA"/>
        </w:rPr>
        <w:instrText xml:space="preserve">FORMTEXT</w:instrText>
      </w:r>
      <w:r>
        <w:rPr>
          <w:rFonts w:hint="eastAsia" w:ascii="黑体" w:hAnsi="黑体" w:eastAsia="黑体" w:cs="Times New Roman"/>
          <w:bCs/>
          <w:sz w:val="52"/>
          <w:lang w:val="fr-FR" w:eastAsia="zh-CN" w:bidi="ar-SA"/>
        </w:rPr>
        <w:fldChar w:fldCharType="separate"/>
      </w:r>
      <w:r>
        <w:rPr>
          <w:rFonts w:hint="eastAsia" w:ascii="黑体" w:hAnsi="黑体" w:eastAsia="黑体" w:cs="Times New Roman"/>
          <w:bCs/>
          <w:sz w:val="52"/>
          <w:lang w:val="fr-FR" w:eastAsia="zh-CN" w:bidi="ar-SA"/>
        </w:rPr>
        <w:t>AUTBUS车载总线</w:t>
      </w:r>
      <w:r>
        <w:rPr>
          <w:rFonts w:hint="eastAsia" w:ascii="黑体" w:hAnsi="黑体" w:eastAsia="黑体" w:cs="Times New Roman"/>
          <w:bCs/>
          <w:sz w:val="52"/>
          <w:lang w:val="fr-FR" w:eastAsia="zh-CN" w:bidi="ar-SA"/>
        </w:rPr>
        <w:fldChar w:fldCharType="end"/>
      </w:r>
      <w:bookmarkEnd w:id="3"/>
    </w:p>
    <w:p w14:paraId="148CB77C">
      <w:pPr>
        <w:framePr w:w="9639" w:h="6974" w:hRule="exact" w:wrap="around" w:vAnchor="page" w:hAnchor="page" w:x="1419" w:y="6408" w:anchorLock="1"/>
        <w:ind w:left="-1418"/>
        <w:rPr>
          <w:lang w:val="fr-FR"/>
        </w:rPr>
      </w:pPr>
    </w:p>
    <w:p w14:paraId="7567C864">
      <w:pPr>
        <w:pStyle w:val="132"/>
        <w:framePr w:w="9639" w:h="6974" w:hRule="exact" w:wrap="around" w:vAnchor="page" w:hAnchor="page" w:x="1419" w:y="6408"/>
        <w:rPr>
          <w:rFonts w:hint="eastAsia" w:ascii="黑体" w:hAnsi="黑体" w:cs="黑体"/>
          <w:color w:val="000000"/>
        </w:rPr>
      </w:pPr>
      <w:r>
        <w:rPr>
          <w:rFonts w:hint="eastAsia" w:eastAsia="黑体"/>
          <w:szCs w:val="28"/>
        </w:rPr>
        <w:fldChar w:fldCharType="begin">
          <w:ffData>
            <w:name w:val="NAME"/>
            <w:enabled/>
            <w:calcOnExit w:val="0"/>
            <w:textInput>
              <w:default w:val=" XXXX"/>
            </w:textInput>
          </w:ffData>
        </w:fldChar>
      </w:r>
      <w:r>
        <w:rPr>
          <w:rFonts w:hint="eastAsia" w:eastAsia="黑体"/>
          <w:szCs w:val="28"/>
        </w:rPr>
        <w:instrText xml:space="preserve">FORMTEXT</w:instrText>
      </w:r>
      <w:r>
        <w:rPr>
          <w:rFonts w:hint="eastAsia" w:eastAsia="黑体"/>
          <w:szCs w:val="28"/>
        </w:rPr>
        <w:fldChar w:fldCharType="separate"/>
      </w:r>
      <w:r>
        <w:rPr>
          <w:rFonts w:hint="eastAsia" w:eastAsia="黑体"/>
          <w:szCs w:val="28"/>
        </w:rPr>
        <w:t>XXXX</w:t>
      </w:r>
      <w:r>
        <w:rPr>
          <w:rFonts w:hint="eastAsia" w:eastAsia="黑体"/>
          <w:szCs w:val="28"/>
        </w:rPr>
        <w:fldChar w:fldCharType="end"/>
      </w:r>
    </w:p>
    <w:p w14:paraId="297F94F2">
      <w:pPr>
        <w:pStyle w:val="132"/>
        <w:framePr w:w="9639" w:h="6974" w:hRule="exact" w:wrap="around" w:vAnchor="page" w:hAnchor="page" w:x="1419" w:y="6408"/>
        <w:textAlignment w:val="bottom"/>
        <w:rPr>
          <w:rFonts w:eastAsia="黑体"/>
          <w:szCs w:val="28"/>
          <w:lang w:val="fr-FR"/>
        </w:rPr>
      </w:pPr>
    </w:p>
    <w:p w14:paraId="1E81E20E">
      <w:pPr>
        <w:framePr w:w="9639" w:h="6974" w:hRule="exact" w:wrap="around" w:vAnchor="page" w:hAnchor="page" w:x="1419" w:y="6408" w:anchorLock="1"/>
        <w:spacing w:line="760" w:lineRule="exact"/>
        <w:ind w:left="-1418"/>
        <w:rPr>
          <w:lang w:val="fr-FR"/>
        </w:rPr>
      </w:pPr>
    </w:p>
    <w:p w14:paraId="77C9FA44">
      <w:pPr>
        <w:pStyle w:val="132"/>
        <w:framePr w:w="9639" w:h="6974" w:hRule="exact" w:wrap="around" w:vAnchor="page" w:hAnchor="page" w:x="1419" w:y="6408"/>
        <w:textAlignment w:val="bottom"/>
        <w:rPr>
          <w:rFonts w:eastAsia="黑体"/>
          <w:szCs w:val="28"/>
          <w:lang w:val="fr-FR"/>
        </w:rPr>
      </w:pPr>
      <w:bookmarkStart w:id="4" w:name="IN_STD_CODE"/>
      <w:r>
        <w:rPr>
          <w:rFonts w:hint="eastAsia" w:eastAsia="黑体"/>
          <w:szCs w:val="28"/>
          <w:lang w:val="fr-FR"/>
        </w:rPr>
        <w:fldChar w:fldCharType="begin">
          <w:ffData>
            <w:name w:val="IN_STD_CODE"/>
            <w:enabled/>
            <w:calcOnExit w:val="0"/>
            <w:textInput/>
          </w:ffData>
        </w:fldChar>
      </w:r>
      <w:r>
        <w:rPr>
          <w:rFonts w:hint="eastAsia" w:eastAsia="黑体"/>
          <w:szCs w:val="28"/>
          <w:lang w:val="fr-FR"/>
        </w:rPr>
        <w:instrText xml:space="preserve">FORMTEXT</w:instrText>
      </w:r>
      <w:r>
        <w:rPr>
          <w:rFonts w:hint="eastAsia" w:eastAsia="黑体"/>
          <w:szCs w:val="28"/>
          <w:lang w:val="fr-FR"/>
        </w:rPr>
        <w:fldChar w:fldCharType="separate"/>
      </w:r>
      <w:r>
        <w:rPr>
          <w:rFonts w:eastAsia="黑体"/>
          <w:szCs w:val="28"/>
        </w:rPr>
        <w:t>     </w:t>
      </w:r>
      <w:r>
        <w:rPr>
          <w:rFonts w:hint="eastAsia" w:eastAsia="黑体"/>
          <w:szCs w:val="28"/>
          <w:lang w:val="fr-FR"/>
        </w:rPr>
        <w:fldChar w:fldCharType="end"/>
      </w:r>
      <w:bookmarkEnd w:id="4"/>
    </w:p>
    <w:p w14:paraId="1A92F1F9">
      <w:pPr>
        <w:pStyle w:val="132"/>
        <w:framePr w:w="9639" w:h="6974" w:hRule="exact" w:wrap="around" w:vAnchor="page" w:hAnchor="page" w:x="1419" w:y="6408"/>
        <w:spacing w:before="440" w:after="160"/>
        <w:textAlignment w:val="bottom"/>
        <w:rPr>
          <w:sz w:val="24"/>
          <w:szCs w:val="28"/>
        </w:rPr>
      </w:pPr>
      <w:bookmarkStart w:id="5" w:name="下拉1"/>
      <w:r>
        <w:rPr>
          <w:sz w:val="24"/>
          <w:szCs w:val="28"/>
        </w:rPr>
        <w:fldChar w:fldCharType="begin">
          <w:ffData>
            <w:name w:val="下拉1"/>
            <w:enabled/>
            <w:calcOnExit w:val="0"/>
            <w:ddList>
              <w:listEntry w:val="（立项草案）"/>
              <w:listEntry w:val="草案版次选择"/>
              <w:listEntry w:val="（工作组讨论稿）"/>
              <w:listEntry w:val="（征求意见稿）"/>
              <w:listEntry w:val="（送审讨论稿）"/>
              <w:listEntry w:val="（送审稿）"/>
              <w:listEntry w:val="（报批稿）"/>
            </w:ddList>
          </w:ffData>
        </w:fldChar>
      </w:r>
      <w:r>
        <w:rPr>
          <w:sz w:val="24"/>
          <w:szCs w:val="28"/>
        </w:rPr>
        <w:instrText xml:space="preserve">FORMDROPDOWN</w:instrText>
      </w:r>
      <w:r>
        <w:rPr>
          <w:sz w:val="24"/>
          <w:szCs w:val="28"/>
        </w:rPr>
        <w:fldChar w:fldCharType="separate"/>
      </w:r>
      <w:r>
        <w:rPr>
          <w:sz w:val="24"/>
          <w:szCs w:val="28"/>
        </w:rPr>
        <w:fldChar w:fldCharType="end"/>
      </w:r>
      <w:bookmarkEnd w:id="5"/>
    </w:p>
    <w:p w14:paraId="1259AD42">
      <w:pPr>
        <w:pStyle w:val="132"/>
        <w:framePr w:w="9639" w:h="6974" w:hRule="exact" w:wrap="around" w:vAnchor="page" w:hAnchor="page" w:x="1419" w:y="6408"/>
        <w:spacing w:before="180" w:line="240" w:lineRule="atLeast"/>
        <w:textAlignment w:val="bottom"/>
        <w:rPr>
          <w:sz w:val="21"/>
          <w:szCs w:val="28"/>
        </w:rPr>
      </w:pPr>
      <w:bookmarkStart w:id="6" w:name="CMPLSH_DATE"/>
      <w:r>
        <w:rPr>
          <w:sz w:val="21"/>
          <w:szCs w:val="28"/>
        </w:rPr>
        <w:fldChar w:fldCharType="begin">
          <w:ffData>
            <w:name w:val="CMPLSH_DATE"/>
            <w:enabled/>
            <w:calcOnExit w:val="0"/>
            <w:textInput/>
          </w:ffData>
        </w:fldChar>
      </w:r>
      <w:r>
        <w:rPr>
          <w:sz w:val="21"/>
          <w:szCs w:val="28"/>
        </w:rPr>
        <w:instrText xml:space="preserve">FORMTEXT</w:instrText>
      </w:r>
      <w:r>
        <w:rPr>
          <w:sz w:val="21"/>
          <w:szCs w:val="28"/>
        </w:rPr>
        <w:fldChar w:fldCharType="separate"/>
      </w:r>
      <w:r>
        <w:rPr>
          <w:sz w:val="21"/>
          <w:szCs w:val="28"/>
        </w:rPr>
        <w:t>     </w:t>
      </w:r>
      <w:r>
        <w:rPr>
          <w:sz w:val="21"/>
          <w:szCs w:val="28"/>
        </w:rPr>
        <w:fldChar w:fldCharType="end"/>
      </w:r>
      <w:bookmarkEnd w:id="6"/>
    </w:p>
    <w:p w14:paraId="1558819D">
      <w:pPr>
        <w:pStyle w:val="132"/>
        <w:framePr w:w="9639" w:h="6974" w:hRule="exact" w:wrap="around" w:vAnchor="page" w:hAnchor="page" w:x="1419" w:y="6408"/>
        <w:spacing w:before="720" w:beforeLines="300" w:after="72" w:afterLines="30" w:line="240" w:lineRule="auto"/>
        <w:textAlignment w:val="bottom"/>
        <w:rPr>
          <w:b/>
          <w:sz w:val="21"/>
          <w:szCs w:val="28"/>
        </w:rPr>
      </w:pPr>
      <w:bookmarkStart w:id="7" w:name="下拉2"/>
      <w:r>
        <w:rPr>
          <w:b/>
          <w:sz w:val="21"/>
          <w:szCs w:val="28"/>
        </w:rPr>
        <w:fldChar w:fldCharType="begin">
          <w:ffData>
            <w:name w:val="下拉2"/>
            <w:enabled w:val="0"/>
            <w:calcOnExit w:val="0"/>
            <w:ddList>
              <w:listEntry w:val=" "/>
              <w:listEntry w:val="在提交反馈意见时，请将您知道的相关专利连同支持性文件一并附上。&#10;已授权的专利证明材料为专利证书复印"/>
              <w:listEntry w:val="在提交反馈意见时，请将您知道的相关专利连同支持性文件一并附上。"/>
            </w:ddList>
          </w:ffData>
        </w:fldChar>
      </w:r>
      <w:r>
        <w:rPr>
          <w:b/>
          <w:sz w:val="21"/>
          <w:szCs w:val="28"/>
        </w:rPr>
        <w:instrText xml:space="preserve">FORMDROPDOWN</w:instrText>
      </w:r>
      <w:r>
        <w:rPr>
          <w:b/>
          <w:sz w:val="21"/>
          <w:szCs w:val="28"/>
        </w:rPr>
        <w:fldChar w:fldCharType="separate"/>
      </w:r>
      <w:r>
        <w:rPr>
          <w:b/>
          <w:sz w:val="21"/>
          <w:szCs w:val="28"/>
        </w:rPr>
        <w:fldChar w:fldCharType="end"/>
      </w:r>
      <w:bookmarkEnd w:id="7"/>
    </w:p>
    <w:p w14:paraId="7F712631">
      <w:pPr>
        <w:pStyle w:val="200"/>
        <w:framePr w:wrap="around" w:y="14176"/>
      </w:pPr>
      <w:r>
        <w:rPr>
          <w:rFonts w:ascii="黑体"/>
        </w:rPr>
        <w:fldChar w:fldCharType="begin">
          <w:ffData>
            <w:name w:val="PLSH_DATE_Y"/>
            <w:enabled/>
            <w:calcOnExit w:val="0"/>
            <w:textInput>
              <w:default w:val="XXXX"/>
              <w:maxLength w:val="4"/>
            </w:textInput>
          </w:ffData>
        </w:fldChar>
      </w:r>
      <w:bookmarkStart w:id="8"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8"/>
      <w:r>
        <w:rPr>
          <w:rFonts w:ascii="黑体"/>
        </w:rPr>
        <w:t>-</w:t>
      </w:r>
      <w:r>
        <w:rPr>
          <w:rFonts w:ascii="黑体"/>
        </w:rPr>
        <w:fldChar w:fldCharType="begin">
          <w:ffData>
            <w:name w:val="PLSH_DATE_M"/>
            <w:enabled/>
            <w:calcOnExit w:val="0"/>
            <w:textInput>
              <w:default w:val="XX"/>
              <w:maxLength w:val="2"/>
            </w:textInput>
          </w:ffData>
        </w:fldChar>
      </w:r>
      <w:bookmarkStart w:id="9"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9"/>
      <w:r>
        <w:rPr>
          <w:rFonts w:ascii="黑体"/>
        </w:rPr>
        <w:t>-</w:t>
      </w:r>
      <w:r>
        <w:rPr>
          <w:rFonts w:ascii="黑体"/>
        </w:rPr>
        <w:fldChar w:fldCharType="begin">
          <w:ffData>
            <w:name w:val="PLSH_DATE_D"/>
            <w:enabled/>
            <w:calcOnExit w:val="0"/>
            <w:textInput>
              <w:default w:val="XX"/>
              <w:maxLength w:val="2"/>
            </w:textInput>
          </w:ffData>
        </w:fldChar>
      </w:r>
      <w:bookmarkStart w:id="10"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0"/>
      <w:r>
        <w:rPr>
          <w:rFonts w:hint="eastAsia"/>
        </w:rPr>
        <w:t>发布</w:t>
      </w:r>
    </w:p>
    <w:p w14:paraId="32D334EA">
      <w:pPr>
        <w:pStyle w:val="201"/>
        <w:framePr w:wrap="around" w:y="14176"/>
      </w:pPr>
      <w:r>
        <w:rPr>
          <w:rFonts w:ascii="黑体"/>
        </w:rPr>
        <w:fldChar w:fldCharType="begin">
          <w:ffData>
            <w:name w:val="CROT_DATE_Y"/>
            <w:enabled/>
            <w:calcOnExit w:val="0"/>
            <w:textInput>
              <w:default w:val="XXXX"/>
              <w:maxLength w:val="4"/>
            </w:textInput>
          </w:ffData>
        </w:fldChar>
      </w:r>
      <w:bookmarkStart w:id="11"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1"/>
      <w:r>
        <w:rPr>
          <w:rFonts w:ascii="黑体"/>
        </w:rPr>
        <w:t>-</w:t>
      </w:r>
      <w:r>
        <w:rPr>
          <w:rFonts w:ascii="黑体"/>
        </w:rPr>
        <w:fldChar w:fldCharType="begin">
          <w:ffData>
            <w:name w:val="CROT_DATE_M"/>
            <w:enabled/>
            <w:calcOnExit w:val="0"/>
            <w:textInput>
              <w:default w:val="XX"/>
              <w:maxLength w:val="2"/>
            </w:textInput>
          </w:ffData>
        </w:fldChar>
      </w:r>
      <w:bookmarkStart w:id="12"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2"/>
      <w:r>
        <w:rPr>
          <w:rFonts w:ascii="黑体"/>
        </w:rPr>
        <w:t>-</w:t>
      </w:r>
      <w:r>
        <w:rPr>
          <w:rFonts w:ascii="黑体"/>
        </w:rPr>
        <w:fldChar w:fldCharType="begin">
          <w:ffData>
            <w:name w:val="CROT_DATE_D"/>
            <w:enabled/>
            <w:calcOnExit w:val="0"/>
            <w:textInput>
              <w:default w:val="XX"/>
              <w:maxLength w:val="2"/>
            </w:textInput>
          </w:ffData>
        </w:fldChar>
      </w:r>
      <w:bookmarkStart w:id="13"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rPr>
          <w:rFonts w:hint="eastAsia"/>
        </w:rPr>
        <w:t>实施</w:t>
      </w:r>
    </w:p>
    <w:p w14:paraId="6BA1CC72">
      <w:pPr>
        <w:pStyle w:val="158"/>
        <w:framePr w:h="584" w:hRule="exact" w:hSpace="181" w:vSpace="181" w:wrap="around" w:y="14800"/>
        <w:rPr>
          <w:rFonts w:hint="eastAsia" w:hAnsi="黑体"/>
        </w:rPr>
      </w:pPr>
      <w:r>
        <w:rPr>
          <w:rFonts w:hAnsi="黑体"/>
          <w:w w:val="100"/>
          <w:sz w:val="28"/>
        </w:rPr>
        <w:fldChar w:fldCharType="begin">
          <w:ffData>
            <w:name w:val="fm"/>
            <w:enabled/>
            <w:calcOnExit w:val="0"/>
            <w:textInput/>
          </w:ffData>
        </w:fldChar>
      </w:r>
      <w:bookmarkStart w:id="14"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中国汽车工业协会</w:t>
      </w:r>
      <w:r>
        <w:rPr>
          <w:rFonts w:hAnsi="黑体"/>
          <w:w w:val="100"/>
          <w:sz w:val="28"/>
        </w:rPr>
        <w:fldChar w:fldCharType="end"/>
      </w:r>
      <w:bookmarkEnd w:id="14"/>
      <w:r>
        <w:rPr>
          <w:rStyle w:val="236"/>
          <w:rFonts w:hint="eastAsia" w:hAnsi="黑体"/>
          <w:position w:val="0"/>
        </w:rPr>
        <w:t>发</w:t>
      </w:r>
      <w:r>
        <w:rPr>
          <w:rStyle w:val="236"/>
          <w:rFonts w:hint="eastAsia" w:hAnsi="黑体"/>
          <w:spacing w:val="0"/>
          <w:position w:val="0"/>
        </w:rPr>
        <w:t>布</w:t>
      </w:r>
    </w:p>
    <w:p w14:paraId="392D30A5">
      <w:pPr>
        <w:rPr>
          <w:rFonts w:hint="eastAsia" w:ascii="宋体" w:hAnsi="宋体"/>
          <w:sz w:val="28"/>
          <w:szCs w:val="28"/>
        </w:rPr>
        <w:sectPr>
          <w:headerReference r:id="rId7" w:type="first"/>
          <w:footerReference r:id="rId9" w:type="first"/>
          <w:headerReference r:id="rId5" w:type="default"/>
          <w:headerReference r:id="rId6" w:type="even"/>
          <w:footerReference r:id="rId8" w:type="even"/>
          <w:type w:val="continuous"/>
          <w:pgSz w:w="11906" w:h="16838"/>
          <w:pgMar w:top="567" w:right="1134" w:bottom="1021"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7193AB7A">
      <w:pPr>
        <w:pStyle w:val="98"/>
        <w:tabs>
          <w:tab w:val="left" w:pos="4018"/>
          <w:tab w:val="center" w:pos="4737"/>
        </w:tabs>
        <w:spacing w:after="360"/>
        <w:jc w:val="left"/>
      </w:pPr>
      <w:bookmarkStart w:id="15" w:name="_Toc93494434"/>
      <w:bookmarkStart w:id="16" w:name="BookMark2"/>
      <w:r>
        <w:rPr>
          <w:rFonts w:hint="eastAsia"/>
          <w:spacing w:val="320"/>
        </w:rPr>
        <w:tab/>
      </w:r>
      <w:r>
        <w:rPr>
          <w:rFonts w:hint="eastAsia"/>
          <w:spacing w:val="320"/>
        </w:rPr>
        <w:t>目</w:t>
      </w:r>
      <w:r>
        <w:rPr>
          <w:rFonts w:hint="eastAsia"/>
        </w:rPr>
        <w:t>次</w:t>
      </w:r>
    </w:p>
    <w:p w14:paraId="4E69E95C">
      <w:pPr>
        <w:pStyle w:val="23"/>
        <w:tabs>
          <w:tab w:val="right" w:leader="dot" w:pos="9354"/>
        </w:tabs>
      </w:pPr>
      <w:r>
        <w:fldChar w:fldCharType="begin"/>
      </w:r>
      <w:r>
        <w:instrText xml:space="preserve">TOC \o "1-2" \h \u </w:instrText>
      </w:r>
      <w:r>
        <w:fldChar w:fldCharType="separate"/>
      </w:r>
      <w:r>
        <w:fldChar w:fldCharType="begin"/>
      </w:r>
      <w:r>
        <w:instrText xml:space="preserve"> HYPERLINK \l _Toc2764 </w:instrText>
      </w:r>
      <w:r>
        <w:fldChar w:fldCharType="separate"/>
      </w:r>
      <w:r>
        <w:rPr>
          <w:rFonts w:hint="eastAsia"/>
          <w:lang w:val="en-US" w:eastAsia="zh-CN"/>
        </w:rPr>
        <w:t>前  言</w:t>
      </w:r>
      <w:r>
        <w:tab/>
      </w:r>
      <w:r>
        <w:fldChar w:fldCharType="begin"/>
      </w:r>
      <w:r>
        <w:instrText xml:space="preserve"> PAGEREF _Toc2764 \h </w:instrText>
      </w:r>
      <w:r>
        <w:fldChar w:fldCharType="separate"/>
      </w:r>
      <w:r>
        <w:t>III</w:t>
      </w:r>
      <w:r>
        <w:fldChar w:fldCharType="end"/>
      </w:r>
      <w:r>
        <w:fldChar w:fldCharType="end"/>
      </w:r>
    </w:p>
    <w:p w14:paraId="546172B2">
      <w:pPr>
        <w:pStyle w:val="23"/>
        <w:tabs>
          <w:tab w:val="right" w:leader="dot" w:pos="9354"/>
        </w:tabs>
      </w:pPr>
      <w:r>
        <w:fldChar w:fldCharType="begin"/>
      </w:r>
      <w:r>
        <w:instrText xml:space="preserve"> HYPERLINK \l _Toc2145 </w:instrText>
      </w:r>
      <w:r>
        <w:fldChar w:fldCharType="separate"/>
      </w:r>
      <w:r>
        <w:rPr>
          <w:rFonts w:hint="eastAsia"/>
          <w:spacing w:val="320"/>
          <w:lang w:val="en-US" w:eastAsia="zh-CN"/>
        </w:rPr>
        <w:t>引言</w:t>
      </w:r>
      <w:r>
        <w:tab/>
      </w:r>
      <w:r>
        <w:fldChar w:fldCharType="begin"/>
      </w:r>
      <w:r>
        <w:instrText xml:space="preserve"> PAGEREF _Toc2145 \h </w:instrText>
      </w:r>
      <w:r>
        <w:fldChar w:fldCharType="separate"/>
      </w:r>
      <w:r>
        <w:t>IV</w:t>
      </w:r>
      <w:r>
        <w:fldChar w:fldCharType="end"/>
      </w:r>
      <w:r>
        <w:fldChar w:fldCharType="end"/>
      </w:r>
    </w:p>
    <w:p w14:paraId="032AF0EA">
      <w:pPr>
        <w:pStyle w:val="23"/>
        <w:tabs>
          <w:tab w:val="right" w:leader="dot" w:pos="9354"/>
        </w:tabs>
      </w:pPr>
      <w:r>
        <w:fldChar w:fldCharType="begin"/>
      </w:r>
      <w:r>
        <w:instrText xml:space="preserve"> HYPERLINK \l _Toc14998 </w:instrText>
      </w:r>
      <w:r>
        <w:fldChar w:fldCharType="separate"/>
      </w:r>
      <w:r>
        <w:rPr>
          <w:rFonts w:hint="eastAsia" w:ascii="黑体" w:hAnsi="Times New Roman" w:eastAsia="黑体"/>
          <w:i w:val="0"/>
          <w:szCs w:val="21"/>
        </w:rPr>
        <w:t xml:space="preserve">1 </w:t>
      </w:r>
      <w:r>
        <w:rPr>
          <w:rFonts w:hint="eastAsia"/>
        </w:rPr>
        <w:t>范围</w:t>
      </w:r>
      <w:r>
        <w:tab/>
      </w:r>
      <w:r>
        <w:fldChar w:fldCharType="begin"/>
      </w:r>
      <w:r>
        <w:instrText xml:space="preserve"> PAGEREF _Toc14998 \h </w:instrText>
      </w:r>
      <w:r>
        <w:fldChar w:fldCharType="separate"/>
      </w:r>
      <w:r>
        <w:t>1</w:t>
      </w:r>
      <w:r>
        <w:fldChar w:fldCharType="end"/>
      </w:r>
      <w:r>
        <w:fldChar w:fldCharType="end"/>
      </w:r>
    </w:p>
    <w:p w14:paraId="5172C00F">
      <w:pPr>
        <w:pStyle w:val="23"/>
        <w:tabs>
          <w:tab w:val="right" w:leader="dot" w:pos="9354"/>
        </w:tabs>
      </w:pPr>
      <w:r>
        <w:fldChar w:fldCharType="begin"/>
      </w:r>
      <w:r>
        <w:instrText xml:space="preserve"> HYPERLINK \l _Toc20807 </w:instrText>
      </w:r>
      <w:r>
        <w:fldChar w:fldCharType="separate"/>
      </w:r>
      <w:r>
        <w:rPr>
          <w:rFonts w:hint="eastAsia" w:ascii="黑体" w:hAnsi="Times New Roman" w:eastAsia="黑体"/>
          <w:i w:val="0"/>
          <w:szCs w:val="21"/>
        </w:rPr>
        <w:t xml:space="preserve">2 </w:t>
      </w:r>
      <w:r>
        <w:rPr>
          <w:rFonts w:hint="eastAsia"/>
        </w:rPr>
        <w:t>规范性引用文件</w:t>
      </w:r>
      <w:r>
        <w:tab/>
      </w:r>
      <w:r>
        <w:fldChar w:fldCharType="begin"/>
      </w:r>
      <w:r>
        <w:instrText xml:space="preserve"> PAGEREF _Toc20807 \h </w:instrText>
      </w:r>
      <w:r>
        <w:fldChar w:fldCharType="separate"/>
      </w:r>
      <w:r>
        <w:t>1</w:t>
      </w:r>
      <w:r>
        <w:fldChar w:fldCharType="end"/>
      </w:r>
      <w:r>
        <w:fldChar w:fldCharType="end"/>
      </w:r>
    </w:p>
    <w:p w14:paraId="0B4C77D5">
      <w:pPr>
        <w:pStyle w:val="23"/>
        <w:tabs>
          <w:tab w:val="right" w:leader="dot" w:pos="9354"/>
        </w:tabs>
      </w:pPr>
      <w:r>
        <w:fldChar w:fldCharType="begin"/>
      </w:r>
      <w:r>
        <w:instrText xml:space="preserve"> HYPERLINK \l _Toc15031 </w:instrText>
      </w:r>
      <w:r>
        <w:fldChar w:fldCharType="separate"/>
      </w:r>
      <w:r>
        <w:rPr>
          <w:rFonts w:hint="eastAsia" w:ascii="黑体" w:hAnsi="Times New Roman" w:eastAsia="黑体"/>
          <w:i w:val="0"/>
          <w:szCs w:val="21"/>
        </w:rPr>
        <w:t xml:space="preserve">3 </w:t>
      </w:r>
      <w:r>
        <w:rPr>
          <w:rFonts w:hint="eastAsia"/>
        </w:rPr>
        <w:t>术语和定义</w:t>
      </w:r>
      <w:r>
        <w:tab/>
      </w:r>
      <w:r>
        <w:fldChar w:fldCharType="begin"/>
      </w:r>
      <w:r>
        <w:instrText xml:space="preserve"> PAGEREF _Toc15031 \h </w:instrText>
      </w:r>
      <w:r>
        <w:fldChar w:fldCharType="separate"/>
      </w:r>
      <w:r>
        <w:t>2</w:t>
      </w:r>
      <w:r>
        <w:fldChar w:fldCharType="end"/>
      </w:r>
      <w:r>
        <w:fldChar w:fldCharType="end"/>
      </w:r>
    </w:p>
    <w:p w14:paraId="6A63F3E9">
      <w:pPr>
        <w:pStyle w:val="28"/>
        <w:tabs>
          <w:tab w:val="right" w:leader="dot" w:pos="9354"/>
          <w:tab w:val="clear" w:pos="9344"/>
        </w:tabs>
      </w:pPr>
      <w:r>
        <w:fldChar w:fldCharType="begin"/>
      </w:r>
      <w:r>
        <w:instrText xml:space="preserve"> HYPERLINK \l _Toc5514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3.1 </w:t>
      </w:r>
      <w:r>
        <w:tab/>
      </w:r>
      <w:r>
        <w:fldChar w:fldCharType="begin"/>
      </w:r>
      <w:r>
        <w:instrText xml:space="preserve"> PAGEREF _Toc5514 \h </w:instrText>
      </w:r>
      <w:r>
        <w:fldChar w:fldCharType="separate"/>
      </w:r>
      <w:r>
        <w:t>2</w:t>
      </w:r>
      <w:r>
        <w:fldChar w:fldCharType="end"/>
      </w:r>
      <w:r>
        <w:fldChar w:fldCharType="end"/>
      </w:r>
    </w:p>
    <w:p w14:paraId="4BF1930D">
      <w:pPr>
        <w:pStyle w:val="28"/>
        <w:tabs>
          <w:tab w:val="right" w:leader="dot" w:pos="9354"/>
          <w:tab w:val="clear" w:pos="9344"/>
        </w:tabs>
      </w:pPr>
      <w:r>
        <w:fldChar w:fldCharType="begin"/>
      </w:r>
      <w:r>
        <w:instrText xml:space="preserve"> HYPERLINK \l _Toc8343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3.2 </w:t>
      </w:r>
      <w:r>
        <w:tab/>
      </w:r>
      <w:r>
        <w:fldChar w:fldCharType="begin"/>
      </w:r>
      <w:r>
        <w:instrText xml:space="preserve"> PAGEREF _Toc8343 \h </w:instrText>
      </w:r>
      <w:r>
        <w:fldChar w:fldCharType="separate"/>
      </w:r>
      <w:r>
        <w:t>2</w:t>
      </w:r>
      <w:r>
        <w:fldChar w:fldCharType="end"/>
      </w:r>
      <w:r>
        <w:fldChar w:fldCharType="end"/>
      </w:r>
    </w:p>
    <w:p w14:paraId="1A109FF8">
      <w:pPr>
        <w:pStyle w:val="28"/>
        <w:tabs>
          <w:tab w:val="right" w:leader="dot" w:pos="9354"/>
          <w:tab w:val="clear" w:pos="9344"/>
        </w:tabs>
      </w:pPr>
      <w:r>
        <w:fldChar w:fldCharType="begin"/>
      </w:r>
      <w:r>
        <w:instrText xml:space="preserve"> HYPERLINK \l _Toc18962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3.3 </w:t>
      </w:r>
      <w:r>
        <w:tab/>
      </w:r>
      <w:r>
        <w:fldChar w:fldCharType="begin"/>
      </w:r>
      <w:r>
        <w:instrText xml:space="preserve"> PAGEREF _Toc18962 \h </w:instrText>
      </w:r>
      <w:r>
        <w:fldChar w:fldCharType="separate"/>
      </w:r>
      <w:r>
        <w:t>2</w:t>
      </w:r>
      <w:r>
        <w:fldChar w:fldCharType="end"/>
      </w:r>
      <w:r>
        <w:fldChar w:fldCharType="end"/>
      </w:r>
    </w:p>
    <w:p w14:paraId="1ED6403A">
      <w:pPr>
        <w:pStyle w:val="28"/>
        <w:tabs>
          <w:tab w:val="right" w:leader="dot" w:pos="9354"/>
          <w:tab w:val="clear" w:pos="9344"/>
        </w:tabs>
      </w:pPr>
      <w:r>
        <w:fldChar w:fldCharType="begin"/>
      </w:r>
      <w:r>
        <w:instrText xml:space="preserve"> HYPERLINK \l _Toc7884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3.4 </w:t>
      </w:r>
      <w:r>
        <w:tab/>
      </w:r>
      <w:r>
        <w:fldChar w:fldCharType="begin"/>
      </w:r>
      <w:r>
        <w:instrText xml:space="preserve"> PAGEREF _Toc7884 \h </w:instrText>
      </w:r>
      <w:r>
        <w:fldChar w:fldCharType="separate"/>
      </w:r>
      <w:r>
        <w:t>2</w:t>
      </w:r>
      <w:r>
        <w:fldChar w:fldCharType="end"/>
      </w:r>
      <w:r>
        <w:fldChar w:fldCharType="end"/>
      </w:r>
    </w:p>
    <w:p w14:paraId="02CBADAF">
      <w:pPr>
        <w:pStyle w:val="28"/>
        <w:tabs>
          <w:tab w:val="right" w:leader="dot" w:pos="9354"/>
          <w:tab w:val="clear" w:pos="9344"/>
        </w:tabs>
      </w:pPr>
      <w:r>
        <w:fldChar w:fldCharType="begin"/>
      </w:r>
      <w:r>
        <w:instrText xml:space="preserve"> HYPERLINK \l _Toc10752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3.5 </w:t>
      </w:r>
      <w:r>
        <w:tab/>
      </w:r>
      <w:r>
        <w:fldChar w:fldCharType="begin"/>
      </w:r>
      <w:r>
        <w:instrText xml:space="preserve"> PAGEREF _Toc10752 \h </w:instrText>
      </w:r>
      <w:r>
        <w:fldChar w:fldCharType="separate"/>
      </w:r>
      <w:r>
        <w:t>2</w:t>
      </w:r>
      <w:r>
        <w:fldChar w:fldCharType="end"/>
      </w:r>
      <w:r>
        <w:fldChar w:fldCharType="end"/>
      </w:r>
    </w:p>
    <w:p w14:paraId="45A5EF9B">
      <w:pPr>
        <w:pStyle w:val="28"/>
        <w:tabs>
          <w:tab w:val="right" w:leader="dot" w:pos="9354"/>
          <w:tab w:val="clear" w:pos="9344"/>
        </w:tabs>
      </w:pPr>
      <w:r>
        <w:fldChar w:fldCharType="begin"/>
      </w:r>
      <w:r>
        <w:instrText xml:space="preserve"> HYPERLINK \l _Toc5520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3.6 </w:t>
      </w:r>
      <w:r>
        <w:tab/>
      </w:r>
      <w:r>
        <w:fldChar w:fldCharType="begin"/>
      </w:r>
      <w:r>
        <w:instrText xml:space="preserve"> PAGEREF _Toc5520 \h </w:instrText>
      </w:r>
      <w:r>
        <w:fldChar w:fldCharType="separate"/>
      </w:r>
      <w:r>
        <w:t>2</w:t>
      </w:r>
      <w:r>
        <w:fldChar w:fldCharType="end"/>
      </w:r>
      <w:r>
        <w:fldChar w:fldCharType="end"/>
      </w:r>
    </w:p>
    <w:p w14:paraId="6D8A2B2B">
      <w:pPr>
        <w:pStyle w:val="28"/>
        <w:tabs>
          <w:tab w:val="right" w:leader="dot" w:pos="9354"/>
          <w:tab w:val="clear" w:pos="9344"/>
        </w:tabs>
      </w:pPr>
      <w:r>
        <w:fldChar w:fldCharType="begin"/>
      </w:r>
      <w:r>
        <w:instrText xml:space="preserve"> HYPERLINK \l _Toc14026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3.7 </w:t>
      </w:r>
      <w:r>
        <w:tab/>
      </w:r>
      <w:r>
        <w:fldChar w:fldCharType="begin"/>
      </w:r>
      <w:r>
        <w:instrText xml:space="preserve"> PAGEREF _Toc14026 \h </w:instrText>
      </w:r>
      <w:r>
        <w:fldChar w:fldCharType="separate"/>
      </w:r>
      <w:r>
        <w:t>3</w:t>
      </w:r>
      <w:r>
        <w:fldChar w:fldCharType="end"/>
      </w:r>
      <w:r>
        <w:fldChar w:fldCharType="end"/>
      </w:r>
    </w:p>
    <w:p w14:paraId="35F9EB7C">
      <w:pPr>
        <w:pStyle w:val="28"/>
        <w:tabs>
          <w:tab w:val="right" w:leader="dot" w:pos="9354"/>
          <w:tab w:val="clear" w:pos="9344"/>
        </w:tabs>
      </w:pPr>
      <w:r>
        <w:fldChar w:fldCharType="begin"/>
      </w:r>
      <w:r>
        <w:instrText xml:space="preserve"> HYPERLINK \l _Toc17675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3.8 </w:t>
      </w:r>
      <w:r>
        <w:tab/>
      </w:r>
      <w:r>
        <w:fldChar w:fldCharType="begin"/>
      </w:r>
      <w:r>
        <w:instrText xml:space="preserve"> PAGEREF _Toc17675 \h </w:instrText>
      </w:r>
      <w:r>
        <w:fldChar w:fldCharType="separate"/>
      </w:r>
      <w:r>
        <w:t>3</w:t>
      </w:r>
      <w:r>
        <w:fldChar w:fldCharType="end"/>
      </w:r>
      <w:r>
        <w:fldChar w:fldCharType="end"/>
      </w:r>
    </w:p>
    <w:p w14:paraId="01EBD917">
      <w:pPr>
        <w:pStyle w:val="28"/>
        <w:tabs>
          <w:tab w:val="right" w:leader="dot" w:pos="9354"/>
          <w:tab w:val="clear" w:pos="9344"/>
        </w:tabs>
      </w:pPr>
      <w:r>
        <w:fldChar w:fldCharType="begin"/>
      </w:r>
      <w:r>
        <w:instrText xml:space="preserve"> HYPERLINK \l _Toc11120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3.9 </w:t>
      </w:r>
      <w:r>
        <w:tab/>
      </w:r>
      <w:r>
        <w:fldChar w:fldCharType="begin"/>
      </w:r>
      <w:r>
        <w:instrText xml:space="preserve"> PAGEREF _Toc11120 \h </w:instrText>
      </w:r>
      <w:r>
        <w:fldChar w:fldCharType="separate"/>
      </w:r>
      <w:r>
        <w:t>3</w:t>
      </w:r>
      <w:r>
        <w:fldChar w:fldCharType="end"/>
      </w:r>
      <w:r>
        <w:fldChar w:fldCharType="end"/>
      </w:r>
    </w:p>
    <w:p w14:paraId="0DDEC400">
      <w:pPr>
        <w:pStyle w:val="28"/>
        <w:tabs>
          <w:tab w:val="right" w:leader="dot" w:pos="9354"/>
          <w:tab w:val="clear" w:pos="9344"/>
        </w:tabs>
      </w:pPr>
      <w:r>
        <w:fldChar w:fldCharType="begin"/>
      </w:r>
      <w:r>
        <w:instrText xml:space="preserve"> HYPERLINK \l _Toc20469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3.10 </w:t>
      </w:r>
      <w:r>
        <w:tab/>
      </w:r>
      <w:r>
        <w:fldChar w:fldCharType="begin"/>
      </w:r>
      <w:r>
        <w:instrText xml:space="preserve"> PAGEREF _Toc20469 \h </w:instrText>
      </w:r>
      <w:r>
        <w:fldChar w:fldCharType="separate"/>
      </w:r>
      <w:r>
        <w:t>3</w:t>
      </w:r>
      <w:r>
        <w:fldChar w:fldCharType="end"/>
      </w:r>
      <w:r>
        <w:fldChar w:fldCharType="end"/>
      </w:r>
    </w:p>
    <w:p w14:paraId="75DA573F">
      <w:pPr>
        <w:pStyle w:val="23"/>
        <w:tabs>
          <w:tab w:val="right" w:leader="dot" w:pos="9354"/>
        </w:tabs>
      </w:pPr>
      <w:r>
        <w:fldChar w:fldCharType="begin"/>
      </w:r>
      <w:r>
        <w:instrText xml:space="preserve"> HYPERLINK \l _Toc31160 </w:instrText>
      </w:r>
      <w:r>
        <w:fldChar w:fldCharType="separate"/>
      </w:r>
      <w:r>
        <w:rPr>
          <w:rFonts w:hint="eastAsia" w:ascii="黑体" w:hAnsi="Times New Roman" w:eastAsia="黑体"/>
          <w:i w:val="0"/>
          <w:szCs w:val="21"/>
        </w:rPr>
        <w:t xml:space="preserve">4 </w:t>
      </w:r>
      <w:r>
        <w:rPr>
          <w:rFonts w:hint="eastAsia" w:ascii="黑体" w:hAnsi="Times New Roman" w:eastAsia="黑体" w:cs="Times New Roman"/>
          <w:lang w:val="en-US" w:eastAsia="zh-CN" w:bidi="ar-SA"/>
        </w:rPr>
        <w:t>缩略语</w:t>
      </w:r>
      <w:r>
        <w:tab/>
      </w:r>
      <w:r>
        <w:fldChar w:fldCharType="begin"/>
      </w:r>
      <w:r>
        <w:instrText xml:space="preserve"> PAGEREF _Toc31160 \h </w:instrText>
      </w:r>
      <w:r>
        <w:fldChar w:fldCharType="separate"/>
      </w:r>
      <w:r>
        <w:t>3</w:t>
      </w:r>
      <w:r>
        <w:fldChar w:fldCharType="end"/>
      </w:r>
      <w:r>
        <w:fldChar w:fldCharType="end"/>
      </w:r>
    </w:p>
    <w:p w14:paraId="4DF4D0A8">
      <w:pPr>
        <w:pStyle w:val="23"/>
        <w:tabs>
          <w:tab w:val="right" w:leader="dot" w:pos="9354"/>
        </w:tabs>
      </w:pPr>
      <w:r>
        <w:fldChar w:fldCharType="begin"/>
      </w:r>
      <w:r>
        <w:instrText xml:space="preserve"> HYPERLINK \l _Toc6956 </w:instrText>
      </w:r>
      <w:r>
        <w:fldChar w:fldCharType="separate"/>
      </w:r>
      <w:r>
        <w:rPr>
          <w:rFonts w:hint="eastAsia" w:ascii="黑体" w:hAnsi="Times New Roman" w:eastAsia="黑体"/>
          <w:i w:val="0"/>
          <w:szCs w:val="21"/>
        </w:rPr>
        <w:t xml:space="preserve">5 </w:t>
      </w:r>
      <w:r>
        <w:rPr>
          <w:rFonts w:hint="eastAsia" w:ascii="黑体" w:hAnsi="Times New Roman" w:eastAsia="黑体"/>
          <w:szCs w:val="24"/>
          <w:lang w:val="en-US" w:eastAsia="zh-CN"/>
        </w:rPr>
        <w:t>系统架构</w:t>
      </w:r>
      <w:r>
        <w:tab/>
      </w:r>
      <w:r>
        <w:fldChar w:fldCharType="begin"/>
      </w:r>
      <w:r>
        <w:instrText xml:space="preserve"> PAGEREF _Toc6956 \h </w:instrText>
      </w:r>
      <w:r>
        <w:fldChar w:fldCharType="separate"/>
      </w:r>
      <w:r>
        <w:t>3</w:t>
      </w:r>
      <w:r>
        <w:fldChar w:fldCharType="end"/>
      </w:r>
      <w:r>
        <w:fldChar w:fldCharType="end"/>
      </w:r>
    </w:p>
    <w:p w14:paraId="7FA6C291">
      <w:pPr>
        <w:pStyle w:val="28"/>
        <w:tabs>
          <w:tab w:val="right" w:leader="dot" w:pos="9354"/>
          <w:tab w:val="clear" w:pos="9344"/>
        </w:tabs>
      </w:pPr>
      <w:r>
        <w:fldChar w:fldCharType="begin"/>
      </w:r>
      <w:r>
        <w:instrText xml:space="preserve"> HYPERLINK \l _Toc27789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5.1 </w:t>
      </w:r>
      <w:r>
        <w:rPr>
          <w:rFonts w:hint="eastAsia" w:ascii="黑体" w:hAnsi="黑体" w:eastAsia="黑体"/>
          <w:lang w:val="en-US" w:eastAsia="zh-CN"/>
        </w:rPr>
        <w:t>概述</w:t>
      </w:r>
      <w:r>
        <w:tab/>
      </w:r>
      <w:r>
        <w:fldChar w:fldCharType="begin"/>
      </w:r>
      <w:r>
        <w:instrText xml:space="preserve"> PAGEREF _Toc27789 \h </w:instrText>
      </w:r>
      <w:r>
        <w:fldChar w:fldCharType="separate"/>
      </w:r>
      <w:r>
        <w:t>3</w:t>
      </w:r>
      <w:r>
        <w:fldChar w:fldCharType="end"/>
      </w:r>
      <w:r>
        <w:fldChar w:fldCharType="end"/>
      </w:r>
    </w:p>
    <w:p w14:paraId="7D7F88DA">
      <w:pPr>
        <w:pStyle w:val="28"/>
        <w:tabs>
          <w:tab w:val="right" w:leader="dot" w:pos="9354"/>
          <w:tab w:val="clear" w:pos="9344"/>
        </w:tabs>
      </w:pPr>
      <w:r>
        <w:fldChar w:fldCharType="begin"/>
      </w:r>
      <w:r>
        <w:instrText xml:space="preserve"> HYPERLINK \l _Toc24930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5.2 </w:t>
      </w:r>
      <w:r>
        <w:rPr>
          <w:rFonts w:hint="default" w:ascii="黑体" w:hAnsi="黑体" w:eastAsia="黑体"/>
          <w:lang w:val="en-US" w:eastAsia="zh-CN"/>
        </w:rPr>
        <w:t>总线系统连接</w:t>
      </w:r>
      <w:r>
        <w:tab/>
      </w:r>
      <w:r>
        <w:fldChar w:fldCharType="begin"/>
      </w:r>
      <w:r>
        <w:instrText xml:space="preserve"> PAGEREF _Toc24930 \h </w:instrText>
      </w:r>
      <w:r>
        <w:fldChar w:fldCharType="separate"/>
      </w:r>
      <w:r>
        <w:t>4</w:t>
      </w:r>
      <w:r>
        <w:fldChar w:fldCharType="end"/>
      </w:r>
      <w:r>
        <w:fldChar w:fldCharType="end"/>
      </w:r>
    </w:p>
    <w:p w14:paraId="320AF7CE">
      <w:pPr>
        <w:pStyle w:val="28"/>
        <w:tabs>
          <w:tab w:val="right" w:leader="dot" w:pos="9354"/>
          <w:tab w:val="clear" w:pos="9344"/>
        </w:tabs>
      </w:pPr>
      <w:r>
        <w:fldChar w:fldCharType="begin"/>
      </w:r>
      <w:r>
        <w:instrText xml:space="preserve"> HYPERLINK \l _Toc26981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5.3 </w:t>
      </w:r>
      <w:r>
        <w:rPr>
          <w:rFonts w:hint="eastAsia" w:ascii="黑体" w:hAnsi="黑体" w:eastAsia="黑体"/>
          <w:lang w:val="en-US" w:eastAsia="zh-CN"/>
        </w:rPr>
        <w:t>系统架构</w:t>
      </w:r>
      <w:r>
        <w:tab/>
      </w:r>
      <w:r>
        <w:fldChar w:fldCharType="begin"/>
      </w:r>
      <w:r>
        <w:instrText xml:space="preserve"> PAGEREF _Toc26981 \h </w:instrText>
      </w:r>
      <w:r>
        <w:fldChar w:fldCharType="separate"/>
      </w:r>
      <w:r>
        <w:t>5</w:t>
      </w:r>
      <w:r>
        <w:fldChar w:fldCharType="end"/>
      </w:r>
      <w:r>
        <w:fldChar w:fldCharType="end"/>
      </w:r>
    </w:p>
    <w:p w14:paraId="3120C710">
      <w:pPr>
        <w:pStyle w:val="28"/>
        <w:tabs>
          <w:tab w:val="right" w:leader="dot" w:pos="9354"/>
          <w:tab w:val="clear" w:pos="9344"/>
        </w:tabs>
      </w:pPr>
      <w:r>
        <w:fldChar w:fldCharType="begin"/>
      </w:r>
      <w:r>
        <w:instrText xml:space="preserve"> HYPERLINK \l _Toc31108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5.4 </w:t>
      </w:r>
      <w:r>
        <w:rPr>
          <w:rFonts w:hint="eastAsia" w:ascii="黑体" w:hAnsi="黑体" w:eastAsia="黑体"/>
          <w:lang w:val="en-US" w:eastAsia="zh-CN"/>
        </w:rPr>
        <w:t>协议栈架构</w:t>
      </w:r>
      <w:r>
        <w:tab/>
      </w:r>
      <w:r>
        <w:fldChar w:fldCharType="begin"/>
      </w:r>
      <w:r>
        <w:instrText xml:space="preserve"> PAGEREF _Toc31108 \h </w:instrText>
      </w:r>
      <w:r>
        <w:fldChar w:fldCharType="separate"/>
      </w:r>
      <w:r>
        <w:t>6</w:t>
      </w:r>
      <w:r>
        <w:fldChar w:fldCharType="end"/>
      </w:r>
      <w:r>
        <w:fldChar w:fldCharType="end"/>
      </w:r>
    </w:p>
    <w:p w14:paraId="56335310">
      <w:pPr>
        <w:pStyle w:val="23"/>
        <w:tabs>
          <w:tab w:val="right" w:leader="dot" w:pos="9354"/>
        </w:tabs>
      </w:pPr>
      <w:r>
        <w:fldChar w:fldCharType="begin"/>
      </w:r>
      <w:r>
        <w:instrText xml:space="preserve"> HYPERLINK \l _Toc32163 </w:instrText>
      </w:r>
      <w:r>
        <w:fldChar w:fldCharType="separate"/>
      </w:r>
      <w:r>
        <w:rPr>
          <w:rFonts w:hint="eastAsia" w:ascii="黑体" w:hAnsi="Times New Roman" w:eastAsia="黑体"/>
          <w:i w:val="0"/>
          <w:szCs w:val="21"/>
          <w:lang w:val="en-US" w:eastAsia="zh-CN"/>
        </w:rPr>
        <w:t xml:space="preserve">6 </w:t>
      </w:r>
      <w:r>
        <w:rPr>
          <w:rFonts w:hint="eastAsia" w:ascii="黑体" w:hAnsi="Times New Roman" w:eastAsia="黑体"/>
          <w:szCs w:val="24"/>
          <w:lang w:val="en-US" w:eastAsia="zh-CN"/>
        </w:rPr>
        <w:t>物理层技术要求</w:t>
      </w:r>
      <w:r>
        <w:tab/>
      </w:r>
      <w:r>
        <w:fldChar w:fldCharType="begin"/>
      </w:r>
      <w:r>
        <w:instrText xml:space="preserve"> PAGEREF _Toc32163 \h </w:instrText>
      </w:r>
      <w:r>
        <w:fldChar w:fldCharType="separate"/>
      </w:r>
      <w:r>
        <w:t>7</w:t>
      </w:r>
      <w:r>
        <w:fldChar w:fldCharType="end"/>
      </w:r>
      <w:r>
        <w:fldChar w:fldCharType="end"/>
      </w:r>
    </w:p>
    <w:p w14:paraId="140835AF">
      <w:pPr>
        <w:pStyle w:val="28"/>
        <w:tabs>
          <w:tab w:val="right" w:leader="dot" w:pos="9354"/>
          <w:tab w:val="clear" w:pos="9344"/>
        </w:tabs>
      </w:pPr>
      <w:r>
        <w:fldChar w:fldCharType="begin"/>
      </w:r>
      <w:r>
        <w:instrText xml:space="preserve"> HYPERLINK \l _Toc3327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6.1 </w:t>
      </w:r>
      <w:r>
        <w:rPr>
          <w:rFonts w:hint="eastAsia" w:ascii="黑体" w:hAnsi="黑体" w:eastAsia="黑体"/>
          <w:lang w:val="en-US" w:eastAsia="zh-CN"/>
        </w:rPr>
        <w:t>概述</w:t>
      </w:r>
      <w:r>
        <w:tab/>
      </w:r>
      <w:r>
        <w:fldChar w:fldCharType="begin"/>
      </w:r>
      <w:r>
        <w:instrText xml:space="preserve"> PAGEREF _Toc3327 \h </w:instrText>
      </w:r>
      <w:r>
        <w:fldChar w:fldCharType="separate"/>
      </w:r>
      <w:r>
        <w:t>7</w:t>
      </w:r>
      <w:r>
        <w:fldChar w:fldCharType="end"/>
      </w:r>
      <w:r>
        <w:fldChar w:fldCharType="end"/>
      </w:r>
    </w:p>
    <w:p w14:paraId="35AFEDF0">
      <w:pPr>
        <w:pStyle w:val="28"/>
        <w:tabs>
          <w:tab w:val="right" w:leader="dot" w:pos="9354"/>
          <w:tab w:val="clear" w:pos="9344"/>
        </w:tabs>
      </w:pPr>
      <w:r>
        <w:fldChar w:fldCharType="begin"/>
      </w:r>
      <w:r>
        <w:instrText xml:space="preserve"> HYPERLINK \l _Toc8237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6.2 </w:t>
      </w:r>
      <w:r>
        <w:rPr>
          <w:rFonts w:hint="default" w:ascii="黑体" w:hAnsi="黑体" w:eastAsia="黑体" w:cs="Times New Roman"/>
          <w:spacing w:val="0"/>
          <w:szCs w:val="21"/>
          <w:lang w:val="en-US" w:eastAsia="zh-CN" w:bidi="ar-SA"/>
        </w:rPr>
        <w:t>物理层一般要求</w:t>
      </w:r>
      <w:r>
        <w:tab/>
      </w:r>
      <w:r>
        <w:fldChar w:fldCharType="begin"/>
      </w:r>
      <w:r>
        <w:instrText xml:space="preserve"> PAGEREF _Toc8237 \h </w:instrText>
      </w:r>
      <w:r>
        <w:fldChar w:fldCharType="separate"/>
      </w:r>
      <w:r>
        <w:t>7</w:t>
      </w:r>
      <w:r>
        <w:fldChar w:fldCharType="end"/>
      </w:r>
      <w:r>
        <w:fldChar w:fldCharType="end"/>
      </w:r>
    </w:p>
    <w:p w14:paraId="16BAF412">
      <w:pPr>
        <w:pStyle w:val="28"/>
        <w:tabs>
          <w:tab w:val="right" w:leader="dot" w:pos="9354"/>
          <w:tab w:val="clear" w:pos="9344"/>
        </w:tabs>
      </w:pPr>
      <w:r>
        <w:fldChar w:fldCharType="begin"/>
      </w:r>
      <w:r>
        <w:instrText xml:space="preserve"> HYPERLINK \l _Toc9616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bidi="ar-SA"/>
        </w:rPr>
        <w:t xml:space="preserve">6.3 </w:t>
      </w:r>
      <w:r>
        <w:rPr>
          <w:rFonts w:hint="default" w:ascii="黑体" w:hAnsi="黑体" w:eastAsia="黑体" w:cs="Times New Roman"/>
          <w:snapToGrid/>
          <w:spacing w:val="0"/>
          <w:w w:val="100"/>
          <w:kern w:val="2"/>
          <w:position w:val="0"/>
          <w:szCs w:val="21"/>
          <w:lang w:val="en-US" w:eastAsia="zh-CN" w:bidi="ar-SA"/>
        </w:rPr>
        <w:t>车载总线拓扑结构</w:t>
      </w:r>
      <w:r>
        <w:tab/>
      </w:r>
      <w:r>
        <w:fldChar w:fldCharType="begin"/>
      </w:r>
      <w:r>
        <w:instrText xml:space="preserve"> PAGEREF _Toc9616 \h </w:instrText>
      </w:r>
      <w:r>
        <w:fldChar w:fldCharType="separate"/>
      </w:r>
      <w:r>
        <w:t>8</w:t>
      </w:r>
      <w:r>
        <w:fldChar w:fldCharType="end"/>
      </w:r>
      <w:r>
        <w:fldChar w:fldCharType="end"/>
      </w:r>
    </w:p>
    <w:p w14:paraId="16A5B937">
      <w:pPr>
        <w:pStyle w:val="28"/>
        <w:tabs>
          <w:tab w:val="right" w:leader="dot" w:pos="9354"/>
          <w:tab w:val="clear" w:pos="9344"/>
        </w:tabs>
      </w:pPr>
      <w:r>
        <w:fldChar w:fldCharType="begin"/>
      </w:r>
      <w:r>
        <w:instrText xml:space="preserve"> HYPERLINK \l _Toc4239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6.4 </w:t>
      </w:r>
      <w:r>
        <w:rPr>
          <w:rFonts w:hint="default" w:ascii="黑体" w:hAnsi="黑体" w:eastAsia="黑体" w:cs="Times New Roman"/>
          <w:spacing w:val="0"/>
          <w:szCs w:val="21"/>
          <w:lang w:val="en-US" w:eastAsia="zh-CN" w:bidi="ar-SA"/>
        </w:rPr>
        <w:t>物理介质参数要求</w:t>
      </w:r>
      <w:r>
        <w:tab/>
      </w:r>
      <w:r>
        <w:fldChar w:fldCharType="begin"/>
      </w:r>
      <w:r>
        <w:instrText xml:space="preserve"> PAGEREF _Toc4239 \h </w:instrText>
      </w:r>
      <w:r>
        <w:fldChar w:fldCharType="separate"/>
      </w:r>
      <w:r>
        <w:t>9</w:t>
      </w:r>
      <w:r>
        <w:fldChar w:fldCharType="end"/>
      </w:r>
      <w:r>
        <w:fldChar w:fldCharType="end"/>
      </w:r>
    </w:p>
    <w:p w14:paraId="0E8F954B">
      <w:pPr>
        <w:pStyle w:val="28"/>
        <w:tabs>
          <w:tab w:val="right" w:leader="dot" w:pos="9354"/>
          <w:tab w:val="clear" w:pos="9344"/>
        </w:tabs>
      </w:pPr>
      <w:r>
        <w:fldChar w:fldCharType="begin"/>
      </w:r>
      <w:r>
        <w:instrText xml:space="preserve"> HYPERLINK \l _Toc30282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bidi="ar-SA"/>
        </w:rPr>
        <w:t xml:space="preserve">6.5 </w:t>
      </w:r>
      <w:r>
        <w:rPr>
          <w:rFonts w:hint="default" w:ascii="黑体" w:hAnsi="黑体" w:eastAsia="黑体" w:cs="Times New Roman"/>
          <w:snapToGrid/>
          <w:spacing w:val="0"/>
          <w:w w:val="100"/>
          <w:kern w:val="2"/>
          <w:position w:val="0"/>
          <w:szCs w:val="21"/>
          <w:lang w:val="en-US" w:eastAsia="zh-CN" w:bidi="ar-SA"/>
        </w:rPr>
        <w:t>联接方式</w:t>
      </w:r>
      <w:r>
        <w:tab/>
      </w:r>
      <w:r>
        <w:fldChar w:fldCharType="begin"/>
      </w:r>
      <w:r>
        <w:instrText xml:space="preserve"> PAGEREF _Toc30282 \h </w:instrText>
      </w:r>
      <w:r>
        <w:fldChar w:fldCharType="separate"/>
      </w:r>
      <w:r>
        <w:t>10</w:t>
      </w:r>
      <w:r>
        <w:fldChar w:fldCharType="end"/>
      </w:r>
      <w:r>
        <w:fldChar w:fldCharType="end"/>
      </w:r>
    </w:p>
    <w:p w14:paraId="66B42EC1">
      <w:pPr>
        <w:pStyle w:val="28"/>
        <w:tabs>
          <w:tab w:val="right" w:leader="dot" w:pos="9354"/>
          <w:tab w:val="clear" w:pos="9344"/>
        </w:tabs>
      </w:pPr>
      <w:r>
        <w:fldChar w:fldCharType="begin"/>
      </w:r>
      <w:r>
        <w:instrText xml:space="preserve"> HYPERLINK \l _Toc18531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6.6 </w:t>
      </w:r>
      <w:r>
        <w:rPr>
          <w:rFonts w:hint="default" w:ascii="黑体" w:hAnsi="黑体" w:eastAsia="黑体" w:cs="Times New Roman"/>
          <w:bCs w:val="0"/>
          <w:spacing w:val="0"/>
          <w:szCs w:val="21"/>
          <w:lang w:val="en-US" w:eastAsia="zh-CN" w:bidi="ar-SA"/>
        </w:rPr>
        <w:t>终端与阻抗匹配</w:t>
      </w:r>
      <w:r>
        <w:tab/>
      </w:r>
      <w:r>
        <w:fldChar w:fldCharType="begin"/>
      </w:r>
      <w:r>
        <w:instrText xml:space="preserve"> PAGEREF _Toc18531 \h </w:instrText>
      </w:r>
      <w:r>
        <w:fldChar w:fldCharType="separate"/>
      </w:r>
      <w:r>
        <w:t>13</w:t>
      </w:r>
      <w:r>
        <w:fldChar w:fldCharType="end"/>
      </w:r>
      <w:r>
        <w:fldChar w:fldCharType="end"/>
      </w:r>
    </w:p>
    <w:p w14:paraId="7420B14F">
      <w:pPr>
        <w:pStyle w:val="28"/>
        <w:tabs>
          <w:tab w:val="right" w:leader="dot" w:pos="9354"/>
          <w:tab w:val="clear" w:pos="9344"/>
        </w:tabs>
      </w:pPr>
      <w:r>
        <w:fldChar w:fldCharType="begin"/>
      </w:r>
      <w:r>
        <w:instrText xml:space="preserve"> HYPERLINK \l _Toc8679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snapToGrid/>
          <w:vanish w:val="0"/>
          <w:spacing w:val="0"/>
          <w:w w:val="100"/>
          <w:kern w:val="0"/>
          <w:position w:val="0"/>
          <w:szCs w:val="21"/>
          <w:vertAlign w:val="baseline"/>
          <w:lang w:val="en-US" w:eastAsia="zh-CN" w:bidi="ar-SA"/>
        </w:rPr>
        <w:t xml:space="preserve">6.7 </w:t>
      </w:r>
      <w:r>
        <w:rPr>
          <w:rFonts w:hint="default" w:ascii="黑体" w:hAnsi="黑体" w:eastAsia="黑体" w:cs="Times New Roman"/>
          <w:spacing w:val="0"/>
          <w:szCs w:val="21"/>
          <w:lang w:val="en-US" w:eastAsia="zh-CN" w:bidi="ar-SA"/>
        </w:rPr>
        <w:t>电气参数要求</w:t>
      </w:r>
      <w:r>
        <w:tab/>
      </w:r>
      <w:r>
        <w:fldChar w:fldCharType="begin"/>
      </w:r>
      <w:r>
        <w:instrText xml:space="preserve"> PAGEREF _Toc8679 \h </w:instrText>
      </w:r>
      <w:r>
        <w:fldChar w:fldCharType="separate"/>
      </w:r>
      <w:r>
        <w:t>13</w:t>
      </w:r>
      <w:r>
        <w:fldChar w:fldCharType="end"/>
      </w:r>
      <w:r>
        <w:fldChar w:fldCharType="end"/>
      </w:r>
    </w:p>
    <w:p w14:paraId="7868C43A">
      <w:pPr>
        <w:pStyle w:val="23"/>
        <w:tabs>
          <w:tab w:val="right" w:leader="dot" w:pos="9354"/>
        </w:tabs>
      </w:pPr>
      <w:r>
        <w:fldChar w:fldCharType="begin"/>
      </w:r>
      <w:r>
        <w:instrText xml:space="preserve"> HYPERLINK \l _Toc22748 </w:instrText>
      </w:r>
      <w:r>
        <w:fldChar w:fldCharType="separate"/>
      </w:r>
      <w:r>
        <w:rPr>
          <w:rFonts w:hint="eastAsia" w:ascii="黑体" w:hAnsi="Times New Roman" w:eastAsia="黑体"/>
          <w:i w:val="0"/>
          <w:szCs w:val="21"/>
          <w:lang w:val="en-US" w:eastAsia="zh-CN"/>
        </w:rPr>
        <w:t xml:space="preserve">7 </w:t>
      </w:r>
      <w:r>
        <w:rPr>
          <w:rFonts w:hint="eastAsia" w:ascii="黑体" w:hAnsi="Times New Roman" w:eastAsia="黑体"/>
          <w:szCs w:val="24"/>
          <w:lang w:val="en-US" w:eastAsia="zh-CN"/>
        </w:rPr>
        <w:t>数据链路层技术要求</w:t>
      </w:r>
      <w:r>
        <w:tab/>
      </w:r>
      <w:r>
        <w:fldChar w:fldCharType="begin"/>
      </w:r>
      <w:r>
        <w:instrText xml:space="preserve"> PAGEREF _Toc22748 \h </w:instrText>
      </w:r>
      <w:r>
        <w:fldChar w:fldCharType="separate"/>
      </w:r>
      <w:r>
        <w:t>13</w:t>
      </w:r>
      <w:r>
        <w:fldChar w:fldCharType="end"/>
      </w:r>
      <w:r>
        <w:fldChar w:fldCharType="end"/>
      </w:r>
    </w:p>
    <w:p w14:paraId="794EF75C">
      <w:pPr>
        <w:pStyle w:val="28"/>
        <w:tabs>
          <w:tab w:val="right" w:leader="dot" w:pos="9354"/>
          <w:tab w:val="clear" w:pos="9344"/>
        </w:tabs>
      </w:pPr>
      <w:r>
        <w:fldChar w:fldCharType="begin"/>
      </w:r>
      <w:r>
        <w:instrText xml:space="preserve"> HYPERLINK \l _Toc4271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7.1 </w:t>
      </w:r>
      <w:r>
        <w:rPr>
          <w:rFonts w:hint="eastAsia" w:ascii="黑体" w:hAnsi="黑体" w:eastAsia="黑体"/>
          <w:lang w:val="en-US" w:eastAsia="zh-CN"/>
        </w:rPr>
        <w:t>概述</w:t>
      </w:r>
      <w:r>
        <w:tab/>
      </w:r>
      <w:r>
        <w:fldChar w:fldCharType="begin"/>
      </w:r>
      <w:r>
        <w:instrText xml:space="preserve"> PAGEREF _Toc4271 \h </w:instrText>
      </w:r>
      <w:r>
        <w:fldChar w:fldCharType="separate"/>
      </w:r>
      <w:r>
        <w:t>13</w:t>
      </w:r>
      <w:r>
        <w:fldChar w:fldCharType="end"/>
      </w:r>
      <w:r>
        <w:fldChar w:fldCharType="end"/>
      </w:r>
    </w:p>
    <w:p w14:paraId="4E6BB075">
      <w:pPr>
        <w:pStyle w:val="28"/>
        <w:tabs>
          <w:tab w:val="right" w:leader="dot" w:pos="9354"/>
          <w:tab w:val="clear" w:pos="9344"/>
        </w:tabs>
      </w:pPr>
      <w:r>
        <w:fldChar w:fldCharType="begin"/>
      </w:r>
      <w:r>
        <w:instrText xml:space="preserve"> HYPERLINK \l _Toc7574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7.2 </w:t>
      </w:r>
      <w:r>
        <w:rPr>
          <w:rFonts w:hint="eastAsia" w:ascii="黑体" w:hAnsi="黑体" w:eastAsia="黑体"/>
          <w:lang w:val="en-US" w:eastAsia="zh-CN"/>
        </w:rPr>
        <w:t>数据链路层协议架构</w:t>
      </w:r>
      <w:r>
        <w:tab/>
      </w:r>
      <w:r>
        <w:fldChar w:fldCharType="begin"/>
      </w:r>
      <w:r>
        <w:instrText xml:space="preserve"> PAGEREF _Toc7574 \h </w:instrText>
      </w:r>
      <w:r>
        <w:fldChar w:fldCharType="separate"/>
      </w:r>
      <w:r>
        <w:t>13</w:t>
      </w:r>
      <w:r>
        <w:fldChar w:fldCharType="end"/>
      </w:r>
      <w:r>
        <w:fldChar w:fldCharType="end"/>
      </w:r>
    </w:p>
    <w:p w14:paraId="63AB1C3B">
      <w:pPr>
        <w:pStyle w:val="28"/>
        <w:tabs>
          <w:tab w:val="right" w:leader="dot" w:pos="9354"/>
          <w:tab w:val="clear" w:pos="9344"/>
        </w:tabs>
      </w:pPr>
      <w:r>
        <w:fldChar w:fldCharType="begin"/>
      </w:r>
      <w:r>
        <w:instrText xml:space="preserve"> HYPERLINK \l _Toc14958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7.3 </w:t>
      </w:r>
      <w:r>
        <w:rPr>
          <w:rFonts w:hint="eastAsia" w:ascii="黑体" w:hAnsi="黑体" w:eastAsia="黑体"/>
          <w:lang w:val="en-US" w:eastAsia="zh-CN"/>
        </w:rPr>
        <w:t>数据链路层工作机制</w:t>
      </w:r>
      <w:r>
        <w:tab/>
      </w:r>
      <w:r>
        <w:fldChar w:fldCharType="begin"/>
      </w:r>
      <w:r>
        <w:instrText xml:space="preserve"> PAGEREF _Toc14958 \h </w:instrText>
      </w:r>
      <w:r>
        <w:fldChar w:fldCharType="separate"/>
      </w:r>
      <w:r>
        <w:t>14</w:t>
      </w:r>
      <w:r>
        <w:fldChar w:fldCharType="end"/>
      </w:r>
      <w:r>
        <w:fldChar w:fldCharType="end"/>
      </w:r>
    </w:p>
    <w:p w14:paraId="480AE17A">
      <w:pPr>
        <w:pStyle w:val="28"/>
        <w:tabs>
          <w:tab w:val="right" w:leader="dot" w:pos="9354"/>
          <w:tab w:val="clear" w:pos="9344"/>
        </w:tabs>
      </w:pPr>
      <w:r>
        <w:fldChar w:fldCharType="begin"/>
      </w:r>
      <w:r>
        <w:instrText xml:space="preserve"> HYPERLINK \l _Toc14123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7.4 </w:t>
      </w:r>
      <w:r>
        <w:rPr>
          <w:rFonts w:hint="eastAsia" w:ascii="黑体" w:hAnsi="黑体" w:eastAsia="黑体"/>
          <w:highlight w:val="none"/>
          <w:lang w:val="en-US" w:eastAsia="zh-CN"/>
        </w:rPr>
        <w:t>协议数据单元（PDU）</w:t>
      </w:r>
      <w:r>
        <w:tab/>
      </w:r>
      <w:r>
        <w:fldChar w:fldCharType="begin"/>
      </w:r>
      <w:r>
        <w:instrText xml:space="preserve"> PAGEREF _Toc14123 \h </w:instrText>
      </w:r>
      <w:r>
        <w:fldChar w:fldCharType="separate"/>
      </w:r>
      <w:r>
        <w:t>16</w:t>
      </w:r>
      <w:r>
        <w:fldChar w:fldCharType="end"/>
      </w:r>
      <w:r>
        <w:fldChar w:fldCharType="end"/>
      </w:r>
    </w:p>
    <w:p w14:paraId="2F8E98FE">
      <w:pPr>
        <w:pStyle w:val="28"/>
        <w:tabs>
          <w:tab w:val="right" w:leader="dot" w:pos="9354"/>
          <w:tab w:val="clear" w:pos="9344"/>
        </w:tabs>
      </w:pPr>
      <w:r>
        <w:fldChar w:fldCharType="begin"/>
      </w:r>
      <w:r>
        <w:instrText xml:space="preserve"> HYPERLINK \l _Toc11608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7.5 </w:t>
      </w:r>
      <w:r>
        <w:rPr>
          <w:rFonts w:hint="eastAsia" w:ascii="黑体" w:hAnsi="黑体" w:eastAsia="黑体"/>
          <w:highlight w:val="none"/>
          <w:lang w:val="en-US" w:eastAsia="zh-CN"/>
        </w:rPr>
        <w:t>报文类型</w:t>
      </w:r>
      <w:r>
        <w:tab/>
      </w:r>
      <w:r>
        <w:fldChar w:fldCharType="begin"/>
      </w:r>
      <w:r>
        <w:instrText xml:space="preserve"> PAGEREF _Toc11608 \h </w:instrText>
      </w:r>
      <w:r>
        <w:fldChar w:fldCharType="separate"/>
      </w:r>
      <w:r>
        <w:t>20</w:t>
      </w:r>
      <w:r>
        <w:fldChar w:fldCharType="end"/>
      </w:r>
      <w:r>
        <w:fldChar w:fldCharType="end"/>
      </w:r>
    </w:p>
    <w:p w14:paraId="71060D22">
      <w:pPr>
        <w:pStyle w:val="28"/>
        <w:tabs>
          <w:tab w:val="right" w:leader="dot" w:pos="9354"/>
          <w:tab w:val="clear" w:pos="9344"/>
        </w:tabs>
      </w:pPr>
      <w:r>
        <w:fldChar w:fldCharType="begin"/>
      </w:r>
      <w:r>
        <w:instrText xml:space="preserve"> HYPERLINK \l _Toc4883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snapToGrid w:val="0"/>
          <w:vanish w:val="0"/>
          <w:spacing w:val="0"/>
          <w:w w:val="100"/>
          <w:kern w:val="0"/>
          <w:position w:val="0"/>
          <w:szCs w:val="21"/>
          <w:vertAlign w:val="baseline"/>
          <w:lang w:val="en-US" w:eastAsia="zh-CN"/>
        </w:rPr>
        <w:t xml:space="preserve">7.6 </w:t>
      </w:r>
      <w:r>
        <w:rPr>
          <w:rFonts w:hint="eastAsia" w:ascii="黑体" w:hAnsi="黑体" w:eastAsia="黑体"/>
          <w:highlight w:val="none"/>
          <w:lang w:val="en-US" w:eastAsia="zh-CN"/>
        </w:rPr>
        <w:t>报文优先级</w:t>
      </w:r>
      <w:r>
        <w:tab/>
      </w:r>
      <w:r>
        <w:fldChar w:fldCharType="begin"/>
      </w:r>
      <w:r>
        <w:instrText xml:space="preserve"> PAGEREF _Toc4883 \h </w:instrText>
      </w:r>
      <w:r>
        <w:fldChar w:fldCharType="separate"/>
      </w:r>
      <w:r>
        <w:t>21</w:t>
      </w:r>
      <w:r>
        <w:fldChar w:fldCharType="end"/>
      </w:r>
      <w:r>
        <w:fldChar w:fldCharType="end"/>
      </w:r>
    </w:p>
    <w:p w14:paraId="492D4A4E">
      <w:pPr>
        <w:pStyle w:val="28"/>
        <w:tabs>
          <w:tab w:val="right" w:leader="dot" w:pos="9354"/>
          <w:tab w:val="clear" w:pos="9344"/>
        </w:tabs>
      </w:pPr>
      <w:r>
        <w:fldChar w:fldCharType="begin"/>
      </w:r>
      <w:r>
        <w:instrText xml:space="preserve"> HYPERLINK \l _Toc8395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snapToGrid w:val="0"/>
          <w:vanish w:val="0"/>
          <w:spacing w:val="0"/>
          <w:w w:val="100"/>
          <w:kern w:val="0"/>
          <w:position w:val="0"/>
          <w:szCs w:val="21"/>
          <w:vertAlign w:val="baseline"/>
          <w:lang w:val="en-US" w:eastAsia="zh-CN"/>
        </w:rPr>
        <w:t xml:space="preserve">7.7 </w:t>
      </w:r>
      <w:r>
        <w:rPr>
          <w:rFonts w:hint="eastAsia" w:ascii="黑体" w:hAnsi="黑体" w:eastAsia="黑体"/>
          <w:highlight w:val="none"/>
          <w:lang w:val="en-US" w:eastAsia="zh-CN"/>
        </w:rPr>
        <w:t>错误检测</w:t>
      </w:r>
      <w:r>
        <w:tab/>
      </w:r>
      <w:r>
        <w:fldChar w:fldCharType="begin"/>
      </w:r>
      <w:r>
        <w:instrText xml:space="preserve"> PAGEREF _Toc8395 \h </w:instrText>
      </w:r>
      <w:r>
        <w:fldChar w:fldCharType="separate"/>
      </w:r>
      <w:r>
        <w:t>21</w:t>
      </w:r>
      <w:r>
        <w:fldChar w:fldCharType="end"/>
      </w:r>
      <w:r>
        <w:fldChar w:fldCharType="end"/>
      </w:r>
    </w:p>
    <w:p w14:paraId="64CB6485">
      <w:pPr>
        <w:pStyle w:val="28"/>
        <w:tabs>
          <w:tab w:val="right" w:leader="dot" w:pos="9354"/>
          <w:tab w:val="clear" w:pos="9344"/>
        </w:tabs>
      </w:pPr>
      <w:r>
        <w:fldChar w:fldCharType="begin"/>
      </w:r>
      <w:r>
        <w:instrText xml:space="preserve"> HYPERLINK \l _Toc13272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rPr>
        <w:t xml:space="preserve">7.8 </w:t>
      </w:r>
      <w:r>
        <w:rPr>
          <w:rFonts w:hint="eastAsia" w:ascii="黑体" w:hAnsi="黑体" w:eastAsia="黑体"/>
          <w:strike w:val="0"/>
          <w:highlight w:val="none"/>
          <w:lang w:val="en-US" w:eastAsia="zh-CN"/>
        </w:rPr>
        <w:t>时间同步</w:t>
      </w:r>
      <w:r>
        <w:tab/>
      </w:r>
      <w:r>
        <w:fldChar w:fldCharType="begin"/>
      </w:r>
      <w:r>
        <w:instrText xml:space="preserve"> PAGEREF _Toc13272 \h </w:instrText>
      </w:r>
      <w:r>
        <w:fldChar w:fldCharType="separate"/>
      </w:r>
      <w:r>
        <w:t>22</w:t>
      </w:r>
      <w:r>
        <w:fldChar w:fldCharType="end"/>
      </w:r>
      <w:r>
        <w:fldChar w:fldCharType="end"/>
      </w:r>
    </w:p>
    <w:p w14:paraId="3B4DD86E">
      <w:pPr>
        <w:pStyle w:val="23"/>
        <w:tabs>
          <w:tab w:val="right" w:leader="dot" w:pos="9354"/>
        </w:tabs>
      </w:pPr>
      <w:r>
        <w:fldChar w:fldCharType="begin"/>
      </w:r>
      <w:r>
        <w:instrText xml:space="preserve"> HYPERLINK \l _Toc6982 </w:instrText>
      </w:r>
      <w:r>
        <w:fldChar w:fldCharType="separate"/>
      </w:r>
      <w:r>
        <w:rPr>
          <w:rFonts w:hint="eastAsia" w:ascii="黑体" w:hAnsi="Times New Roman" w:eastAsia="黑体"/>
          <w:i w:val="0"/>
          <w:szCs w:val="21"/>
          <w:lang w:val="en-US" w:eastAsia="zh-CN"/>
        </w:rPr>
        <w:t xml:space="preserve">8 </w:t>
      </w:r>
      <w:r>
        <w:rPr>
          <w:rFonts w:hint="eastAsia" w:ascii="黑体" w:hAnsi="Times New Roman" w:eastAsia="黑体"/>
          <w:szCs w:val="24"/>
          <w:lang w:val="en-US" w:eastAsia="zh-CN"/>
        </w:rPr>
        <w:t>应用层技术要求</w:t>
      </w:r>
      <w:r>
        <w:tab/>
      </w:r>
      <w:r>
        <w:fldChar w:fldCharType="begin"/>
      </w:r>
      <w:r>
        <w:instrText xml:space="preserve"> PAGEREF _Toc6982 \h </w:instrText>
      </w:r>
      <w:r>
        <w:fldChar w:fldCharType="separate"/>
      </w:r>
      <w:r>
        <w:t>22</w:t>
      </w:r>
      <w:r>
        <w:fldChar w:fldCharType="end"/>
      </w:r>
      <w:r>
        <w:fldChar w:fldCharType="end"/>
      </w:r>
    </w:p>
    <w:p w14:paraId="662D053C">
      <w:pPr>
        <w:pStyle w:val="28"/>
        <w:tabs>
          <w:tab w:val="right" w:leader="dot" w:pos="9354"/>
          <w:tab w:val="clear" w:pos="9344"/>
        </w:tabs>
      </w:pPr>
      <w:r>
        <w:fldChar w:fldCharType="begin"/>
      </w:r>
      <w:r>
        <w:instrText xml:space="preserve"> HYPERLINK \l _Toc17323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8.1 </w:t>
      </w:r>
      <w:r>
        <w:rPr>
          <w:rFonts w:hint="eastAsia" w:ascii="黑体" w:hAnsi="黑体" w:eastAsia="黑体"/>
          <w:lang w:val="en-US" w:eastAsia="zh-CN"/>
        </w:rPr>
        <w:t>概述</w:t>
      </w:r>
      <w:r>
        <w:tab/>
      </w:r>
      <w:r>
        <w:fldChar w:fldCharType="begin"/>
      </w:r>
      <w:r>
        <w:instrText xml:space="preserve"> PAGEREF _Toc17323 \h </w:instrText>
      </w:r>
      <w:r>
        <w:fldChar w:fldCharType="separate"/>
      </w:r>
      <w:r>
        <w:t>22</w:t>
      </w:r>
      <w:r>
        <w:fldChar w:fldCharType="end"/>
      </w:r>
      <w:r>
        <w:fldChar w:fldCharType="end"/>
      </w:r>
    </w:p>
    <w:p w14:paraId="392DEE5C">
      <w:pPr>
        <w:pStyle w:val="28"/>
        <w:tabs>
          <w:tab w:val="right" w:leader="dot" w:pos="9354"/>
          <w:tab w:val="clear" w:pos="9344"/>
        </w:tabs>
      </w:pPr>
      <w:r>
        <w:fldChar w:fldCharType="begin"/>
      </w:r>
      <w:r>
        <w:instrText xml:space="preserve"> HYPERLINK \l _Toc11548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8.2 </w:t>
      </w:r>
      <w:r>
        <w:rPr>
          <w:rFonts w:hint="eastAsia" w:ascii="黑体" w:hAnsi="黑体" w:eastAsia="黑体"/>
          <w:lang w:val="en-US" w:eastAsia="zh-CN"/>
        </w:rPr>
        <w:t>应用层协议架构</w:t>
      </w:r>
      <w:r>
        <w:tab/>
      </w:r>
      <w:r>
        <w:fldChar w:fldCharType="begin"/>
      </w:r>
      <w:r>
        <w:instrText xml:space="preserve"> PAGEREF _Toc11548 \h </w:instrText>
      </w:r>
      <w:r>
        <w:fldChar w:fldCharType="separate"/>
      </w:r>
      <w:r>
        <w:t>22</w:t>
      </w:r>
      <w:r>
        <w:fldChar w:fldCharType="end"/>
      </w:r>
      <w:r>
        <w:fldChar w:fldCharType="end"/>
      </w:r>
    </w:p>
    <w:p w14:paraId="20A26433">
      <w:pPr>
        <w:pStyle w:val="28"/>
        <w:tabs>
          <w:tab w:val="right" w:leader="dot" w:pos="9354"/>
          <w:tab w:val="clear" w:pos="9344"/>
        </w:tabs>
      </w:pPr>
      <w:r>
        <w:fldChar w:fldCharType="begin"/>
      </w:r>
      <w:r>
        <w:instrText xml:space="preserve"> HYPERLINK \l _Toc3290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8.3 </w:t>
      </w:r>
      <w:r>
        <w:rPr>
          <w:rFonts w:hint="eastAsia" w:ascii="黑体" w:hAnsi="黑体" w:eastAsia="黑体"/>
          <w:lang w:val="en-US" w:eastAsia="zh-CN"/>
        </w:rPr>
        <w:t>应用层数据类型</w:t>
      </w:r>
      <w:r>
        <w:tab/>
      </w:r>
      <w:r>
        <w:fldChar w:fldCharType="begin"/>
      </w:r>
      <w:r>
        <w:instrText xml:space="preserve"> PAGEREF _Toc3290 \h </w:instrText>
      </w:r>
      <w:r>
        <w:fldChar w:fldCharType="separate"/>
      </w:r>
      <w:r>
        <w:t>23</w:t>
      </w:r>
      <w:r>
        <w:fldChar w:fldCharType="end"/>
      </w:r>
      <w:r>
        <w:fldChar w:fldCharType="end"/>
      </w:r>
    </w:p>
    <w:p w14:paraId="68B05713">
      <w:pPr>
        <w:pStyle w:val="28"/>
        <w:tabs>
          <w:tab w:val="right" w:leader="dot" w:pos="9354"/>
          <w:tab w:val="clear" w:pos="9344"/>
        </w:tabs>
      </w:pPr>
      <w:r>
        <w:fldChar w:fldCharType="begin"/>
      </w:r>
      <w:r>
        <w:instrText xml:space="preserve"> HYPERLINK \l _Toc3489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8.4 </w:t>
      </w:r>
      <w:r>
        <w:rPr>
          <w:rFonts w:hint="eastAsia" w:ascii="黑体" w:hAnsi="黑体" w:eastAsia="黑体" w:cs="Times New Roman"/>
          <w:kern w:val="2"/>
          <w:szCs w:val="21"/>
          <w:lang w:val="en-US" w:eastAsia="en-US" w:bidi="ar-SA"/>
        </w:rPr>
        <w:t>应用层</w:t>
      </w:r>
      <w:r>
        <w:rPr>
          <w:rFonts w:hint="eastAsia" w:ascii="黑体" w:hAnsi="黑体" w:eastAsia="黑体" w:cs="Times New Roman"/>
          <w:kern w:val="2"/>
          <w:szCs w:val="21"/>
          <w:lang w:val="en-US" w:eastAsia="zh-CN" w:bidi="ar-SA"/>
        </w:rPr>
        <w:t>总线虚拟化</w:t>
      </w:r>
      <w:r>
        <w:tab/>
      </w:r>
      <w:r>
        <w:fldChar w:fldCharType="begin"/>
      </w:r>
      <w:r>
        <w:instrText xml:space="preserve"> PAGEREF _Toc3489 \h </w:instrText>
      </w:r>
      <w:r>
        <w:fldChar w:fldCharType="separate"/>
      </w:r>
      <w:r>
        <w:t>27</w:t>
      </w:r>
      <w:r>
        <w:fldChar w:fldCharType="end"/>
      </w:r>
      <w:r>
        <w:fldChar w:fldCharType="end"/>
      </w:r>
    </w:p>
    <w:p w14:paraId="264EDAD1">
      <w:pPr>
        <w:pStyle w:val="28"/>
        <w:tabs>
          <w:tab w:val="right" w:leader="dot" w:pos="9354"/>
          <w:tab w:val="clear" w:pos="9344"/>
        </w:tabs>
      </w:pPr>
      <w:r>
        <w:fldChar w:fldCharType="begin"/>
      </w:r>
      <w:r>
        <w:instrText xml:space="preserve"> HYPERLINK \l _Toc3767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8.5 </w:t>
      </w:r>
      <w:r>
        <w:rPr>
          <w:rFonts w:hint="eastAsia" w:ascii="黑体" w:hAnsi="黑体" w:eastAsia="黑体"/>
          <w:lang w:val="en-US" w:eastAsia="zh-CN"/>
        </w:rPr>
        <w:t>应用层通信模型</w:t>
      </w:r>
      <w:r>
        <w:tab/>
      </w:r>
      <w:r>
        <w:fldChar w:fldCharType="begin"/>
      </w:r>
      <w:r>
        <w:instrText xml:space="preserve"> PAGEREF _Toc3767 \h </w:instrText>
      </w:r>
      <w:r>
        <w:fldChar w:fldCharType="separate"/>
      </w:r>
      <w:r>
        <w:t>29</w:t>
      </w:r>
      <w:r>
        <w:fldChar w:fldCharType="end"/>
      </w:r>
      <w:r>
        <w:fldChar w:fldCharType="end"/>
      </w:r>
    </w:p>
    <w:p w14:paraId="11B3612A">
      <w:pPr>
        <w:pStyle w:val="23"/>
        <w:tabs>
          <w:tab w:val="right" w:leader="dot" w:pos="9354"/>
        </w:tabs>
      </w:pPr>
      <w:r>
        <w:fldChar w:fldCharType="begin"/>
      </w:r>
      <w:r>
        <w:instrText xml:space="preserve"> HYPERLINK \l _Toc5864 </w:instrText>
      </w:r>
      <w:r>
        <w:fldChar w:fldCharType="separate"/>
      </w:r>
      <w:r>
        <w:rPr>
          <w:rFonts w:hint="eastAsia" w:ascii="黑体" w:hAnsi="Times New Roman" w:eastAsia="黑体"/>
          <w:i w:val="0"/>
          <w:szCs w:val="21"/>
          <w:lang w:val="en-US" w:eastAsia="zh-CN"/>
        </w:rPr>
        <w:t xml:space="preserve">9 </w:t>
      </w:r>
      <w:r>
        <w:rPr>
          <w:rFonts w:hint="eastAsia" w:ascii="黑体" w:hAnsi="Times New Roman" w:eastAsia="黑体" w:cs="Times New Roman"/>
          <w:snapToGrid/>
          <w:spacing w:val="0"/>
          <w:w w:val="100"/>
          <w:kern w:val="2"/>
          <w:position w:val="0"/>
          <w:szCs w:val="24"/>
          <w:lang w:val="en-US" w:eastAsia="zh-CN" w:bidi="ar-SA"/>
        </w:rPr>
        <w:t>系统管理</w:t>
      </w:r>
      <w:r>
        <w:tab/>
      </w:r>
      <w:r>
        <w:fldChar w:fldCharType="begin"/>
      </w:r>
      <w:r>
        <w:instrText xml:space="preserve"> PAGEREF _Toc5864 \h </w:instrText>
      </w:r>
      <w:r>
        <w:fldChar w:fldCharType="separate"/>
      </w:r>
      <w:r>
        <w:t>31</w:t>
      </w:r>
      <w:r>
        <w:fldChar w:fldCharType="end"/>
      </w:r>
      <w:r>
        <w:fldChar w:fldCharType="end"/>
      </w:r>
    </w:p>
    <w:p w14:paraId="02F65D8A">
      <w:pPr>
        <w:pStyle w:val="28"/>
        <w:tabs>
          <w:tab w:val="right" w:leader="dot" w:pos="9354"/>
          <w:tab w:val="clear" w:pos="9344"/>
        </w:tabs>
      </w:pPr>
      <w:r>
        <w:fldChar w:fldCharType="begin"/>
      </w:r>
      <w:r>
        <w:instrText xml:space="preserve"> HYPERLINK \l _Toc23275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vanish w:val="0"/>
          <w:spacing w:val="0"/>
          <w:kern w:val="0"/>
          <w:position w:val="0"/>
          <w:szCs w:val="21"/>
          <w:vertAlign w:val="baseline"/>
          <w:lang w:val="en-US" w:eastAsia="zh-CN"/>
        </w:rPr>
        <w:t xml:space="preserve">9.1 </w:t>
      </w:r>
      <w:r>
        <w:rPr>
          <w:rFonts w:hint="default" w:ascii="黑体" w:hAnsi="黑体" w:eastAsia="黑体" w:cs="Times New Roman"/>
          <w:snapToGrid/>
          <w:spacing w:val="0"/>
          <w:w w:val="100"/>
          <w:kern w:val="2"/>
          <w:position w:val="0"/>
          <w:szCs w:val="21"/>
          <w:lang w:val="en-US" w:eastAsia="zh-CN" w:bidi="ar-SA"/>
        </w:rPr>
        <w:t>概述</w:t>
      </w:r>
      <w:r>
        <w:tab/>
      </w:r>
      <w:r>
        <w:fldChar w:fldCharType="begin"/>
      </w:r>
      <w:r>
        <w:instrText xml:space="preserve"> PAGEREF _Toc23275 \h </w:instrText>
      </w:r>
      <w:r>
        <w:fldChar w:fldCharType="separate"/>
      </w:r>
      <w:r>
        <w:t>31</w:t>
      </w:r>
      <w:r>
        <w:fldChar w:fldCharType="end"/>
      </w:r>
      <w:r>
        <w:fldChar w:fldCharType="end"/>
      </w:r>
    </w:p>
    <w:p w14:paraId="19B35542">
      <w:pPr>
        <w:pStyle w:val="28"/>
        <w:tabs>
          <w:tab w:val="right" w:leader="dot" w:pos="9354"/>
          <w:tab w:val="clear" w:pos="9344"/>
        </w:tabs>
      </w:pPr>
      <w:r>
        <w:fldChar w:fldCharType="begin"/>
      </w:r>
      <w:r>
        <w:instrText xml:space="preserve"> HYPERLINK \l _Toc15436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snapToGrid/>
          <w:vanish w:val="0"/>
          <w:spacing w:val="0"/>
          <w:w w:val="100"/>
          <w:kern w:val="0"/>
          <w:position w:val="0"/>
          <w:szCs w:val="21"/>
          <w:vertAlign w:val="baseline"/>
          <w:lang w:val="en-US" w:eastAsia="zh-CN" w:bidi="ar-SA"/>
        </w:rPr>
        <w:t xml:space="preserve">9.2 </w:t>
      </w:r>
      <w:r>
        <w:rPr>
          <w:rFonts w:hint="eastAsia" w:ascii="黑体" w:hAnsi="黑体" w:eastAsia="黑体" w:cs="Times New Roman"/>
          <w:snapToGrid/>
          <w:spacing w:val="0"/>
          <w:w w:val="100"/>
          <w:kern w:val="2"/>
          <w:position w:val="0"/>
          <w:szCs w:val="21"/>
          <w:lang w:val="en-US" w:eastAsia="zh-CN" w:bidi="ar-SA"/>
        </w:rPr>
        <w:t>应用层、数据链路层、物理层</w:t>
      </w:r>
      <w:r>
        <w:rPr>
          <w:rFonts w:hint="eastAsia" w:ascii="黑体" w:hAnsi="黑体" w:eastAsia="黑体" w:cs="Times New Roman"/>
          <w:snapToGrid/>
          <w:spacing w:val="0"/>
          <w:w w:val="100"/>
          <w:kern w:val="2"/>
          <w:position w:val="0"/>
          <w:szCs w:val="21"/>
          <w:lang w:val="en-US" w:eastAsia="en-US" w:bidi="ar-SA"/>
        </w:rPr>
        <w:t>管理</w:t>
      </w:r>
      <w:r>
        <w:rPr>
          <w:rFonts w:hint="eastAsia" w:ascii="黑体" w:hAnsi="黑体" w:eastAsia="黑体" w:cs="Times New Roman"/>
          <w:snapToGrid/>
          <w:spacing w:val="0"/>
          <w:w w:val="100"/>
          <w:kern w:val="2"/>
          <w:position w:val="0"/>
          <w:szCs w:val="21"/>
          <w:lang w:val="en-US" w:eastAsia="zh-CN" w:bidi="ar-SA"/>
        </w:rPr>
        <w:t>实体</w:t>
      </w:r>
      <w:r>
        <w:tab/>
      </w:r>
      <w:r>
        <w:fldChar w:fldCharType="begin"/>
      </w:r>
      <w:r>
        <w:instrText xml:space="preserve"> PAGEREF _Toc15436 \h </w:instrText>
      </w:r>
      <w:r>
        <w:fldChar w:fldCharType="separate"/>
      </w:r>
      <w:r>
        <w:t>31</w:t>
      </w:r>
      <w:r>
        <w:fldChar w:fldCharType="end"/>
      </w:r>
      <w:r>
        <w:fldChar w:fldCharType="end"/>
      </w:r>
    </w:p>
    <w:p w14:paraId="0609AE89">
      <w:pPr>
        <w:pStyle w:val="28"/>
        <w:tabs>
          <w:tab w:val="right" w:leader="dot" w:pos="9354"/>
          <w:tab w:val="clear" w:pos="9344"/>
        </w:tabs>
      </w:pPr>
      <w:r>
        <w:fldChar w:fldCharType="begin"/>
      </w:r>
      <w:r>
        <w:instrText xml:space="preserve"> HYPERLINK \l _Toc1625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snapToGrid/>
          <w:vanish w:val="0"/>
          <w:spacing w:val="0"/>
          <w:w w:val="100"/>
          <w:kern w:val="0"/>
          <w:position w:val="0"/>
          <w:szCs w:val="21"/>
          <w:vertAlign w:val="baseline"/>
          <w:lang w:val="en-US" w:eastAsia="zh-CN" w:bidi="ar-SA"/>
        </w:rPr>
        <w:t xml:space="preserve">9.3 </w:t>
      </w:r>
      <w:r>
        <w:rPr>
          <w:rFonts w:hint="default" w:ascii="黑体" w:hAnsi="黑体" w:eastAsia="黑体" w:cs="Times New Roman"/>
          <w:snapToGrid/>
          <w:spacing w:val="0"/>
          <w:w w:val="100"/>
          <w:kern w:val="2"/>
          <w:position w:val="0"/>
          <w:szCs w:val="21"/>
          <w:lang w:val="en-US" w:eastAsia="zh-CN" w:bidi="ar-SA"/>
        </w:rPr>
        <w:t>系统信息管理库</w:t>
      </w:r>
      <w:r>
        <w:tab/>
      </w:r>
      <w:r>
        <w:fldChar w:fldCharType="begin"/>
      </w:r>
      <w:r>
        <w:instrText xml:space="preserve"> PAGEREF _Toc1625 \h </w:instrText>
      </w:r>
      <w:r>
        <w:fldChar w:fldCharType="separate"/>
      </w:r>
      <w:r>
        <w:t>32</w:t>
      </w:r>
      <w:r>
        <w:fldChar w:fldCharType="end"/>
      </w:r>
      <w:r>
        <w:fldChar w:fldCharType="end"/>
      </w:r>
    </w:p>
    <w:p w14:paraId="4DB134D0">
      <w:pPr>
        <w:pStyle w:val="28"/>
        <w:tabs>
          <w:tab w:val="right" w:leader="dot" w:pos="9354"/>
          <w:tab w:val="clear" w:pos="9344"/>
        </w:tabs>
      </w:pPr>
      <w:r>
        <w:fldChar w:fldCharType="begin"/>
      </w:r>
      <w:r>
        <w:instrText xml:space="preserve"> HYPERLINK \l _Toc14933 </w:instrText>
      </w:r>
      <w:r>
        <w:fldChar w:fldCharType="separate"/>
      </w:r>
      <w:r>
        <w:rPr>
          <w:rFonts w:hint="eastAsia" w:ascii="黑体" w:hAnsi="Times New Roman" w:eastAsia="黑体" w:cs="Times New Roman"/>
          <w:bCs w:val="0"/>
          <w:i w:val="0"/>
          <w:iCs w:val="0"/>
          <w:caps w:val="0"/>
          <w:strike w:val="0"/>
          <w:dstrike w:val="0"/>
          <w:outline w:val="0"/>
          <w:shadow w:val="0"/>
          <w:emboss w:val="0"/>
          <w:imprint w:val="0"/>
          <w:snapToGrid/>
          <w:vanish w:val="0"/>
          <w:spacing w:val="0"/>
          <w:w w:val="100"/>
          <w:kern w:val="0"/>
          <w:position w:val="0"/>
          <w:szCs w:val="21"/>
          <w:vertAlign w:val="baseline"/>
          <w:lang w:val="en-US" w:eastAsia="zh-CN" w:bidi="ar-SA"/>
        </w:rPr>
        <w:t xml:space="preserve">9.4 </w:t>
      </w:r>
      <w:r>
        <w:rPr>
          <w:rFonts w:hint="default" w:ascii="黑体" w:hAnsi="黑体" w:eastAsia="黑体" w:cs="Times New Roman"/>
          <w:snapToGrid/>
          <w:spacing w:val="0"/>
          <w:w w:val="100"/>
          <w:kern w:val="2"/>
          <w:position w:val="0"/>
          <w:szCs w:val="21"/>
          <w:lang w:val="en-US" w:eastAsia="zh-CN" w:bidi="ar-SA"/>
        </w:rPr>
        <w:t>系统管理流程</w:t>
      </w:r>
      <w:r>
        <w:tab/>
      </w:r>
      <w:r>
        <w:fldChar w:fldCharType="begin"/>
      </w:r>
      <w:r>
        <w:instrText xml:space="preserve"> PAGEREF _Toc14933 \h </w:instrText>
      </w:r>
      <w:r>
        <w:fldChar w:fldCharType="separate"/>
      </w:r>
      <w:r>
        <w:t>32</w:t>
      </w:r>
      <w:r>
        <w:fldChar w:fldCharType="end"/>
      </w:r>
      <w:r>
        <w:fldChar w:fldCharType="end"/>
      </w:r>
    </w:p>
    <w:p w14:paraId="0F3B72BB">
      <w:r>
        <w:fldChar w:fldCharType="end"/>
      </w:r>
    </w:p>
    <w:p w14:paraId="76AD30E5">
      <w:pPr>
        <w:pStyle w:val="31"/>
        <w:ind w:firstLine="210"/>
      </w:pPr>
    </w:p>
    <w:p w14:paraId="6D39AD89">
      <w:r>
        <w:br w:type="page"/>
      </w:r>
    </w:p>
    <w:bookmarkEnd w:id="15"/>
    <w:p w14:paraId="60E1BFF4">
      <w:pPr>
        <w:pStyle w:val="259"/>
        <w:shd w:val="clear" w:color="FFFFFF" w:fill="FFFFFF"/>
        <w:rPr>
          <w:rFonts w:hint="eastAsia"/>
          <w:lang w:val="en-US" w:eastAsia="zh-CN"/>
        </w:rPr>
      </w:pPr>
      <w:bookmarkStart w:id="17" w:name="_Toc11393"/>
      <w:bookmarkStart w:id="18" w:name="_Toc6563"/>
      <w:bookmarkStart w:id="19" w:name="_Toc5744"/>
      <w:bookmarkStart w:id="20" w:name="_Toc2764"/>
      <w:bookmarkStart w:id="21" w:name="_Toc25868"/>
      <w:bookmarkStart w:id="22" w:name="_Toc15995"/>
      <w:bookmarkStart w:id="23" w:name="_Toc31544"/>
      <w:bookmarkStart w:id="24" w:name="_Toc18491"/>
      <w:r>
        <w:rPr>
          <w:rFonts w:hint="eastAsia"/>
          <w:lang w:val="en-US" w:eastAsia="zh-CN"/>
        </w:rPr>
        <w:t>前</w:t>
      </w:r>
      <w:bookmarkStart w:id="25" w:name="BKQY"/>
      <w:r>
        <w:rPr>
          <w:rFonts w:hint="eastAsia"/>
          <w:lang w:val="en-US" w:eastAsia="zh-CN"/>
        </w:rPr>
        <w:t>  言</w:t>
      </w:r>
      <w:bookmarkEnd w:id="17"/>
      <w:bookmarkEnd w:id="18"/>
      <w:bookmarkEnd w:id="19"/>
      <w:bookmarkEnd w:id="20"/>
      <w:bookmarkEnd w:id="21"/>
      <w:bookmarkEnd w:id="22"/>
      <w:bookmarkEnd w:id="23"/>
      <w:bookmarkEnd w:id="24"/>
      <w:bookmarkEnd w:id="25"/>
    </w:p>
    <w:p w14:paraId="2C31ACBE">
      <w:pPr>
        <w:pStyle w:val="237"/>
        <w:rPr>
          <w:rFonts w:hint="eastAsia"/>
        </w:rPr>
      </w:pPr>
      <w:r>
        <w:rPr>
          <w:rFonts w:hint="eastAsia"/>
          <w:lang w:val="en-US" w:eastAsia="zh-CN"/>
        </w:rPr>
        <w:t>本文件按照GB/T1.1－2020《标准化工作导则第1部分：标准化文件的结构和起草规则》的规定起草。</w:t>
      </w:r>
    </w:p>
    <w:p w14:paraId="2C34987E">
      <w:pPr>
        <w:pStyle w:val="237"/>
        <w:rPr>
          <w:rFonts w:hint="eastAsia"/>
        </w:rPr>
      </w:pPr>
      <w:r>
        <w:rPr>
          <w:rFonts w:hint="eastAsia"/>
        </w:rPr>
        <w:t>请注意本文件的某些内容可能涉及专利。本文件的发布机构不承担识别这些专利的责任。</w:t>
      </w:r>
    </w:p>
    <w:p w14:paraId="749BF564">
      <w:pPr>
        <w:pStyle w:val="63"/>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本文件由中国汽车工业协会车用电路系统分会提出。</w:t>
      </w:r>
    </w:p>
    <w:p w14:paraId="749BF565">
      <w:pPr>
        <w:pStyle w:val="63"/>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本文件由中国汽车工业协会归口。</w:t>
      </w:r>
    </w:p>
    <w:p w14:paraId="1C32E83F">
      <w:pPr>
        <w:pStyle w:val="237"/>
        <w:rPr>
          <w:rFonts w:hint="eastAsia"/>
        </w:rPr>
      </w:pPr>
      <w:bookmarkStart w:id="352" w:name="_GoBack"/>
      <w:bookmarkEnd w:id="352"/>
      <w:r>
        <w:rPr>
          <w:rFonts w:hint="eastAsia"/>
        </w:rPr>
        <w:t>本文件起草单位：</w:t>
      </w:r>
    </w:p>
    <w:p w14:paraId="68046F5C">
      <w:pPr>
        <w:pStyle w:val="237"/>
        <w:rPr>
          <w:rFonts w:hint="eastAsia"/>
        </w:rPr>
      </w:pPr>
      <w:r>
        <w:rPr>
          <w:rFonts w:hint="eastAsia"/>
        </w:rPr>
        <w:t>本文件主要起草人：</w:t>
      </w:r>
    </w:p>
    <w:p w14:paraId="686A25E5">
      <w:r>
        <w:rPr>
          <w:spacing w:val="320"/>
        </w:rPr>
        <w:br w:type="page"/>
      </w:r>
    </w:p>
    <w:p w14:paraId="4DC0F231">
      <w:pPr>
        <w:pStyle w:val="96"/>
        <w:keepNext w:val="0"/>
        <w:keepLines w:val="0"/>
        <w:pageBreakBefore w:val="0"/>
        <w:widowControl/>
        <w:shd w:val="clear" w:color="FFFFFF" w:fill="FFFFFF"/>
        <w:kinsoku/>
        <w:wordWrap/>
        <w:overflowPunct/>
        <w:topLinePunct w:val="0"/>
        <w:autoSpaceDE/>
        <w:autoSpaceDN/>
        <w:bidi w:val="0"/>
        <w:adjustRightInd/>
        <w:snapToGrid/>
        <w:spacing w:before="640" w:after="560" w:afterLines="0"/>
        <w:textAlignment w:val="auto"/>
        <w:rPr>
          <w:spacing w:val="320"/>
        </w:rPr>
      </w:pPr>
      <w:bookmarkStart w:id="26" w:name="_Toc8135"/>
      <w:bookmarkStart w:id="27" w:name="_Toc22066"/>
      <w:bookmarkStart w:id="28" w:name="_Toc24444"/>
      <w:bookmarkStart w:id="29" w:name="_Toc8408"/>
      <w:bookmarkStart w:id="30" w:name="_Toc2145"/>
      <w:r>
        <w:rPr>
          <w:rFonts w:hint="eastAsia"/>
          <w:spacing w:val="320"/>
          <w:lang w:val="en-US" w:eastAsia="zh-CN"/>
        </w:rPr>
        <w:t>引言</w:t>
      </w:r>
      <w:bookmarkEnd w:id="26"/>
      <w:bookmarkEnd w:id="27"/>
      <w:bookmarkEnd w:id="28"/>
      <w:bookmarkEnd w:id="29"/>
      <w:bookmarkEnd w:id="30"/>
    </w:p>
    <w:p w14:paraId="63B58BFB">
      <w:pPr>
        <w:ind w:firstLine="420" w:firstLineChars="200"/>
        <w:rPr>
          <w:rFonts w:ascii="Times New Roman" w:hAnsi="Times New Roman" w:cs="Times New Roman"/>
        </w:rPr>
      </w:pPr>
      <w:r>
        <w:rPr>
          <w:rFonts w:hint="eastAsia" w:ascii="Times New Roman" w:hAnsi="Times New Roman" w:cs="Times New Roman"/>
        </w:rPr>
        <w:t>现代汽车内部网络是一个由多种总线技术构成的复杂异构系统，用以满足从基础控制到海量数据传输的多元化需求。根据典型应用场景和性能要求，车载总线应用划分为以下四类：</w:t>
      </w:r>
    </w:p>
    <w:p w14:paraId="7D3BAC55">
      <w:pPr>
        <w:rPr>
          <w:rFonts w:ascii="Times New Roman" w:hAnsi="Times New Roman" w:cs="Times New Roman"/>
          <w:b/>
          <w:bCs/>
        </w:rPr>
      </w:pPr>
      <w:r>
        <w:rPr>
          <w:rFonts w:hint="eastAsia" w:ascii="Times New Roman" w:hAnsi="Times New Roman" w:cs="Times New Roman"/>
          <w:b/>
          <w:bCs/>
        </w:rPr>
        <w:t>——A类-低速末端控制应用(Low-Speed</w:t>
      </w:r>
      <w:r>
        <w:rPr>
          <w:rFonts w:hint="eastAsia" w:ascii="Times New Roman" w:hAnsi="Times New Roman" w:cs="Times New Roman"/>
          <w:b/>
          <w:bCs/>
          <w:lang w:val="en-US" w:eastAsia="zh-CN"/>
        </w:rPr>
        <w:t xml:space="preserve"> </w:t>
      </w:r>
      <w:r>
        <w:rPr>
          <w:rFonts w:hint="eastAsia" w:ascii="Times New Roman" w:hAnsi="Times New Roman" w:cs="Times New Roman"/>
          <w:b/>
          <w:bCs/>
        </w:rPr>
        <w:t>End-Point</w:t>
      </w:r>
      <w:r>
        <w:rPr>
          <w:rFonts w:hint="eastAsia" w:ascii="Times New Roman" w:hAnsi="Times New Roman" w:cs="Times New Roman"/>
          <w:b/>
          <w:bCs/>
          <w:lang w:val="en-US" w:eastAsia="zh-CN"/>
        </w:rPr>
        <w:t xml:space="preserve"> </w:t>
      </w:r>
      <w:r>
        <w:rPr>
          <w:rFonts w:hint="eastAsia" w:ascii="Times New Roman" w:hAnsi="Times New Roman" w:cs="Times New Roman"/>
          <w:b/>
          <w:bCs/>
        </w:rPr>
        <w:t>Control</w:t>
      </w:r>
      <w:r>
        <w:rPr>
          <w:rFonts w:hint="eastAsia" w:ascii="Times New Roman" w:hAnsi="Times New Roman" w:cs="Times New Roman"/>
          <w:b/>
          <w:bCs/>
          <w:lang w:val="en-US" w:eastAsia="zh-CN"/>
        </w:rPr>
        <w:t xml:space="preserve"> </w:t>
      </w:r>
      <w:r>
        <w:rPr>
          <w:rFonts w:hint="eastAsia" w:ascii="Times New Roman" w:hAnsi="Times New Roman" w:cs="Times New Roman"/>
          <w:b/>
          <w:bCs/>
        </w:rPr>
        <w:t>Applications):</w:t>
      </w:r>
    </w:p>
    <w:p w14:paraId="5B62418E">
      <w:pPr>
        <w:ind w:firstLine="422" w:firstLineChars="200"/>
        <w:rPr>
          <w:rFonts w:ascii="Times New Roman" w:hAnsi="Times New Roman" w:cs="Times New Roman"/>
        </w:rPr>
      </w:pPr>
      <w:r>
        <w:rPr>
          <w:rFonts w:hint="eastAsia" w:ascii="Times New Roman" w:hAnsi="Times New Roman" w:cs="Times New Roman"/>
          <w:b/>
          <w:bCs/>
        </w:rPr>
        <w:t>核心定位</w:t>
      </w:r>
      <w:r>
        <w:rPr>
          <w:rFonts w:hint="eastAsia" w:ascii="Times New Roman" w:hAnsi="Times New Roman" w:cs="Times New Roman"/>
        </w:rPr>
        <w:t>：面向汽车电子系统的末端执行/感知节点，承担简单、低频次的控制指令传输与状态数据采集任务，对传输速率要求低，但对成本、稳定性和实时性（弱实时）有基础要求</w:t>
      </w:r>
    </w:p>
    <w:p w14:paraId="54B2BD6B">
      <w:pPr>
        <w:ind w:firstLine="422" w:firstLineChars="200"/>
        <w:rPr>
          <w:rFonts w:hint="eastAsia" w:ascii="Times New Roman" w:hAnsi="Times New Roman" w:eastAsia="宋体" w:cs="Times New Roman"/>
          <w:lang w:eastAsia="zh-CN"/>
        </w:rPr>
      </w:pPr>
      <w:r>
        <w:rPr>
          <w:rFonts w:hint="eastAsia" w:ascii="Times New Roman" w:hAnsi="Times New Roman" w:cs="Times New Roman"/>
          <w:b/>
          <w:bCs/>
        </w:rPr>
        <w:t>典型应用场景</w:t>
      </w:r>
      <w:r>
        <w:rPr>
          <w:rFonts w:hint="eastAsia" w:ascii="Times New Roman" w:hAnsi="Times New Roman" w:cs="Times New Roman"/>
        </w:rPr>
        <w:t>：</w:t>
      </w:r>
    </w:p>
    <w:p w14:paraId="1D8FF4E2">
      <w:pPr>
        <w:ind w:firstLine="840" w:firstLineChars="400"/>
        <w:rPr>
          <w:rFonts w:hint="eastAsia" w:ascii="Times New Roman" w:hAnsi="Times New Roman" w:cs="Times New Roman"/>
        </w:rPr>
      </w:pPr>
      <w:r>
        <w:rPr>
          <w:rFonts w:hint="eastAsia" w:ascii="Times New Roman" w:hAnsi="Times New Roman" w:cs="Times New Roman"/>
        </w:rPr>
        <w:t>车身舒适系统：车窗升降、车门锁控制、座椅调节、后视镜调节、车内灯光控制等。</w:t>
      </w:r>
    </w:p>
    <w:p w14:paraId="19E30313">
      <w:pPr>
        <w:ind w:firstLine="840" w:firstLineChars="400"/>
        <w:rPr>
          <w:rFonts w:hint="eastAsia" w:ascii="Times New Roman" w:hAnsi="Times New Roman" w:cs="Times New Roman"/>
        </w:rPr>
      </w:pPr>
      <w:r>
        <w:rPr>
          <w:rFonts w:hint="eastAsia" w:ascii="Times New Roman" w:hAnsi="Times New Roman" w:cs="Times New Roman"/>
        </w:rPr>
        <w:t>辅助感知设备：胎压监测传感器、车内温湿度传感器、车门状态开关等。</w:t>
      </w:r>
    </w:p>
    <w:p w14:paraId="00742B3D">
      <w:pPr>
        <w:ind w:firstLine="422" w:firstLineChars="200"/>
        <w:rPr>
          <w:rFonts w:hint="eastAsia" w:ascii="Times New Roman" w:hAnsi="Times New Roman" w:cs="Times New Roman"/>
        </w:rPr>
      </w:pPr>
      <w:r>
        <w:rPr>
          <w:rFonts w:hint="eastAsia" w:ascii="Times New Roman" w:hAnsi="Times New Roman" w:cs="Times New Roman"/>
          <w:b/>
          <w:bCs/>
        </w:rPr>
        <w:t>代表性总线技术</w:t>
      </w:r>
      <w:r>
        <w:rPr>
          <w:rFonts w:hint="eastAsia" w:ascii="Times New Roman" w:hAnsi="Times New Roman" w:cs="Times New Roman"/>
        </w:rPr>
        <w:t>：LIN(Local</w:t>
      </w:r>
      <w:r>
        <w:rPr>
          <w:rFonts w:hint="eastAsia" w:ascii="Times New Roman" w:hAnsi="Times New Roman" w:cs="Times New Roman"/>
          <w:lang w:val="en-US" w:eastAsia="zh-CN"/>
        </w:rPr>
        <w:t xml:space="preserve"> </w:t>
      </w:r>
      <w:r>
        <w:rPr>
          <w:rFonts w:hint="eastAsia" w:ascii="Times New Roman" w:hAnsi="Times New Roman" w:cs="Times New Roman"/>
        </w:rPr>
        <w:t>Interconnect</w:t>
      </w:r>
      <w:r>
        <w:rPr>
          <w:rFonts w:hint="eastAsia" w:ascii="Times New Roman" w:hAnsi="Times New Roman" w:cs="Times New Roman"/>
          <w:lang w:val="en-US" w:eastAsia="zh-CN"/>
        </w:rPr>
        <w:t xml:space="preserve"> </w:t>
      </w:r>
      <w:r>
        <w:rPr>
          <w:rFonts w:hint="eastAsia" w:ascii="Times New Roman" w:hAnsi="Times New Roman" w:cs="Times New Roman"/>
        </w:rPr>
        <w:t>Network</w:t>
      </w:r>
      <w:r>
        <w:rPr>
          <w:rFonts w:hint="eastAsia" w:ascii="Times New Roman" w:hAnsi="Times New Roman" w:cs="Times New Roman"/>
          <w:lang w:eastAsia="zh-CN"/>
        </w:rPr>
        <w:t>，</w:t>
      </w:r>
      <w:r>
        <w:rPr>
          <w:rFonts w:hint="eastAsia" w:ascii="Times New Roman" w:hAnsi="Times New Roman" w:cs="Times New Roman"/>
        </w:rPr>
        <w:t>ISO17987)</w:t>
      </w:r>
      <w:r>
        <w:rPr>
          <w:rFonts w:hint="eastAsia" w:ascii="Times New Roman" w:hAnsi="Times New Roman" w:cs="Times New Roman"/>
          <w:lang w:eastAsia="zh-CN"/>
        </w:rPr>
        <w:t>，部分场景使用低成本CAN总线</w:t>
      </w:r>
      <w:r>
        <w:rPr>
          <w:rFonts w:hint="eastAsia" w:ascii="Times New Roman" w:hAnsi="Times New Roman" w:cs="Times New Roman"/>
        </w:rPr>
        <w:t>。</w:t>
      </w:r>
    </w:p>
    <w:p w14:paraId="0EA1F22D">
      <w:pPr>
        <w:ind w:firstLine="422" w:firstLineChars="200"/>
        <w:rPr>
          <w:rFonts w:hint="eastAsia" w:ascii="Times New Roman" w:hAnsi="Times New Roman" w:cs="Times New Roman"/>
          <w:lang w:eastAsia="zh-CN"/>
        </w:rPr>
      </w:pPr>
      <w:r>
        <w:rPr>
          <w:rFonts w:hint="eastAsia" w:ascii="Times New Roman" w:hAnsi="Times New Roman" w:cs="Times New Roman"/>
          <w:b/>
          <w:bCs/>
        </w:rPr>
        <w:t>AUTBUS适</w:t>
      </w:r>
      <w:r>
        <w:rPr>
          <w:rFonts w:hint="eastAsia" w:ascii="Times New Roman" w:hAnsi="Times New Roman" w:cs="Times New Roman"/>
          <w:b/>
          <w:bCs/>
          <w:lang w:val="en-US" w:eastAsia="zh-CN"/>
        </w:rPr>
        <w:t>配</w:t>
      </w:r>
      <w:r>
        <w:rPr>
          <w:rFonts w:hint="eastAsia" w:ascii="Times New Roman" w:hAnsi="Times New Roman" w:cs="Times New Roman"/>
          <w:b/>
          <w:bCs/>
        </w:rPr>
        <w:t>性</w:t>
      </w:r>
      <w:r>
        <w:rPr>
          <w:rFonts w:hint="eastAsia" w:ascii="Times New Roman" w:hAnsi="Times New Roman" w:cs="Times New Roman"/>
        </w:rPr>
        <w:t>：宽带</w:t>
      </w:r>
      <w:r>
        <w:rPr>
          <w:rFonts w:hint="eastAsia" w:ascii="Times New Roman" w:hAnsi="Times New Roman" w:cs="Times New Roman"/>
          <w:lang w:val="en-US" w:eastAsia="zh-CN"/>
        </w:rPr>
        <w:t>工业</w:t>
      </w:r>
      <w:r>
        <w:rPr>
          <w:rFonts w:hint="eastAsia" w:ascii="Times New Roman" w:hAnsi="Times New Roman" w:cs="Times New Roman"/>
        </w:rPr>
        <w:t>总线AUTBUS，具备向下兼容低速场景的潜力，可通过灵活配置速率降低能耗与成本，实现末端节点的统一接入，减少异构网络的适配复杂度</w:t>
      </w:r>
      <w:r>
        <w:rPr>
          <w:rFonts w:hint="eastAsia" w:ascii="Times New Roman" w:hAnsi="Times New Roman" w:cs="Times New Roman"/>
          <w:lang w:eastAsia="zh-CN"/>
        </w:rPr>
        <w:t>。</w:t>
      </w:r>
    </w:p>
    <w:p w14:paraId="518B7DF5">
      <w:pPr>
        <w:ind w:firstLine="420" w:firstLineChars="200"/>
        <w:rPr>
          <w:rFonts w:hint="eastAsia" w:ascii="Times New Roman" w:hAnsi="Times New Roman" w:cs="Times New Roman"/>
          <w:lang w:eastAsia="zh-CN"/>
        </w:rPr>
      </w:pPr>
    </w:p>
    <w:p w14:paraId="250EEE5E">
      <w:pPr>
        <w:rPr>
          <w:rFonts w:ascii="Times New Roman" w:hAnsi="Times New Roman" w:cs="Times New Roman"/>
          <w:b/>
          <w:bCs/>
        </w:rPr>
      </w:pPr>
      <w:r>
        <w:rPr>
          <w:rFonts w:hint="eastAsia" w:ascii="Times New Roman" w:hAnsi="Times New Roman" w:cs="Times New Roman"/>
          <w:b/>
          <w:bCs/>
        </w:rPr>
        <w:t>——B类-高速关键控制应用(High-Speed</w:t>
      </w:r>
      <w:r>
        <w:rPr>
          <w:rFonts w:hint="eastAsia" w:ascii="Times New Roman" w:hAnsi="Times New Roman" w:cs="Times New Roman"/>
          <w:b/>
          <w:bCs/>
          <w:lang w:val="en-US" w:eastAsia="zh-CN"/>
        </w:rPr>
        <w:t xml:space="preserve"> </w:t>
      </w:r>
      <w:r>
        <w:rPr>
          <w:rFonts w:hint="eastAsia" w:ascii="Times New Roman" w:hAnsi="Times New Roman" w:cs="Times New Roman"/>
          <w:b/>
          <w:bCs/>
        </w:rPr>
        <w:t>Critical</w:t>
      </w:r>
      <w:r>
        <w:rPr>
          <w:rFonts w:hint="eastAsia" w:ascii="Times New Roman" w:hAnsi="Times New Roman" w:cs="Times New Roman"/>
          <w:b/>
          <w:bCs/>
          <w:lang w:val="en-US" w:eastAsia="zh-CN"/>
        </w:rPr>
        <w:t xml:space="preserve"> </w:t>
      </w:r>
      <w:r>
        <w:rPr>
          <w:rFonts w:hint="eastAsia" w:ascii="Times New Roman" w:hAnsi="Times New Roman" w:cs="Times New Roman"/>
          <w:b/>
          <w:bCs/>
        </w:rPr>
        <w:t>Control</w:t>
      </w:r>
      <w:r>
        <w:rPr>
          <w:rFonts w:hint="eastAsia" w:ascii="Times New Roman" w:hAnsi="Times New Roman" w:cs="Times New Roman"/>
          <w:b/>
          <w:bCs/>
          <w:lang w:val="en-US" w:eastAsia="zh-CN"/>
        </w:rPr>
        <w:t xml:space="preserve"> </w:t>
      </w:r>
      <w:r>
        <w:rPr>
          <w:rFonts w:hint="eastAsia" w:ascii="Times New Roman" w:hAnsi="Times New Roman" w:cs="Times New Roman"/>
          <w:b/>
          <w:bCs/>
        </w:rPr>
        <w:t>Applications):</w:t>
      </w:r>
    </w:p>
    <w:p w14:paraId="48DB5368">
      <w:pPr>
        <w:ind w:firstLine="422" w:firstLineChars="200"/>
        <w:rPr>
          <w:rFonts w:hint="eastAsia" w:ascii="Times New Roman" w:hAnsi="Times New Roman" w:cs="Times New Roman"/>
        </w:rPr>
      </w:pPr>
      <w:r>
        <w:rPr>
          <w:rFonts w:hint="eastAsia" w:ascii="Times New Roman" w:hAnsi="Times New Roman" w:cs="Times New Roman"/>
          <w:b/>
          <w:bCs/>
        </w:rPr>
        <w:t>核心定位</w:t>
      </w:r>
      <w:r>
        <w:rPr>
          <w:rFonts w:hint="eastAsia" w:ascii="Times New Roman" w:hAnsi="Times New Roman" w:cs="Times New Roman"/>
        </w:rPr>
        <w:t>：面向汽车安全与动力相关的核心控制域，承担高优先级的控制指令与状态反馈数据传输任务，对实时性、可靠性、确定性有严苛要求，是汽车电子系统的“核心神经”。</w:t>
      </w:r>
    </w:p>
    <w:p w14:paraId="7B5DD2C5">
      <w:pPr>
        <w:ind w:firstLine="422" w:firstLineChars="200"/>
        <w:rPr>
          <w:rFonts w:ascii="Times New Roman" w:hAnsi="Times New Roman" w:cs="Times New Roman"/>
        </w:rPr>
      </w:pPr>
      <w:r>
        <w:rPr>
          <w:rFonts w:hint="eastAsia" w:ascii="Times New Roman" w:hAnsi="Times New Roman" w:cs="Times New Roman"/>
          <w:b/>
          <w:bCs/>
        </w:rPr>
        <w:t>典型应用场景</w:t>
      </w:r>
      <w:r>
        <w:rPr>
          <w:rFonts w:hint="eastAsia" w:ascii="Times New Roman" w:hAnsi="Times New Roman" w:cs="Times New Roman"/>
        </w:rPr>
        <w:t>：覆盖整车所有安全关键的控制网络，是车辆行驶的生命线：</w:t>
      </w:r>
    </w:p>
    <w:p w14:paraId="72321550">
      <w:pPr>
        <w:ind w:firstLine="840" w:firstLineChars="400"/>
        <w:rPr>
          <w:rFonts w:ascii="Times New Roman" w:hAnsi="Times New Roman" w:cs="Times New Roman"/>
        </w:rPr>
      </w:pPr>
      <w:r>
        <w:rPr>
          <w:rFonts w:hint="eastAsia" w:ascii="Times New Roman" w:hAnsi="Times New Roman" w:cs="Times New Roman"/>
        </w:rPr>
        <w:t>动力总成：发动机（ECU）、变速箱（TCU）、电池管理（BMS）的实时控制指令与状态反馈。</w:t>
      </w:r>
    </w:p>
    <w:p w14:paraId="6E427A98">
      <w:pPr>
        <w:ind w:firstLine="840" w:firstLineChars="400"/>
        <w:rPr>
          <w:rFonts w:ascii="Times New Roman" w:hAnsi="Times New Roman" w:cs="Times New Roman"/>
        </w:rPr>
      </w:pPr>
      <w:r>
        <w:rPr>
          <w:rFonts w:hint="eastAsia" w:ascii="Times New Roman" w:hAnsi="Times New Roman" w:cs="Times New Roman"/>
        </w:rPr>
        <w:t>底盘控制：制动系统（ABS/ESP）、转向系统（EPS）、悬挂系统的控制。</w:t>
      </w:r>
    </w:p>
    <w:p w14:paraId="7A71C071">
      <w:pPr>
        <w:ind w:firstLine="840" w:firstLineChars="400"/>
        <w:rPr>
          <w:rFonts w:hint="eastAsia" w:ascii="Times New Roman" w:hAnsi="Times New Roman" w:cs="Times New Roman"/>
        </w:rPr>
      </w:pPr>
      <w:r>
        <w:rPr>
          <w:rFonts w:hint="eastAsia" w:ascii="Times New Roman" w:hAnsi="Times New Roman" w:cs="Times New Roman"/>
        </w:rPr>
        <w:t>安全系统：安全气囊、安全带预紧等被动安全系统的触发与状态监控。</w:t>
      </w:r>
    </w:p>
    <w:p w14:paraId="211B8CA8">
      <w:pPr>
        <w:ind w:firstLine="422" w:firstLineChars="200"/>
        <w:rPr>
          <w:rFonts w:ascii="Times New Roman" w:hAnsi="Times New Roman" w:cs="Times New Roman"/>
        </w:rPr>
      </w:pPr>
      <w:r>
        <w:rPr>
          <w:rFonts w:hint="eastAsia" w:ascii="Times New Roman" w:hAnsi="Times New Roman" w:cs="Times New Roman"/>
          <w:b/>
          <w:bCs/>
        </w:rPr>
        <w:t>代表性总线技术</w:t>
      </w:r>
      <w:r>
        <w:rPr>
          <w:rFonts w:hint="eastAsia" w:ascii="Times New Roman" w:hAnsi="Times New Roman" w:cs="Times New Roman"/>
        </w:rPr>
        <w:t>：CAN(Controller</w:t>
      </w:r>
      <w:r>
        <w:rPr>
          <w:rFonts w:hint="eastAsia" w:ascii="Times New Roman" w:hAnsi="Times New Roman" w:cs="Times New Roman"/>
          <w:lang w:val="en-US" w:eastAsia="zh-CN"/>
        </w:rPr>
        <w:t xml:space="preserve"> </w:t>
      </w:r>
      <w:r>
        <w:rPr>
          <w:rFonts w:hint="eastAsia" w:ascii="Times New Roman" w:hAnsi="Times New Roman" w:cs="Times New Roman"/>
        </w:rPr>
        <w:t>Area</w:t>
      </w:r>
      <w:r>
        <w:rPr>
          <w:rFonts w:hint="eastAsia" w:ascii="Times New Roman" w:hAnsi="Times New Roman" w:cs="Times New Roman"/>
          <w:lang w:val="en-US" w:eastAsia="zh-CN"/>
        </w:rPr>
        <w:t xml:space="preserve"> </w:t>
      </w:r>
      <w:r>
        <w:rPr>
          <w:rFonts w:hint="eastAsia" w:ascii="Times New Roman" w:hAnsi="Times New Roman" w:cs="Times New Roman"/>
        </w:rPr>
        <w:t>Network</w:t>
      </w:r>
      <w:r>
        <w:rPr>
          <w:rFonts w:hint="eastAsia" w:ascii="Times New Roman" w:hAnsi="Times New Roman" w:cs="Times New Roman"/>
          <w:lang w:eastAsia="zh-CN"/>
        </w:rPr>
        <w:t>，</w:t>
      </w:r>
      <w:r>
        <w:rPr>
          <w:rFonts w:hint="eastAsia" w:ascii="Times New Roman" w:hAnsi="Times New Roman" w:cs="Times New Roman"/>
        </w:rPr>
        <w:t>ISO11898)</w:t>
      </w:r>
      <w:r>
        <w:rPr>
          <w:rFonts w:hint="eastAsia" w:ascii="Times New Roman" w:hAnsi="Times New Roman" w:cs="Times New Roman"/>
          <w:lang w:eastAsia="zh-CN"/>
        </w:rPr>
        <w:t>，</w:t>
      </w:r>
      <w:r>
        <w:rPr>
          <w:rFonts w:hint="eastAsia" w:ascii="Times New Roman" w:hAnsi="Times New Roman" w:cs="Times New Roman"/>
        </w:rPr>
        <w:t>CAN-FD</w:t>
      </w:r>
      <w:r>
        <w:rPr>
          <w:rFonts w:hint="eastAsia" w:ascii="Times New Roman" w:hAnsi="Times New Roman" w:cs="Times New Roman"/>
          <w:lang w:eastAsia="zh-CN"/>
        </w:rPr>
        <w:t>，</w:t>
      </w:r>
      <w:r>
        <w:rPr>
          <w:rFonts w:hint="eastAsia" w:ascii="Times New Roman" w:hAnsi="Times New Roman" w:cs="Times New Roman"/>
        </w:rPr>
        <w:t>FlexRay。</w:t>
      </w:r>
    </w:p>
    <w:p w14:paraId="40FF22C8">
      <w:pPr>
        <w:ind w:firstLine="420" w:firstLineChars="0"/>
        <w:rPr>
          <w:rFonts w:hint="eastAsia" w:ascii="Times New Roman" w:hAnsi="Times New Roman" w:cs="Times New Roman"/>
        </w:rPr>
      </w:pPr>
      <w:r>
        <w:rPr>
          <w:rFonts w:hint="eastAsia" w:ascii="Times New Roman" w:hAnsi="Times New Roman" w:cs="Times New Roman"/>
          <w:b/>
          <w:bCs/>
        </w:rPr>
        <w:t>AUTBUS适</w:t>
      </w:r>
      <w:r>
        <w:rPr>
          <w:rFonts w:hint="eastAsia" w:ascii="Times New Roman" w:hAnsi="Times New Roman" w:cs="Times New Roman"/>
          <w:b/>
          <w:bCs/>
          <w:lang w:val="en-US" w:eastAsia="zh-CN"/>
        </w:rPr>
        <w:t>配</w:t>
      </w:r>
      <w:r>
        <w:rPr>
          <w:rFonts w:hint="eastAsia" w:ascii="Times New Roman" w:hAnsi="Times New Roman" w:cs="Times New Roman"/>
          <w:b/>
          <w:bCs/>
        </w:rPr>
        <w:t>性</w:t>
      </w:r>
      <w:r>
        <w:rPr>
          <w:rFonts w:hint="eastAsia" w:ascii="Times New Roman" w:hAnsi="Times New Roman" w:cs="Times New Roman"/>
        </w:rPr>
        <w:t>：AUTBUS的宽带特性</w:t>
      </w:r>
      <w:r>
        <w:rPr>
          <w:rFonts w:hint="eastAsia" w:ascii="Times New Roman" w:hAnsi="Times New Roman" w:cs="Times New Roman"/>
          <w:lang w:val="en-US" w:eastAsia="zh-CN"/>
        </w:rPr>
        <w:t>明显优于CAN和CAN FD</w:t>
      </w:r>
      <w:r>
        <w:rPr>
          <w:rFonts w:hint="eastAsia" w:ascii="Times New Roman" w:hAnsi="Times New Roman" w:cs="Times New Roman"/>
        </w:rPr>
        <w:t>，同时通过优化协议的实时调度机制（如时间触发、优先级抢占），能够满足关键控制的硬实时需求，可作为下一代车载关键控制总线的升级方案。</w:t>
      </w:r>
    </w:p>
    <w:p w14:paraId="2B5A1EBE">
      <w:pPr>
        <w:ind w:firstLine="420" w:firstLineChars="0"/>
        <w:rPr>
          <w:rFonts w:hint="eastAsia" w:ascii="Times New Roman" w:hAnsi="Times New Roman" w:cs="Times New Roman"/>
        </w:rPr>
      </w:pPr>
    </w:p>
    <w:p w14:paraId="687467CC">
      <w:pPr>
        <w:rPr>
          <w:rFonts w:ascii="Times New Roman" w:hAnsi="Times New Roman" w:cs="Times New Roman"/>
          <w:b/>
          <w:bCs/>
        </w:rPr>
      </w:pPr>
      <w:r>
        <w:rPr>
          <w:rFonts w:hint="eastAsia" w:ascii="Times New Roman" w:hAnsi="Times New Roman" w:cs="Times New Roman"/>
          <w:b/>
          <w:bCs/>
        </w:rPr>
        <w:t>——C类-宽带数据流应用(Broadb</w:t>
      </w:r>
      <w:r>
        <w:rPr>
          <w:rFonts w:hint="eastAsia" w:ascii="Times New Roman" w:hAnsi="Times New Roman" w:cs="Times New Roman"/>
          <w:b/>
          <w:bCs/>
          <w:lang w:val="en-US" w:eastAsia="zh-CN"/>
        </w:rPr>
        <w:t xml:space="preserve"> </w:t>
      </w:r>
      <w:r>
        <w:rPr>
          <w:rFonts w:hint="eastAsia" w:ascii="Times New Roman" w:hAnsi="Times New Roman" w:cs="Times New Roman"/>
          <w:b/>
          <w:bCs/>
        </w:rPr>
        <w:t>and</w:t>
      </w:r>
      <w:r>
        <w:rPr>
          <w:rFonts w:hint="eastAsia" w:ascii="Times New Roman" w:hAnsi="Times New Roman" w:cs="Times New Roman"/>
          <w:b/>
          <w:bCs/>
          <w:lang w:val="en-US" w:eastAsia="zh-CN"/>
        </w:rPr>
        <w:t xml:space="preserve"> </w:t>
      </w:r>
      <w:r>
        <w:rPr>
          <w:rFonts w:hint="eastAsia" w:ascii="Times New Roman" w:hAnsi="Times New Roman" w:cs="Times New Roman"/>
          <w:b/>
          <w:bCs/>
        </w:rPr>
        <w:t>Data-Streaming</w:t>
      </w:r>
      <w:r>
        <w:rPr>
          <w:rFonts w:hint="eastAsia" w:ascii="Times New Roman" w:hAnsi="Times New Roman" w:cs="Times New Roman"/>
          <w:b/>
          <w:bCs/>
          <w:lang w:val="en-US" w:eastAsia="zh-CN"/>
        </w:rPr>
        <w:t xml:space="preserve"> </w:t>
      </w:r>
      <w:r>
        <w:rPr>
          <w:rFonts w:hint="eastAsia" w:ascii="Times New Roman" w:hAnsi="Times New Roman" w:cs="Times New Roman"/>
          <w:b/>
          <w:bCs/>
        </w:rPr>
        <w:t>Applications):</w:t>
      </w:r>
    </w:p>
    <w:p w14:paraId="138C86C4">
      <w:pPr>
        <w:ind w:firstLine="422" w:firstLineChars="200"/>
        <w:rPr>
          <w:rFonts w:hint="eastAsia" w:ascii="Times New Roman" w:hAnsi="Times New Roman" w:cs="Times New Roman"/>
        </w:rPr>
      </w:pPr>
      <w:r>
        <w:rPr>
          <w:rFonts w:hint="eastAsia" w:ascii="Times New Roman" w:hAnsi="Times New Roman" w:cs="Times New Roman"/>
          <w:b/>
          <w:bCs/>
        </w:rPr>
        <w:t>核心定位</w:t>
      </w:r>
      <w:r>
        <w:rPr>
          <w:rFonts w:hint="eastAsia" w:ascii="Times New Roman" w:hAnsi="Times New Roman" w:cs="Times New Roman"/>
        </w:rPr>
        <w:t>：面向汽车智能网联与座舱娱乐等高速数据交互场景，承担大带宽、高吞吐量的连续数据流传输任务，对传输速率和带宽有极高要求</w:t>
      </w:r>
      <w:r>
        <w:rPr>
          <w:rFonts w:hint="eastAsia" w:ascii="Times New Roman" w:hAnsi="Times New Roman" w:cs="Times New Roman"/>
          <w:lang w:eastAsia="zh-CN"/>
        </w:rPr>
        <w:t>，</w:t>
      </w:r>
      <w:r>
        <w:rPr>
          <w:rFonts w:hint="eastAsia" w:ascii="Times New Roman" w:hAnsi="Times New Roman" w:cs="Times New Roman"/>
          <w:lang w:val="en-US" w:eastAsia="zh-CN"/>
        </w:rPr>
        <w:t>通常为</w:t>
      </w:r>
      <w:r>
        <w:rPr>
          <w:rFonts w:hint="eastAsia" w:ascii="Times New Roman" w:hAnsi="Times New Roman" w:cs="Times New Roman"/>
        </w:rPr>
        <w:t>百兆乃至万兆级别的</w:t>
      </w:r>
      <w:r>
        <w:rPr>
          <w:rFonts w:hint="eastAsia" w:ascii="Times New Roman" w:hAnsi="Times New Roman" w:cs="Times New Roman"/>
          <w:lang w:val="en-US" w:eastAsia="zh-CN"/>
        </w:rPr>
        <w:t>车载以太网</w:t>
      </w:r>
      <w:r>
        <w:rPr>
          <w:rFonts w:hint="eastAsia" w:ascii="Times New Roman" w:hAnsi="Times New Roman" w:cs="Times New Roman"/>
        </w:rPr>
        <w:t>，是支撑汽车智能化、网联化的核心场景。</w:t>
      </w:r>
    </w:p>
    <w:p w14:paraId="0416E3B8">
      <w:pPr>
        <w:ind w:firstLine="422" w:firstLineChars="200"/>
        <w:rPr>
          <w:rFonts w:hint="eastAsia" w:ascii="Times New Roman" w:hAnsi="Times New Roman" w:cs="Times New Roman"/>
        </w:rPr>
      </w:pPr>
      <w:r>
        <w:rPr>
          <w:rFonts w:hint="eastAsia" w:ascii="Times New Roman" w:hAnsi="Times New Roman" w:cs="Times New Roman"/>
          <w:b/>
          <w:bCs/>
        </w:rPr>
        <w:t>典型应用场景</w:t>
      </w:r>
      <w:r>
        <w:rPr>
          <w:rFonts w:hint="eastAsia" w:ascii="Times New Roman" w:hAnsi="Times New Roman" w:cs="Times New Roman"/>
        </w:rPr>
        <w:t>：实现高级别自动驾驶和丰富智能座舱功能的基础：</w:t>
      </w:r>
    </w:p>
    <w:p w14:paraId="5BA66B11">
      <w:pPr>
        <w:ind w:left="420" w:leftChars="0" w:firstLine="420" w:firstLineChars="0"/>
        <w:rPr>
          <w:rFonts w:hint="eastAsia" w:ascii="Times New Roman" w:hAnsi="Times New Roman" w:cs="Times New Roman"/>
        </w:rPr>
      </w:pPr>
      <w:r>
        <w:rPr>
          <w:rFonts w:hint="eastAsia" w:ascii="Times New Roman" w:hAnsi="Times New Roman" w:cs="Times New Roman"/>
        </w:rPr>
        <w:t>智能驾驶系统：激光雷达、毫米波雷达、摄像头等传感器的原始数据或融合数据传输；自动驾驶域控制器之间的交互数据。</w:t>
      </w:r>
    </w:p>
    <w:p w14:paraId="1DC6D94F">
      <w:pPr>
        <w:ind w:left="420" w:leftChars="0" w:firstLine="420" w:firstLineChars="0"/>
        <w:rPr>
          <w:rFonts w:hint="eastAsia" w:ascii="Times New Roman" w:hAnsi="Times New Roman" w:cs="Times New Roman"/>
        </w:rPr>
      </w:pPr>
      <w:r>
        <w:rPr>
          <w:rFonts w:hint="eastAsia" w:ascii="Times New Roman" w:hAnsi="Times New Roman" w:cs="Times New Roman"/>
        </w:rPr>
        <w:t>座舱娱乐系统：高清车载显示屏（多屏联动）、车载影音系统、车载导航的地图数据、4K视频流媒体传输；车载Wi-Fi/5G的高速数据转发。</w:t>
      </w:r>
    </w:p>
    <w:p w14:paraId="058C81BA">
      <w:pPr>
        <w:ind w:left="420" w:leftChars="0" w:firstLine="420" w:firstLineChars="0"/>
        <w:rPr>
          <w:rFonts w:hint="eastAsia" w:ascii="Times New Roman" w:hAnsi="Times New Roman" w:cs="Times New Roman"/>
        </w:rPr>
      </w:pPr>
      <w:r>
        <w:rPr>
          <w:rFonts w:hint="eastAsia" w:ascii="Times New Roman" w:hAnsi="Times New Roman" w:cs="Times New Roman"/>
        </w:rPr>
        <w:t>车联网应用：OTA升级的海量数据包传输、V2X（车与万物）通信的数据交互。</w:t>
      </w:r>
    </w:p>
    <w:p w14:paraId="1A79B75B">
      <w:pPr>
        <w:ind w:firstLine="422" w:firstLineChars="200"/>
        <w:rPr>
          <w:rFonts w:hint="eastAsia" w:ascii="Times New Roman" w:hAnsi="Times New Roman" w:cs="Times New Roman"/>
        </w:rPr>
      </w:pPr>
      <w:r>
        <w:rPr>
          <w:rFonts w:hint="eastAsia" w:ascii="Times New Roman" w:hAnsi="Times New Roman" w:cs="Times New Roman"/>
          <w:b/>
          <w:bCs/>
        </w:rPr>
        <w:t>代表性总线技术</w:t>
      </w:r>
      <w:r>
        <w:rPr>
          <w:rFonts w:hint="eastAsia" w:ascii="Times New Roman" w:hAnsi="Times New Roman" w:cs="Times New Roman"/>
        </w:rPr>
        <w:t>：</w:t>
      </w:r>
      <w:r>
        <w:rPr>
          <w:rFonts w:hint="eastAsia" w:ascii="Times New Roman" w:hAnsi="Times New Roman" w:cs="Times New Roman"/>
          <w:lang w:val="en-US" w:eastAsia="zh-CN"/>
        </w:rPr>
        <w:t>以太网或</w:t>
      </w:r>
      <w:r>
        <w:rPr>
          <w:rFonts w:hint="eastAsia" w:ascii="Times New Roman" w:hAnsi="Times New Roman" w:cs="Times New Roman"/>
        </w:rPr>
        <w:t>车载以太网(Automotive</w:t>
      </w:r>
      <w:r>
        <w:rPr>
          <w:rFonts w:hint="eastAsia" w:ascii="Times New Roman" w:hAnsi="Times New Roman" w:cs="Times New Roman"/>
          <w:lang w:val="en-US" w:eastAsia="zh-CN"/>
        </w:rPr>
        <w:t xml:space="preserve"> </w:t>
      </w:r>
      <w:r>
        <w:rPr>
          <w:rFonts w:hint="eastAsia" w:ascii="Times New Roman" w:hAnsi="Times New Roman" w:cs="Times New Roman"/>
        </w:rPr>
        <w:t>Ethernet</w:t>
      </w:r>
      <w:r>
        <w:rPr>
          <w:rFonts w:hint="eastAsia" w:ascii="Times New Roman" w:hAnsi="Times New Roman" w:cs="Times New Roman"/>
          <w:lang w:eastAsia="zh-CN"/>
        </w:rPr>
        <w:t>，</w:t>
      </w:r>
      <w:r>
        <w:rPr>
          <w:rFonts w:hint="eastAsia" w:ascii="Times New Roman" w:hAnsi="Times New Roman" w:cs="Times New Roman"/>
        </w:rPr>
        <w:t>IEEE802.3T1系列)。</w:t>
      </w:r>
    </w:p>
    <w:p w14:paraId="2022A150">
      <w:pPr>
        <w:ind w:firstLine="422" w:firstLineChars="200"/>
        <w:rPr>
          <w:rFonts w:hint="eastAsia" w:ascii="Times New Roman" w:hAnsi="Times New Roman" w:cs="Times New Roman"/>
        </w:rPr>
      </w:pPr>
      <w:r>
        <w:rPr>
          <w:rFonts w:hint="eastAsia" w:ascii="Times New Roman" w:hAnsi="Times New Roman" w:cs="Times New Roman"/>
          <w:b/>
          <w:bCs/>
        </w:rPr>
        <w:t>AUTBUS的适配性</w:t>
      </w:r>
      <w:r>
        <w:rPr>
          <w:rFonts w:hint="eastAsia" w:ascii="Times New Roman" w:hAnsi="Times New Roman" w:cs="Times New Roman"/>
        </w:rPr>
        <w:t>：宽带工业总线AUTBUS</w:t>
      </w:r>
      <w:r>
        <w:rPr>
          <w:rFonts w:hint="eastAsia" w:ascii="Times New Roman" w:hAnsi="Times New Roman" w:cs="Times New Roman"/>
          <w:lang w:val="en-US" w:eastAsia="zh-CN"/>
        </w:rPr>
        <w:t>可提供最大带宽为100Mbps@500m的传输性能，作为总线架构可部分替代车载以太网，并提供</w:t>
      </w:r>
      <w:r>
        <w:rPr>
          <w:rFonts w:hint="eastAsia" w:ascii="Times New Roman" w:hAnsi="Times New Roman" w:cs="Times New Roman"/>
        </w:rPr>
        <w:t>高可靠性、强抗干扰能力，更适配车载复杂电磁环境，用于智能驾驶</w:t>
      </w:r>
      <w:r>
        <w:rPr>
          <w:rFonts w:hint="eastAsia" w:ascii="Times New Roman" w:hAnsi="Times New Roman" w:cs="Times New Roman"/>
          <w:lang w:val="en-US" w:eastAsia="zh-CN"/>
        </w:rPr>
        <w:t>传感交互和</w:t>
      </w:r>
      <w:r>
        <w:rPr>
          <w:rFonts w:hint="eastAsia" w:ascii="Times New Roman" w:hAnsi="Times New Roman" w:cs="Times New Roman"/>
        </w:rPr>
        <w:t>座舱多媒体数据流交互等场景</w:t>
      </w:r>
      <w:r>
        <w:rPr>
          <w:rFonts w:hint="eastAsia" w:ascii="Times New Roman" w:hAnsi="Times New Roman" w:cs="Times New Roman"/>
          <w:lang w:val="en-US" w:eastAsia="zh-CN"/>
        </w:rPr>
        <w:t>，但目前对于更高带宽的需求，AUTBUS技术还需要继续迭代，进一步提高带宽性能</w:t>
      </w:r>
      <w:r>
        <w:rPr>
          <w:rFonts w:hint="eastAsia" w:ascii="Times New Roman" w:hAnsi="Times New Roman" w:cs="Times New Roman"/>
        </w:rPr>
        <w:t>。</w:t>
      </w:r>
    </w:p>
    <w:p w14:paraId="42880EAF">
      <w:pPr>
        <w:ind w:firstLine="840" w:firstLineChars="400"/>
        <w:rPr>
          <w:rFonts w:hint="eastAsia" w:ascii="Times New Roman" w:hAnsi="Times New Roman" w:cs="Times New Roman"/>
        </w:rPr>
      </w:pPr>
    </w:p>
    <w:p w14:paraId="5DA3BCEA">
      <w:pPr>
        <w:rPr>
          <w:rFonts w:ascii="Times New Roman" w:hAnsi="Times New Roman" w:cs="Times New Roman"/>
          <w:b/>
          <w:bCs/>
        </w:rPr>
      </w:pPr>
      <w:r>
        <w:rPr>
          <w:rFonts w:hint="eastAsia" w:ascii="Times New Roman" w:hAnsi="Times New Roman" w:cs="Times New Roman"/>
          <w:b/>
          <w:bCs/>
        </w:rPr>
        <w:t>——D类-特定与工业接口应用(Specific</w:t>
      </w:r>
      <w:r>
        <w:rPr>
          <w:rFonts w:hint="eastAsia" w:ascii="Times New Roman" w:hAnsi="Times New Roman" w:cs="Times New Roman"/>
          <w:b/>
          <w:bCs/>
          <w:lang w:val="en-US" w:eastAsia="zh-CN"/>
        </w:rPr>
        <w:t xml:space="preserve"> </w:t>
      </w:r>
      <w:r>
        <w:rPr>
          <w:rFonts w:hint="eastAsia" w:ascii="Times New Roman" w:hAnsi="Times New Roman" w:cs="Times New Roman"/>
          <w:b/>
          <w:bCs/>
        </w:rPr>
        <w:t>&amp;</w:t>
      </w:r>
      <w:r>
        <w:rPr>
          <w:rFonts w:hint="eastAsia" w:ascii="Times New Roman" w:hAnsi="Times New Roman" w:cs="Times New Roman"/>
          <w:b/>
          <w:bCs/>
          <w:lang w:val="en-US" w:eastAsia="zh-CN"/>
        </w:rPr>
        <w:t xml:space="preserve"> </w:t>
      </w:r>
      <w:r>
        <w:rPr>
          <w:rFonts w:hint="eastAsia" w:ascii="Times New Roman" w:hAnsi="Times New Roman" w:cs="Times New Roman"/>
          <w:b/>
          <w:bCs/>
        </w:rPr>
        <w:t>Industrial</w:t>
      </w:r>
      <w:r>
        <w:rPr>
          <w:rFonts w:hint="eastAsia" w:ascii="Times New Roman" w:hAnsi="Times New Roman" w:cs="Times New Roman"/>
          <w:b/>
          <w:bCs/>
          <w:lang w:val="en-US" w:eastAsia="zh-CN"/>
        </w:rPr>
        <w:t xml:space="preserve"> </w:t>
      </w:r>
      <w:r>
        <w:rPr>
          <w:rFonts w:hint="eastAsia" w:ascii="Times New Roman" w:hAnsi="Times New Roman" w:cs="Times New Roman"/>
          <w:b/>
          <w:bCs/>
        </w:rPr>
        <w:t>Interface</w:t>
      </w:r>
      <w:r>
        <w:rPr>
          <w:rFonts w:hint="eastAsia" w:ascii="Times New Roman" w:hAnsi="Times New Roman" w:cs="Times New Roman"/>
          <w:b/>
          <w:bCs/>
          <w:lang w:val="en-US" w:eastAsia="zh-CN"/>
        </w:rPr>
        <w:t xml:space="preserve"> </w:t>
      </w:r>
      <w:r>
        <w:rPr>
          <w:rFonts w:hint="eastAsia" w:ascii="Times New Roman" w:hAnsi="Times New Roman" w:cs="Times New Roman"/>
          <w:b/>
          <w:bCs/>
        </w:rPr>
        <w:t>Applications):</w:t>
      </w:r>
    </w:p>
    <w:p w14:paraId="6D934215">
      <w:pPr>
        <w:ind w:firstLine="422" w:firstLineChars="200"/>
        <w:rPr>
          <w:rFonts w:ascii="Times New Roman" w:hAnsi="Times New Roman" w:cs="Times New Roman"/>
        </w:rPr>
      </w:pPr>
      <w:r>
        <w:rPr>
          <w:rFonts w:hint="eastAsia" w:ascii="Times New Roman" w:hAnsi="Times New Roman" w:cs="Times New Roman"/>
          <w:b/>
          <w:bCs/>
        </w:rPr>
        <w:t>核心</w:t>
      </w:r>
      <w:r>
        <w:rPr>
          <w:rFonts w:hint="eastAsia" w:ascii="Times New Roman" w:hAnsi="Times New Roman" w:cs="Times New Roman"/>
          <w:b/>
          <w:bCs/>
          <w:lang w:val="en-US" w:eastAsia="zh-CN"/>
        </w:rPr>
        <w:t>定位</w:t>
      </w:r>
      <w:r>
        <w:rPr>
          <w:rFonts w:hint="eastAsia" w:ascii="Times New Roman" w:hAnsi="Times New Roman" w:cs="Times New Roman"/>
        </w:rPr>
        <w:t>：面向汽车生产、测试、改装以及特种车辆的专用接口与工业级交互场景，是车载网络与外部工业设备、测试仪器、特种功能模块的“桥梁”，需求具有较强的定制化与专业性。。</w:t>
      </w:r>
    </w:p>
    <w:p w14:paraId="5411DDDA">
      <w:pPr>
        <w:ind w:firstLine="422" w:firstLineChars="200"/>
        <w:rPr>
          <w:rFonts w:ascii="Times New Roman" w:hAnsi="Times New Roman" w:cs="Times New Roman"/>
        </w:rPr>
      </w:pPr>
      <w:r>
        <w:rPr>
          <w:rFonts w:hint="eastAsia" w:ascii="Times New Roman" w:hAnsi="Times New Roman" w:cs="Times New Roman"/>
          <w:b/>
          <w:bCs/>
        </w:rPr>
        <w:t>典型应用场景</w:t>
      </w:r>
      <w:r>
        <w:rPr>
          <w:rFonts w:hint="eastAsia" w:ascii="Times New Roman" w:hAnsi="Times New Roman" w:cs="Times New Roman"/>
        </w:rPr>
        <w:t>：在标准乘用车中不常见，但在特定车辆或子系统中有其用武之地：</w:t>
      </w:r>
    </w:p>
    <w:p w14:paraId="5FD90996">
      <w:pPr>
        <w:ind w:firstLine="840" w:firstLineChars="400"/>
        <w:rPr>
          <w:rFonts w:hint="eastAsia" w:ascii="Times New Roman" w:hAnsi="Times New Roman" w:cs="Times New Roman"/>
        </w:rPr>
      </w:pPr>
      <w:r>
        <w:rPr>
          <w:rFonts w:hint="eastAsia" w:ascii="Times New Roman" w:hAnsi="Times New Roman" w:cs="Times New Roman"/>
        </w:rPr>
        <w:t>生产测试场景：汽车下线时的ECU诊断、参数标定、故障检测，需要与工业级测试设备进行数据交互。</w:t>
      </w:r>
    </w:p>
    <w:p w14:paraId="2A1B5E5C">
      <w:pPr>
        <w:ind w:firstLine="840" w:firstLineChars="400"/>
        <w:rPr>
          <w:rFonts w:hint="eastAsia" w:ascii="Times New Roman" w:hAnsi="Times New Roman" w:cs="Times New Roman"/>
        </w:rPr>
      </w:pPr>
      <w:r>
        <w:rPr>
          <w:rFonts w:hint="eastAsia" w:ascii="Times New Roman" w:hAnsi="Times New Roman" w:cs="Times New Roman"/>
        </w:rPr>
        <w:t>特种车辆场景：工程车、消防车、救护车等的专用控制模块（如液压系统、救援设备控制）与车载网络的对接。</w:t>
      </w:r>
    </w:p>
    <w:p w14:paraId="693C0766">
      <w:pPr>
        <w:ind w:firstLine="840" w:firstLineChars="400"/>
        <w:rPr>
          <w:rFonts w:ascii="Times New Roman" w:hAnsi="Times New Roman" w:cs="Times New Roman"/>
        </w:rPr>
      </w:pPr>
      <w:r>
        <w:rPr>
          <w:rFonts w:hint="eastAsia" w:ascii="Times New Roman" w:hAnsi="Times New Roman" w:cs="Times New Roman"/>
        </w:rPr>
        <w:t>改装与后装市场：车载充电桩、车载逆变器、专用车载设备（如警车的执法记录仪）的接入。。</w:t>
      </w:r>
    </w:p>
    <w:p w14:paraId="04B724B7">
      <w:pPr>
        <w:ind w:firstLine="422" w:firstLineChars="200"/>
        <w:rPr>
          <w:rFonts w:ascii="Times New Roman" w:hAnsi="Times New Roman" w:cs="Times New Roman"/>
        </w:rPr>
      </w:pPr>
      <w:r>
        <w:rPr>
          <w:rFonts w:hint="eastAsia" w:ascii="Times New Roman" w:hAnsi="Times New Roman" w:cs="Times New Roman"/>
          <w:b/>
          <w:bCs/>
        </w:rPr>
        <w:t>代表性总线技术</w:t>
      </w:r>
      <w:r>
        <w:rPr>
          <w:rFonts w:hint="eastAsia" w:ascii="Times New Roman" w:hAnsi="Times New Roman" w:cs="Times New Roman"/>
        </w:rPr>
        <w:t>：根据场景不同，会使用CAN、以太网、RS-485等多种技术，部分场景需通过网关进行协议转换。</w:t>
      </w:r>
    </w:p>
    <w:p w14:paraId="672FFD5C">
      <w:pPr>
        <w:ind w:firstLine="420" w:firstLineChars="0"/>
      </w:pPr>
      <w:r>
        <w:rPr>
          <w:rFonts w:hint="eastAsia" w:ascii="Times New Roman" w:hAnsi="Times New Roman" w:cs="Times New Roman"/>
          <w:b/>
          <w:bCs/>
        </w:rPr>
        <w:t>AUTBUS的适配性</w:t>
      </w:r>
      <w:r>
        <w:rPr>
          <w:rFonts w:hint="eastAsia" w:ascii="Times New Roman" w:hAnsi="Times New Roman" w:cs="Times New Roman"/>
        </w:rPr>
        <w:t>：AUTBUS可通过协议适配层兼容主流工业总线协议，同时提供灵活的接口形式，满足特定场景的定制化需求，减少网关的使用，提升数据交互效率。</w:t>
      </w:r>
    </w:p>
    <w:p w14:paraId="2AB1D686">
      <w:pPr>
        <w:pStyle w:val="63"/>
        <w:ind w:firstLine="420"/>
        <w:sectPr>
          <w:headerReference r:id="rId12" w:type="first"/>
          <w:headerReference r:id="rId10" w:type="default"/>
          <w:footerReference r:id="rId13" w:type="default"/>
          <w:headerReference r:id="rId11" w:type="even"/>
          <w:pgSz w:w="11906" w:h="16838"/>
          <w:pgMar w:top="2410" w:right="1134" w:bottom="1134" w:left="1134" w:header="1418" w:footer="1134" w:gutter="284"/>
          <w:pgNumType w:fmt="upperRoman" w:start="1"/>
          <w:cols w:space="425" w:num="1"/>
          <w:formProt w:val="0"/>
          <w:docGrid w:linePitch="312" w:charSpace="0"/>
        </w:sectPr>
      </w:pPr>
    </w:p>
    <w:bookmarkEnd w:id="16"/>
    <w:p w14:paraId="037F8988">
      <w:pPr>
        <w:spacing w:line="20" w:lineRule="exact"/>
        <w:jc w:val="center"/>
        <w:rPr>
          <w:rFonts w:hint="eastAsia" w:ascii="黑体" w:hAnsi="黑体" w:eastAsia="黑体"/>
          <w:sz w:val="32"/>
          <w:szCs w:val="32"/>
        </w:rPr>
      </w:pPr>
      <w:bookmarkStart w:id="31" w:name="BookMark4"/>
    </w:p>
    <w:p w14:paraId="4ECBD862">
      <w:pPr>
        <w:spacing w:line="20" w:lineRule="exact"/>
        <w:jc w:val="center"/>
        <w:rPr>
          <w:rFonts w:hint="eastAsia" w:ascii="黑体" w:hAnsi="黑体" w:eastAsia="黑体"/>
          <w:sz w:val="32"/>
          <w:szCs w:val="32"/>
        </w:rPr>
      </w:pPr>
    </w:p>
    <w:sdt>
      <w:sdtPr>
        <w:rPr>
          <w:rFonts w:hint="eastAsia" w:ascii="黑体" w:hAnsi="Times New Roman" w:eastAsia="黑体" w:cs="Times New Roman"/>
          <w:kern w:val="0"/>
          <w:sz w:val="32"/>
          <w:szCs w:val="20"/>
          <w:lang w:val="en-US" w:eastAsia="zh-CN" w:bidi="ar-SA"/>
        </w:rPr>
        <w:tag w:val="NEW_STAND_NAME"/>
        <w:id w:val="595910757"/>
        <w:lock w:val="sdtLocked"/>
        <w:placeholder>
          <w:docPart w:val="F9DB4498F1E54BE3AB6F92A55AD0E68B"/>
        </w:placeholder>
      </w:sdtPr>
      <w:sdtEndPr>
        <w:rPr>
          <w:rFonts w:hint="eastAsia" w:ascii="黑体" w:hAnsi="Times New Roman" w:eastAsia="黑体" w:cs="Times New Roman"/>
          <w:kern w:val="0"/>
          <w:sz w:val="32"/>
          <w:szCs w:val="20"/>
          <w:lang w:val="en-US" w:eastAsia="zh-CN" w:bidi="ar-SA"/>
        </w:rPr>
      </w:sdtEndPr>
      <w:sdtContent>
        <w:p w14:paraId="7D39075B">
          <w:pPr>
            <w:pStyle w:val="184"/>
            <w:spacing w:before="48"/>
            <w:rPr>
              <w:rFonts w:hint="eastAsia" w:hAnsi="Times New Roman"/>
              <w:kern w:val="0"/>
              <w:szCs w:val="20"/>
            </w:rPr>
          </w:pPr>
          <w:bookmarkStart w:id="32" w:name="NEW_STAND_NAME"/>
          <w:r>
            <w:rPr>
              <w:rFonts w:hint="eastAsia" w:hAnsi="Times New Roman"/>
              <w:kern w:val="0"/>
              <w:szCs w:val="20"/>
            </w:rPr>
            <w:t>AUTBUS车载总线</w:t>
          </w:r>
        </w:p>
      </w:sdtContent>
    </w:sdt>
    <w:bookmarkEnd w:id="32"/>
    <w:p w14:paraId="0FDC3382">
      <w:pPr>
        <w:pStyle w:val="240"/>
        <w:outlineLvl w:val="0"/>
        <w:rPr>
          <w:rFonts w:hint="eastAsia"/>
        </w:rPr>
      </w:pPr>
      <w:bookmarkStart w:id="33" w:name="_Toc26986532"/>
      <w:bookmarkEnd w:id="33"/>
      <w:bookmarkStart w:id="34" w:name="_Toc43389180"/>
      <w:bookmarkStart w:id="35" w:name="_Toc9553"/>
      <w:bookmarkStart w:id="36" w:name="_Toc43721891"/>
      <w:bookmarkStart w:id="37" w:name="_Toc10699"/>
      <w:bookmarkStart w:id="38" w:name="_Toc6708"/>
      <w:bookmarkStart w:id="39" w:name="_Toc16441"/>
      <w:bookmarkStart w:id="40" w:name="_Toc93494435"/>
      <w:bookmarkStart w:id="41" w:name="_Toc14998"/>
      <w:r>
        <w:rPr>
          <w:rFonts w:hint="eastAsia"/>
        </w:rPr>
        <w:t>范围</w:t>
      </w:r>
      <w:bookmarkEnd w:id="34"/>
      <w:bookmarkEnd w:id="35"/>
      <w:bookmarkEnd w:id="36"/>
      <w:bookmarkEnd w:id="37"/>
      <w:bookmarkEnd w:id="38"/>
      <w:bookmarkEnd w:id="39"/>
      <w:bookmarkEnd w:id="40"/>
      <w:bookmarkEnd w:id="41"/>
    </w:p>
    <w:p w14:paraId="0DB0C90A">
      <w:pPr>
        <w:pStyle w:val="237"/>
        <w:rPr>
          <w:rFonts w:hint="eastAsia"/>
        </w:rPr>
      </w:pPr>
      <w:bookmarkStart w:id="42" w:name="_Toc97225138"/>
      <w:bookmarkStart w:id="43" w:name="_Toc35939931"/>
      <w:bookmarkStart w:id="44" w:name="_Toc97282470"/>
      <w:bookmarkStart w:id="45" w:name="_Toc35375364"/>
      <w:bookmarkStart w:id="46" w:name="_Toc98352765"/>
      <w:bookmarkStart w:id="47" w:name="_Toc35375306"/>
      <w:bookmarkStart w:id="48" w:name="_Toc35286243"/>
      <w:r>
        <w:rPr>
          <w:rFonts w:hint="eastAsia"/>
        </w:rPr>
        <w:t>本文件给出了</w:t>
      </w:r>
      <w:r>
        <w:rPr>
          <w:rFonts w:hint="eastAsia"/>
          <w:lang w:val="en-US" w:eastAsia="zh-CN"/>
        </w:rPr>
        <w:t>AUTBUS车载总线系统架构、物理层、数据链路层、应用层、系统管理的技术</w:t>
      </w:r>
      <w:r>
        <w:rPr>
          <w:rFonts w:hint="eastAsia"/>
        </w:rPr>
        <w:t>要求</w:t>
      </w:r>
      <w:r>
        <w:rPr>
          <w:rFonts w:hint="eastAsia"/>
          <w:lang w:val="en-US" w:eastAsia="zh-CN"/>
        </w:rPr>
        <w:t>和测试验证原则</w:t>
      </w:r>
      <w:r>
        <w:rPr>
          <w:rFonts w:hint="eastAsia"/>
          <w:lang w:eastAsia="zh-CN"/>
        </w:rPr>
        <w:t>，</w:t>
      </w:r>
      <w:r>
        <w:rPr>
          <w:rFonts w:hint="eastAsia"/>
          <w:lang w:val="en-US" w:eastAsia="zh-CN"/>
        </w:rPr>
        <w:t>用于</w:t>
      </w:r>
      <w:r>
        <w:rPr>
          <w:rFonts w:hint="eastAsia"/>
        </w:rPr>
        <w:t>汽车电子部件高效通信与协同控制。</w:t>
      </w:r>
    </w:p>
    <w:p w14:paraId="521D2AB2">
      <w:pPr>
        <w:pStyle w:val="237"/>
        <w:rPr>
          <w:rFonts w:hint="eastAsia"/>
        </w:rPr>
      </w:pPr>
      <w:r>
        <w:rPr>
          <w:rFonts w:hint="eastAsia"/>
        </w:rPr>
        <w:t>本文件适用于车辆及零部件设计、</w:t>
      </w:r>
      <w:r>
        <w:rPr>
          <w:rFonts w:hint="eastAsia"/>
          <w:lang w:val="en-US" w:eastAsia="zh-CN"/>
        </w:rPr>
        <w:t>研</w:t>
      </w:r>
      <w:r>
        <w:rPr>
          <w:rFonts w:hint="eastAsia"/>
        </w:rPr>
        <w:t>发</w:t>
      </w:r>
      <w:r>
        <w:rPr>
          <w:rFonts w:hint="eastAsia"/>
          <w:lang w:val="en-US" w:eastAsia="zh-CN"/>
        </w:rPr>
        <w:t>及</w:t>
      </w:r>
      <w:r>
        <w:rPr>
          <w:rFonts w:hint="eastAsia"/>
        </w:rPr>
        <w:t>生产。</w:t>
      </w:r>
    </w:p>
    <w:p w14:paraId="43FBD2FE">
      <w:pPr>
        <w:pStyle w:val="240"/>
        <w:outlineLvl w:val="0"/>
        <w:rPr>
          <w:rFonts w:hint="eastAsia"/>
        </w:rPr>
      </w:pPr>
      <w:bookmarkStart w:id="49" w:name="_Toc32276"/>
      <w:bookmarkStart w:id="50" w:name="_Toc13843"/>
      <w:bookmarkStart w:id="51" w:name="_Toc10606"/>
      <w:bookmarkStart w:id="52" w:name="_Toc453"/>
      <w:bookmarkStart w:id="53" w:name="_Toc20807"/>
      <w:r>
        <w:rPr>
          <w:rFonts w:hint="eastAsia"/>
        </w:rPr>
        <w:t>规范性引用文件</w:t>
      </w:r>
      <w:bookmarkEnd w:id="42"/>
      <w:bookmarkEnd w:id="43"/>
      <w:bookmarkEnd w:id="44"/>
      <w:bookmarkEnd w:id="45"/>
      <w:bookmarkEnd w:id="46"/>
      <w:bookmarkEnd w:id="47"/>
      <w:bookmarkEnd w:id="48"/>
      <w:bookmarkEnd w:id="49"/>
      <w:bookmarkEnd w:id="50"/>
      <w:bookmarkEnd w:id="51"/>
      <w:bookmarkEnd w:id="52"/>
      <w:bookmarkEnd w:id="53"/>
    </w:p>
    <w:sdt>
      <w:sdtPr>
        <w:rPr>
          <w:rFonts w:hint="eastAsia"/>
        </w:rPr>
        <w:id w:val="715848253"/>
        <w:placeholder>
          <w:docPart w:val="{61233988-3eb5-487d-affc-ee87188eebbf}"/>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2EDA3C6E">
          <w:pPr>
            <w:pStyle w:val="237"/>
            <w:rPr>
              <w:rFonts w:hint="eastAsia"/>
            </w:rPr>
          </w:pPr>
          <w:bookmarkStart w:id="54" w:name="_Toc43721892"/>
          <w:bookmarkStart w:id="55" w:name="_Toc93494436"/>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78EF3632">
      <w:pPr>
        <w:pStyle w:val="237"/>
        <w:rPr>
          <w:rFonts w:hint="eastAsia"/>
        </w:rPr>
      </w:pPr>
      <w:r>
        <w:rPr>
          <w:rFonts w:hint="eastAsia"/>
          <w:lang w:val="en-US" w:eastAsia="zh-CN"/>
        </w:rPr>
        <w:t>GB/T 2900.13—2008电工术语可信性与服务质量</w:t>
      </w:r>
    </w:p>
    <w:p w14:paraId="7AC1D580">
      <w:pPr>
        <w:pStyle w:val="237"/>
        <w:rPr>
          <w:rFonts w:hint="eastAsia"/>
        </w:rPr>
      </w:pPr>
      <w:r>
        <w:rPr>
          <w:rFonts w:hint="eastAsia"/>
          <w:lang w:val="en-US" w:eastAsia="zh-CN"/>
        </w:rPr>
        <w:t>GB/T 2900.66电工术语半导体器件和集成电路</w:t>
      </w:r>
    </w:p>
    <w:p w14:paraId="7EAC0642">
      <w:pPr>
        <w:pStyle w:val="237"/>
        <w:rPr>
          <w:rFonts w:hint="eastAsia"/>
        </w:rPr>
      </w:pPr>
      <w:r>
        <w:rPr>
          <w:rFonts w:hint="eastAsia"/>
          <w:lang w:val="en-US" w:eastAsia="zh-CN"/>
        </w:rPr>
        <w:t>GB/T 5271.1信息技术词汇第1部分：基本术语</w:t>
      </w:r>
    </w:p>
    <w:p w14:paraId="4D6F69EA">
      <w:pPr>
        <w:pStyle w:val="237"/>
        <w:rPr>
          <w:rFonts w:hint="eastAsia"/>
        </w:rPr>
      </w:pPr>
      <w:r>
        <w:rPr>
          <w:rFonts w:hint="eastAsia"/>
          <w:lang w:val="en-US" w:eastAsia="zh-CN"/>
        </w:rPr>
        <w:t>GB/T 18236.1信息技术系统间远程通信和信息交换局域网和城域网公共规范第1部分:媒体访问控制(MAC)服务定义</w:t>
      </w:r>
    </w:p>
    <w:p w14:paraId="278750ED">
      <w:pPr>
        <w:pStyle w:val="237"/>
        <w:rPr>
          <w:rFonts w:hint="eastAsia"/>
        </w:rPr>
      </w:pPr>
      <w:r>
        <w:rPr>
          <w:rFonts w:hint="eastAsia"/>
          <w:lang w:eastAsia="zh-CN"/>
        </w:rPr>
        <w:t xml:space="preserve">GB/T </w:t>
      </w:r>
      <w:r>
        <w:rPr>
          <w:rFonts w:hint="eastAsia"/>
        </w:rPr>
        <w:t>28046.1-2011道路车辆电气及电子设备的环境条件和试验第1部分：一般规定</w:t>
      </w:r>
    </w:p>
    <w:p w14:paraId="0F1DFB78">
      <w:pPr>
        <w:pStyle w:val="237"/>
        <w:rPr>
          <w:rFonts w:hint="eastAsia"/>
        </w:rPr>
      </w:pPr>
      <w:r>
        <w:rPr>
          <w:rFonts w:hint="eastAsia"/>
          <w:lang w:eastAsia="zh-CN"/>
        </w:rPr>
        <w:t xml:space="preserve">GB/T </w:t>
      </w:r>
      <w:r>
        <w:rPr>
          <w:rFonts w:hint="eastAsia"/>
        </w:rPr>
        <w:t>28046.2-2011道路车辆电气及电子设备的环境条件和试验第2部分：电气负荷</w:t>
      </w:r>
    </w:p>
    <w:p w14:paraId="44758424">
      <w:pPr>
        <w:pStyle w:val="237"/>
        <w:rPr>
          <w:rFonts w:hint="eastAsia"/>
        </w:rPr>
      </w:pPr>
      <w:r>
        <w:rPr>
          <w:rFonts w:hint="eastAsia"/>
          <w:lang w:eastAsia="zh-CN"/>
        </w:rPr>
        <w:t xml:space="preserve">GB/T </w:t>
      </w:r>
      <w:r>
        <w:rPr>
          <w:rFonts w:hint="eastAsia"/>
        </w:rPr>
        <w:t>28046.3-2011道路车辆电气及电子设备的环境条件和试验第3部分：机械负荷</w:t>
      </w:r>
    </w:p>
    <w:p w14:paraId="054D1FDB">
      <w:pPr>
        <w:pStyle w:val="237"/>
        <w:rPr>
          <w:rFonts w:hint="eastAsia"/>
        </w:rPr>
      </w:pPr>
      <w:r>
        <w:rPr>
          <w:rFonts w:hint="eastAsia"/>
          <w:lang w:eastAsia="zh-CN"/>
        </w:rPr>
        <w:t xml:space="preserve">GB/T </w:t>
      </w:r>
      <w:r>
        <w:rPr>
          <w:rFonts w:hint="eastAsia"/>
        </w:rPr>
        <w:t>35174-2017城市公共汽电车车载终端数据总线接口通信规范</w:t>
      </w:r>
    </w:p>
    <w:p w14:paraId="0F2935CA">
      <w:pPr>
        <w:pStyle w:val="237"/>
        <w:rPr>
          <w:rFonts w:hint="eastAsia"/>
          <w:lang w:val="en-US" w:eastAsia="zh-CN"/>
        </w:rPr>
      </w:pPr>
      <w:r>
        <w:rPr>
          <w:rFonts w:hint="eastAsia"/>
          <w:lang w:val="en-US" w:eastAsia="zh-CN"/>
        </w:rPr>
        <w:t>GB/T 42019-2022基于时间敏感技术的宽带工业总线AUTBUS系统架构与通信规范</w:t>
      </w:r>
    </w:p>
    <w:p w14:paraId="09AC0F26">
      <w:pPr>
        <w:pStyle w:val="237"/>
        <w:rPr>
          <w:rFonts w:hint="eastAsia"/>
          <w:lang w:val="en-US" w:eastAsia="zh-CN"/>
        </w:rPr>
      </w:pPr>
      <w:r>
        <w:rPr>
          <w:rFonts w:hint="eastAsia"/>
          <w:lang w:val="en-US" w:eastAsia="zh-CN"/>
        </w:rPr>
        <w:t>GB/T 42691.1-2023道路车辆局域互联网络（LIN）第1部分：一般信息和使用案例定义</w:t>
      </w:r>
    </w:p>
    <w:p w14:paraId="3709A5EE">
      <w:pPr>
        <w:pStyle w:val="237"/>
        <w:rPr>
          <w:rFonts w:hint="eastAsia"/>
          <w:lang w:val="en-US" w:eastAsia="zh-CN"/>
        </w:rPr>
      </w:pPr>
      <w:r>
        <w:rPr>
          <w:rFonts w:hint="eastAsia"/>
          <w:lang w:val="en-US" w:eastAsia="zh-CN"/>
        </w:rPr>
        <w:t>GB∕T42691.2-2023道路车辆　局域互联网络(LIN)　第2部分：传输层协议和网络层服务</w:t>
      </w:r>
    </w:p>
    <w:p w14:paraId="25FFECCE">
      <w:pPr>
        <w:pStyle w:val="237"/>
        <w:rPr>
          <w:rFonts w:hint="eastAsia"/>
          <w:lang w:val="en-US" w:eastAsia="zh-CN"/>
        </w:rPr>
      </w:pPr>
      <w:r>
        <w:rPr>
          <w:rFonts w:hint="eastAsia"/>
          <w:lang w:val="en-US" w:eastAsia="zh-CN"/>
        </w:rPr>
        <w:t>GB∕T42691.3-2023道路车辆　局域互联网络(LIN)　第3部分：协议规范</w:t>
      </w:r>
    </w:p>
    <w:p w14:paraId="6E8355B6">
      <w:pPr>
        <w:pStyle w:val="237"/>
        <w:rPr>
          <w:rFonts w:hint="eastAsia"/>
          <w:lang w:val="en-US" w:eastAsia="zh-CN"/>
        </w:rPr>
      </w:pPr>
      <w:r>
        <w:rPr>
          <w:rFonts w:hint="eastAsia"/>
          <w:lang w:val="en-US" w:eastAsia="zh-CN"/>
        </w:rPr>
        <w:t>GB/T  42691.5-2023道路车辆局域互联网络（LIN）第5部分：应用程序接口</w:t>
      </w:r>
    </w:p>
    <w:p w14:paraId="62804052">
      <w:pPr>
        <w:pStyle w:val="237"/>
        <w:rPr>
          <w:rFonts w:hint="eastAsia"/>
          <w:lang w:val="en-US" w:eastAsia="zh-CN"/>
        </w:rPr>
      </w:pPr>
      <w:r>
        <w:rPr>
          <w:rFonts w:hint="eastAsia"/>
          <w:lang w:val="en-US" w:eastAsia="zh-CN"/>
        </w:rPr>
        <w:t>GB∕T42691.7-2023道路车辆局域互联网络（LIN）第7部分：电气物理层（EPL）一致性测试规范</w:t>
      </w:r>
    </w:p>
    <w:p w14:paraId="70F8794C">
      <w:pPr>
        <w:pStyle w:val="237"/>
        <w:rPr>
          <w:rFonts w:hint="eastAsia"/>
          <w:lang w:val="en-US" w:eastAsia="zh-CN"/>
        </w:rPr>
      </w:pPr>
      <w:r>
        <w:rPr>
          <w:rFonts w:hint="eastAsia" w:hAnsi="宋体"/>
          <w:lang w:eastAsia="zh-CN"/>
        </w:rPr>
        <w:t xml:space="preserve">GB/T </w:t>
      </w:r>
      <w:r>
        <w:rPr>
          <w:rFonts w:hint="eastAsia" w:hAnsi="宋体"/>
          <w:lang w:eastAsia="ja-JP"/>
        </w:rPr>
        <w:t>36048—2018　乘用车CAN总线物理层技术要求</w:t>
      </w:r>
    </w:p>
    <w:p w14:paraId="2D62B91A">
      <w:pPr>
        <w:pStyle w:val="237"/>
        <w:ind w:firstLine="420"/>
        <w:rPr>
          <w:rFonts w:hint="eastAsia" w:hAnsi="宋体"/>
          <w:lang w:eastAsia="zh-CN"/>
        </w:rPr>
      </w:pPr>
      <w:r>
        <w:rPr>
          <w:rFonts w:hint="eastAsia" w:hAnsi="宋体"/>
          <w:lang w:eastAsia="ja-JP"/>
        </w:rPr>
        <w:fldChar w:fldCharType="begin"/>
      </w:r>
      <w:r>
        <w:rPr>
          <w:rFonts w:hint="eastAsia" w:hAnsi="宋体"/>
          <w:lang w:eastAsia="ja-JP"/>
        </w:rPr>
        <w:instrText xml:space="preserve"> HYPERLINK "https://webstore.iec.ch/publication/66931" \t "_blank" </w:instrText>
      </w:r>
      <w:r>
        <w:rPr>
          <w:rFonts w:hint="eastAsia" w:hAnsi="宋体"/>
          <w:lang w:eastAsia="ja-JP"/>
        </w:rPr>
        <w:fldChar w:fldCharType="separate"/>
      </w:r>
      <w:r>
        <w:rPr>
          <w:rFonts w:hint="eastAsia" w:hAnsi="宋体"/>
          <w:lang w:eastAsia="ja-JP"/>
        </w:rPr>
        <w:t>IEC61158-1:2023</w:t>
      </w:r>
      <w:r>
        <w:rPr>
          <w:rFonts w:hint="eastAsia" w:hAnsi="宋体"/>
          <w:lang w:eastAsia="ja-JP"/>
        </w:rPr>
        <w:fldChar w:fldCharType="end"/>
      </w:r>
      <w:r>
        <w:rPr>
          <w:rFonts w:hint="eastAsia" w:hAnsi="宋体"/>
          <w:lang w:eastAsia="ja-JP"/>
        </w:rPr>
        <w:t>工业通信网络.现场总线规范.第1部分:IEC61158和IEC61784系列的概述和指南</w:t>
      </w:r>
      <w:r>
        <w:rPr>
          <w:rFonts w:hint="eastAsia" w:hAnsi="宋体"/>
          <w:lang w:eastAsia="zh-CN"/>
        </w:rPr>
        <w:t>（</w:t>
      </w:r>
      <w:r>
        <w:rPr>
          <w:rFonts w:hint="eastAsia" w:hAnsi="宋体"/>
          <w:lang w:val="en-US" w:eastAsia="zh-CN"/>
        </w:rPr>
        <w:t>I</w:t>
      </w:r>
      <w:r>
        <w:rPr>
          <w:rFonts w:hint="eastAsia" w:hAnsi="宋体"/>
          <w:lang w:eastAsia="ja-JP"/>
        </w:rPr>
        <w:t>ndustrial</w:t>
      </w:r>
      <w:r>
        <w:rPr>
          <w:rFonts w:hint="eastAsia" w:hAnsi="宋体"/>
          <w:lang w:val="en-US" w:eastAsia="zh-CN"/>
        </w:rPr>
        <w:t xml:space="preserve"> </w:t>
      </w:r>
      <w:r>
        <w:rPr>
          <w:rFonts w:hint="eastAsia" w:hAnsi="宋体"/>
          <w:lang w:eastAsia="ja-JP"/>
        </w:rPr>
        <w:t>communication</w:t>
      </w:r>
      <w:r>
        <w:rPr>
          <w:rFonts w:hint="eastAsia" w:hAnsi="宋体"/>
          <w:lang w:val="en-US" w:eastAsia="zh-CN"/>
        </w:rPr>
        <w:t xml:space="preserve"> </w:t>
      </w:r>
      <w:r>
        <w:rPr>
          <w:rFonts w:hint="eastAsia" w:hAnsi="宋体"/>
          <w:lang w:eastAsia="ja-JP"/>
        </w:rPr>
        <w:t>networks</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Fieldbus</w:t>
      </w:r>
      <w:r>
        <w:rPr>
          <w:rFonts w:hint="eastAsia" w:hAnsi="宋体"/>
          <w:lang w:val="en-US" w:eastAsia="zh-CN"/>
        </w:rPr>
        <w:t xml:space="preserve"> </w:t>
      </w:r>
      <w:r>
        <w:rPr>
          <w:rFonts w:hint="eastAsia" w:hAnsi="宋体"/>
          <w:lang w:eastAsia="ja-JP"/>
        </w:rPr>
        <w:t>specifications</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Part1:Overview</w:t>
      </w:r>
      <w:r>
        <w:rPr>
          <w:rFonts w:hint="eastAsia" w:hAnsi="宋体"/>
          <w:lang w:val="en-US" w:eastAsia="zh-CN"/>
        </w:rPr>
        <w:t xml:space="preserve"> </w:t>
      </w:r>
      <w:r>
        <w:rPr>
          <w:rFonts w:hint="eastAsia" w:hAnsi="宋体"/>
          <w:lang w:eastAsia="ja-JP"/>
        </w:rPr>
        <w:t>and</w:t>
      </w:r>
      <w:r>
        <w:rPr>
          <w:rFonts w:hint="eastAsia" w:hAnsi="宋体"/>
          <w:lang w:val="en-US" w:eastAsia="zh-CN"/>
        </w:rPr>
        <w:t xml:space="preserve"> </w:t>
      </w:r>
      <w:r>
        <w:rPr>
          <w:rFonts w:hint="eastAsia" w:hAnsi="宋体"/>
          <w:lang w:eastAsia="ja-JP"/>
        </w:rPr>
        <w:t>guidance</w:t>
      </w:r>
      <w:r>
        <w:rPr>
          <w:rFonts w:hint="eastAsia" w:hAnsi="宋体"/>
          <w:lang w:val="en-US" w:eastAsia="zh-CN"/>
        </w:rPr>
        <w:t xml:space="preserve"> </w:t>
      </w:r>
      <w:r>
        <w:rPr>
          <w:rFonts w:hint="eastAsia" w:hAnsi="宋体"/>
          <w:lang w:eastAsia="ja-JP"/>
        </w:rPr>
        <w:t>for</w:t>
      </w:r>
      <w:r>
        <w:rPr>
          <w:rFonts w:hint="eastAsia" w:hAnsi="宋体"/>
          <w:lang w:val="en-US" w:eastAsia="zh-CN"/>
        </w:rPr>
        <w:t xml:space="preserve"> </w:t>
      </w:r>
      <w:r>
        <w:rPr>
          <w:rFonts w:hint="eastAsia" w:hAnsi="宋体"/>
          <w:lang w:eastAsia="ja-JP"/>
        </w:rPr>
        <w:t>the</w:t>
      </w:r>
      <w:r>
        <w:rPr>
          <w:rFonts w:hint="eastAsia" w:hAnsi="宋体"/>
          <w:lang w:val="en-US" w:eastAsia="zh-CN"/>
        </w:rPr>
        <w:t xml:space="preserve"> </w:t>
      </w:r>
      <w:r>
        <w:rPr>
          <w:rFonts w:hint="eastAsia" w:hAnsi="宋体"/>
          <w:lang w:eastAsia="ja-JP"/>
        </w:rPr>
        <w:t>IEC61158</w:t>
      </w:r>
      <w:r>
        <w:rPr>
          <w:rFonts w:hint="eastAsia" w:hAnsi="宋体"/>
          <w:lang w:val="en-US" w:eastAsia="zh-CN"/>
        </w:rPr>
        <w:t xml:space="preserve"> </w:t>
      </w:r>
      <w:r>
        <w:rPr>
          <w:rFonts w:hint="eastAsia" w:hAnsi="宋体"/>
          <w:lang w:eastAsia="ja-JP"/>
        </w:rPr>
        <w:t>and</w:t>
      </w:r>
      <w:r>
        <w:rPr>
          <w:rFonts w:hint="eastAsia" w:hAnsi="宋体"/>
          <w:lang w:val="en-US" w:eastAsia="zh-CN"/>
        </w:rPr>
        <w:t xml:space="preserve"> </w:t>
      </w:r>
      <w:r>
        <w:rPr>
          <w:rFonts w:hint="eastAsia" w:hAnsi="宋体"/>
          <w:lang w:eastAsia="ja-JP"/>
        </w:rPr>
        <w:t>IEC61784</w:t>
      </w:r>
      <w:r>
        <w:rPr>
          <w:rFonts w:hint="eastAsia" w:hAnsi="宋体"/>
          <w:lang w:val="en-US" w:eastAsia="zh-CN"/>
        </w:rPr>
        <w:t xml:space="preserve"> </w:t>
      </w:r>
      <w:r>
        <w:rPr>
          <w:rFonts w:hint="eastAsia" w:hAnsi="宋体"/>
          <w:lang w:eastAsia="ja-JP"/>
        </w:rPr>
        <w:t>series</w:t>
      </w:r>
      <w:r>
        <w:rPr>
          <w:rFonts w:hint="eastAsia" w:hAnsi="宋体"/>
          <w:lang w:eastAsia="zh-CN"/>
        </w:rPr>
        <w:t>）</w:t>
      </w:r>
    </w:p>
    <w:p w14:paraId="55DB211A">
      <w:pPr>
        <w:pStyle w:val="237"/>
        <w:ind w:firstLine="420"/>
        <w:rPr>
          <w:rFonts w:hint="eastAsia"/>
          <w:kern w:val="0"/>
          <w:sz w:val="24"/>
          <w:szCs w:val="22"/>
          <w:lang w:val="en-US" w:eastAsia="zh-CN"/>
        </w:rPr>
      </w:pPr>
      <w:r>
        <w:rPr>
          <w:rFonts w:hint="eastAsia" w:hAnsi="宋体"/>
          <w:lang w:eastAsia="ja-JP"/>
        </w:rPr>
        <w:t>IEC61158-2:2023工业通信网络.现场总线规范.第2部分:物理层规范和服务定义</w:t>
      </w:r>
      <w:r>
        <w:rPr>
          <w:rFonts w:hint="eastAsia" w:hAnsi="宋体"/>
          <w:lang w:eastAsia="zh-CN"/>
        </w:rPr>
        <w:t>（</w:t>
      </w:r>
      <w:r>
        <w:rPr>
          <w:rFonts w:hint="eastAsia" w:hAnsi="宋体"/>
          <w:lang w:eastAsia="ja-JP"/>
        </w:rPr>
        <w:t>Industrial</w:t>
      </w:r>
      <w:r>
        <w:rPr>
          <w:rFonts w:hint="eastAsia" w:hAnsi="宋体"/>
          <w:lang w:val="en-US" w:eastAsia="zh-CN"/>
        </w:rPr>
        <w:t xml:space="preserve"> </w:t>
      </w:r>
      <w:r>
        <w:rPr>
          <w:rFonts w:hint="eastAsia" w:hAnsi="宋体"/>
          <w:lang w:eastAsia="ja-JP"/>
        </w:rPr>
        <w:t>communication</w:t>
      </w:r>
      <w:r>
        <w:rPr>
          <w:rFonts w:hint="eastAsia" w:hAnsi="宋体"/>
          <w:lang w:val="en-US" w:eastAsia="zh-CN"/>
        </w:rPr>
        <w:t xml:space="preserve"> </w:t>
      </w:r>
      <w:r>
        <w:rPr>
          <w:rFonts w:hint="eastAsia" w:hAnsi="宋体"/>
          <w:lang w:eastAsia="ja-JP"/>
        </w:rPr>
        <w:t>networks</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Fieldbus</w:t>
      </w:r>
      <w:r>
        <w:rPr>
          <w:rFonts w:hint="eastAsia" w:hAnsi="宋体"/>
          <w:lang w:val="en-US" w:eastAsia="zh-CN"/>
        </w:rPr>
        <w:t xml:space="preserve"> </w:t>
      </w:r>
      <w:r>
        <w:rPr>
          <w:rFonts w:hint="eastAsia" w:hAnsi="宋体"/>
          <w:lang w:eastAsia="ja-JP"/>
        </w:rPr>
        <w:t>specifications</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Part2:Physical</w:t>
      </w:r>
      <w:r>
        <w:rPr>
          <w:rFonts w:hint="eastAsia" w:hAnsi="宋体"/>
          <w:lang w:val="en-US" w:eastAsia="zh-CN"/>
        </w:rPr>
        <w:t xml:space="preserve"> </w:t>
      </w:r>
      <w:r>
        <w:rPr>
          <w:rFonts w:hint="eastAsia" w:hAnsi="宋体"/>
          <w:lang w:eastAsia="ja-JP"/>
        </w:rPr>
        <w:t>layer</w:t>
      </w:r>
      <w:r>
        <w:rPr>
          <w:rFonts w:hint="eastAsia" w:hAnsi="宋体"/>
          <w:lang w:val="en-US" w:eastAsia="zh-CN"/>
        </w:rPr>
        <w:t xml:space="preserve"> </w:t>
      </w:r>
      <w:r>
        <w:rPr>
          <w:rFonts w:hint="eastAsia" w:hAnsi="宋体"/>
          <w:lang w:eastAsia="ja-JP"/>
        </w:rPr>
        <w:t>specification</w:t>
      </w:r>
      <w:r>
        <w:rPr>
          <w:rFonts w:hint="eastAsia" w:hAnsi="宋体"/>
          <w:lang w:val="en-US" w:eastAsia="zh-CN"/>
        </w:rPr>
        <w:t xml:space="preserve"> </w:t>
      </w:r>
      <w:r>
        <w:rPr>
          <w:rFonts w:hint="eastAsia" w:hAnsi="宋体"/>
          <w:lang w:eastAsia="ja-JP"/>
        </w:rPr>
        <w:t>and</w:t>
      </w:r>
      <w:r>
        <w:rPr>
          <w:rFonts w:hint="eastAsia" w:hAnsi="宋体"/>
          <w:lang w:val="en-US" w:eastAsia="zh-CN"/>
        </w:rPr>
        <w:t xml:space="preserve"> </w:t>
      </w:r>
      <w:r>
        <w:rPr>
          <w:rFonts w:hint="eastAsia" w:hAnsi="宋体"/>
          <w:lang w:eastAsia="ja-JP"/>
        </w:rPr>
        <w:t>service</w:t>
      </w:r>
      <w:r>
        <w:rPr>
          <w:rFonts w:hint="eastAsia" w:hAnsi="宋体"/>
          <w:lang w:val="en-US" w:eastAsia="zh-CN"/>
        </w:rPr>
        <w:t xml:space="preserve"> </w:t>
      </w:r>
      <w:r>
        <w:rPr>
          <w:rFonts w:hint="eastAsia" w:hAnsi="宋体"/>
          <w:lang w:eastAsia="ja-JP"/>
        </w:rPr>
        <w:t>definition</w:t>
      </w:r>
      <w:r>
        <w:rPr>
          <w:rFonts w:hint="eastAsia" w:hAnsi="宋体"/>
          <w:lang w:eastAsia="zh-CN"/>
        </w:rPr>
        <w:t>）</w:t>
      </w:r>
    </w:p>
    <w:p w14:paraId="75D6A721">
      <w:pPr>
        <w:pStyle w:val="237"/>
        <w:ind w:firstLine="420"/>
        <w:rPr>
          <w:rFonts w:hint="eastAsia" w:hAnsi="宋体"/>
          <w:lang w:eastAsia="zh-CN"/>
        </w:rPr>
      </w:pPr>
      <w:r>
        <w:rPr>
          <w:rFonts w:hint="eastAsia" w:hAnsi="宋体"/>
          <w:lang w:eastAsia="ja-JP"/>
        </w:rPr>
        <w:t>IEC61158-3-28:2023工业通信网络.现场总线规范.第3部分数据链路层服务定义第28类元素</w:t>
      </w:r>
      <w:r>
        <w:rPr>
          <w:rFonts w:hint="eastAsia" w:hAnsi="宋体"/>
          <w:lang w:eastAsia="zh-CN"/>
        </w:rPr>
        <w:t>（</w:t>
      </w:r>
      <w:r>
        <w:rPr>
          <w:rFonts w:hint="eastAsia" w:hAnsi="宋体"/>
          <w:lang w:eastAsia="ja-JP"/>
        </w:rPr>
        <w:t>Industrial</w:t>
      </w:r>
      <w:r>
        <w:rPr>
          <w:rFonts w:hint="eastAsia" w:hAnsi="宋体"/>
          <w:lang w:val="en-US" w:eastAsia="zh-CN"/>
        </w:rPr>
        <w:t xml:space="preserve"> </w:t>
      </w:r>
      <w:r>
        <w:rPr>
          <w:rFonts w:hint="eastAsia" w:hAnsi="宋体"/>
          <w:lang w:eastAsia="ja-JP"/>
        </w:rPr>
        <w:t>communication</w:t>
      </w:r>
      <w:r>
        <w:rPr>
          <w:rFonts w:hint="eastAsia" w:hAnsi="宋体"/>
          <w:lang w:val="en-US" w:eastAsia="zh-CN"/>
        </w:rPr>
        <w:t xml:space="preserve"> </w:t>
      </w:r>
      <w:r>
        <w:rPr>
          <w:rFonts w:hint="eastAsia" w:hAnsi="宋体"/>
          <w:lang w:eastAsia="ja-JP"/>
        </w:rPr>
        <w:t>networks</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Fieldbus</w:t>
      </w:r>
      <w:r>
        <w:rPr>
          <w:rFonts w:hint="eastAsia" w:hAnsi="宋体"/>
          <w:lang w:val="en-US" w:eastAsia="zh-CN"/>
        </w:rPr>
        <w:t xml:space="preserve"> </w:t>
      </w:r>
      <w:r>
        <w:rPr>
          <w:rFonts w:hint="eastAsia" w:hAnsi="宋体"/>
          <w:lang w:eastAsia="ja-JP"/>
        </w:rPr>
        <w:t>specifications</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Part3-28:Data-link</w:t>
      </w:r>
      <w:r>
        <w:rPr>
          <w:rFonts w:hint="eastAsia" w:hAnsi="宋体"/>
          <w:lang w:val="en-US" w:eastAsia="zh-CN"/>
        </w:rPr>
        <w:t xml:space="preserve"> </w:t>
      </w:r>
      <w:r>
        <w:rPr>
          <w:rFonts w:hint="eastAsia" w:hAnsi="宋体"/>
          <w:lang w:eastAsia="ja-JP"/>
        </w:rPr>
        <w:t>layer</w:t>
      </w:r>
      <w:r>
        <w:rPr>
          <w:rFonts w:hint="eastAsia" w:hAnsi="宋体"/>
          <w:lang w:val="en-US" w:eastAsia="zh-CN"/>
        </w:rPr>
        <w:t xml:space="preserve"> </w:t>
      </w:r>
      <w:r>
        <w:rPr>
          <w:rFonts w:hint="eastAsia" w:hAnsi="宋体"/>
          <w:lang w:eastAsia="ja-JP"/>
        </w:rPr>
        <w:t>service</w:t>
      </w:r>
      <w:r>
        <w:rPr>
          <w:rFonts w:hint="eastAsia" w:hAnsi="宋体"/>
          <w:lang w:val="en-US" w:eastAsia="zh-CN"/>
        </w:rPr>
        <w:t xml:space="preserve"> </w:t>
      </w:r>
      <w:r>
        <w:rPr>
          <w:rFonts w:hint="eastAsia" w:hAnsi="宋体"/>
          <w:lang w:eastAsia="ja-JP"/>
        </w:rPr>
        <w:t>definition</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Type</w:t>
      </w:r>
      <w:r>
        <w:rPr>
          <w:rFonts w:hint="eastAsia" w:hAnsi="宋体"/>
          <w:lang w:val="en-US" w:eastAsia="zh-CN"/>
        </w:rPr>
        <w:t xml:space="preserve"> </w:t>
      </w:r>
      <w:r>
        <w:rPr>
          <w:rFonts w:hint="eastAsia" w:hAnsi="宋体"/>
          <w:lang w:eastAsia="ja-JP"/>
        </w:rPr>
        <w:t>28</w:t>
      </w:r>
      <w:r>
        <w:rPr>
          <w:rFonts w:hint="eastAsia" w:hAnsi="宋体"/>
          <w:lang w:val="en-US" w:eastAsia="zh-CN"/>
        </w:rPr>
        <w:t xml:space="preserve"> </w:t>
      </w:r>
      <w:r>
        <w:rPr>
          <w:rFonts w:hint="eastAsia" w:hAnsi="宋体"/>
          <w:lang w:eastAsia="ja-JP"/>
        </w:rPr>
        <w:t>elements</w:t>
      </w:r>
      <w:r>
        <w:rPr>
          <w:rFonts w:hint="eastAsia" w:hAnsi="宋体"/>
          <w:lang w:eastAsia="zh-CN"/>
        </w:rPr>
        <w:t>）</w:t>
      </w:r>
    </w:p>
    <w:p w14:paraId="2CB62827">
      <w:pPr>
        <w:pStyle w:val="237"/>
        <w:ind w:firstLine="420"/>
        <w:rPr>
          <w:rFonts w:hint="eastAsia" w:hAnsi="宋体"/>
          <w:lang w:val="en-US" w:eastAsia="zh-CN"/>
        </w:rPr>
      </w:pPr>
      <w:r>
        <w:rPr>
          <w:rFonts w:hint="eastAsia" w:hAnsi="宋体"/>
          <w:lang w:eastAsia="ja-JP"/>
        </w:rPr>
        <w:t>IEC61158-4-28:2023工业通信网络.现场总线规范.第4部分数据链路层协议规范第28类元素</w:t>
      </w:r>
      <w:r>
        <w:rPr>
          <w:rFonts w:hint="eastAsia" w:hAnsi="宋体"/>
          <w:lang w:val="en-US" w:eastAsia="zh-CN"/>
        </w:rPr>
        <w:t>（</w:t>
      </w:r>
      <w:r>
        <w:rPr>
          <w:rFonts w:hint="eastAsia" w:hAnsi="宋体"/>
          <w:lang w:eastAsia="ja-JP"/>
        </w:rPr>
        <w:t>Industrial</w:t>
      </w:r>
      <w:r>
        <w:rPr>
          <w:rFonts w:hint="eastAsia" w:hAnsi="宋体"/>
          <w:lang w:val="en-US" w:eastAsia="zh-CN"/>
        </w:rPr>
        <w:t xml:space="preserve"> </w:t>
      </w:r>
      <w:r>
        <w:rPr>
          <w:rFonts w:hint="eastAsia" w:hAnsi="宋体"/>
          <w:lang w:eastAsia="ja-JP"/>
        </w:rPr>
        <w:t>communication</w:t>
      </w:r>
      <w:r>
        <w:rPr>
          <w:rFonts w:hint="eastAsia" w:hAnsi="宋体"/>
          <w:lang w:val="en-US" w:eastAsia="zh-CN"/>
        </w:rPr>
        <w:t xml:space="preserve"> </w:t>
      </w:r>
      <w:r>
        <w:rPr>
          <w:rFonts w:hint="eastAsia" w:hAnsi="宋体"/>
          <w:lang w:eastAsia="ja-JP"/>
        </w:rPr>
        <w:t>networks</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Fieldbus</w:t>
      </w:r>
      <w:r>
        <w:rPr>
          <w:rFonts w:hint="eastAsia" w:hAnsi="宋体"/>
          <w:lang w:val="en-US" w:eastAsia="zh-CN"/>
        </w:rPr>
        <w:t xml:space="preserve"> </w:t>
      </w:r>
      <w:r>
        <w:rPr>
          <w:rFonts w:hint="eastAsia" w:hAnsi="宋体"/>
          <w:lang w:eastAsia="ja-JP"/>
        </w:rPr>
        <w:t>specifications</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Part4-28:Data-link</w:t>
      </w:r>
      <w:r>
        <w:rPr>
          <w:rFonts w:hint="eastAsia" w:hAnsi="宋体"/>
          <w:lang w:val="en-US" w:eastAsia="zh-CN"/>
        </w:rPr>
        <w:t xml:space="preserve"> </w:t>
      </w:r>
      <w:r>
        <w:rPr>
          <w:rFonts w:hint="eastAsia" w:hAnsi="宋体"/>
          <w:lang w:eastAsia="ja-JP"/>
        </w:rPr>
        <w:t>layer</w:t>
      </w:r>
      <w:r>
        <w:rPr>
          <w:rFonts w:hint="eastAsia" w:hAnsi="宋体"/>
          <w:lang w:val="en-US" w:eastAsia="zh-CN"/>
        </w:rPr>
        <w:t xml:space="preserve"> </w:t>
      </w:r>
      <w:r>
        <w:rPr>
          <w:rFonts w:hint="eastAsia" w:hAnsi="宋体"/>
          <w:lang w:eastAsia="ja-JP"/>
        </w:rPr>
        <w:t>protocol</w:t>
      </w:r>
      <w:r>
        <w:rPr>
          <w:rFonts w:hint="eastAsia" w:hAnsi="宋体"/>
          <w:lang w:val="en-US" w:eastAsia="zh-CN"/>
        </w:rPr>
        <w:t xml:space="preserve"> </w:t>
      </w:r>
      <w:r>
        <w:rPr>
          <w:rFonts w:hint="eastAsia" w:hAnsi="宋体"/>
          <w:lang w:eastAsia="ja-JP"/>
        </w:rPr>
        <w:t>specification</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Type</w:t>
      </w:r>
      <w:r>
        <w:rPr>
          <w:rFonts w:hint="eastAsia" w:hAnsi="宋体"/>
          <w:lang w:val="en-US" w:eastAsia="zh-CN"/>
        </w:rPr>
        <w:t xml:space="preserve"> </w:t>
      </w:r>
      <w:r>
        <w:rPr>
          <w:rFonts w:hint="eastAsia" w:hAnsi="宋体"/>
          <w:lang w:eastAsia="ja-JP"/>
        </w:rPr>
        <w:t>28</w:t>
      </w:r>
      <w:r>
        <w:rPr>
          <w:rFonts w:hint="eastAsia" w:hAnsi="宋体"/>
          <w:lang w:val="en-US" w:eastAsia="zh-CN"/>
        </w:rPr>
        <w:t xml:space="preserve"> </w:t>
      </w:r>
      <w:r>
        <w:rPr>
          <w:rFonts w:hint="eastAsia" w:hAnsi="宋体"/>
          <w:lang w:eastAsia="ja-JP"/>
        </w:rPr>
        <w:t>elements</w:t>
      </w:r>
      <w:r>
        <w:rPr>
          <w:rFonts w:hint="eastAsia" w:hAnsi="宋体"/>
          <w:lang w:val="en-US" w:eastAsia="zh-CN"/>
        </w:rPr>
        <w:t>）</w:t>
      </w:r>
    </w:p>
    <w:p w14:paraId="3884C182">
      <w:pPr>
        <w:pStyle w:val="237"/>
        <w:ind w:firstLine="420"/>
        <w:rPr>
          <w:rFonts w:hint="eastAsia" w:hAnsi="宋体"/>
          <w:lang w:eastAsia="zh-CN"/>
        </w:rPr>
      </w:pPr>
      <w:r>
        <w:rPr>
          <w:rFonts w:hint="eastAsia" w:hAnsi="宋体"/>
          <w:lang w:eastAsia="ja-JP"/>
        </w:rPr>
        <w:t>IEC61158-5-28:2023工业通信网络.现场总线规范.第5部分应用层服务定义第28类元素</w:t>
      </w:r>
      <w:r>
        <w:rPr>
          <w:rFonts w:hint="eastAsia" w:hAnsi="宋体"/>
          <w:lang w:eastAsia="zh-CN"/>
        </w:rPr>
        <w:t>（</w:t>
      </w:r>
      <w:r>
        <w:rPr>
          <w:rFonts w:hint="eastAsia" w:hAnsi="宋体"/>
          <w:lang w:eastAsia="ja-JP"/>
        </w:rPr>
        <w:t>Industrial</w:t>
      </w:r>
      <w:r>
        <w:rPr>
          <w:rFonts w:hint="eastAsia" w:hAnsi="宋体"/>
          <w:lang w:val="en-US" w:eastAsia="zh-CN"/>
        </w:rPr>
        <w:t xml:space="preserve"> </w:t>
      </w:r>
      <w:r>
        <w:rPr>
          <w:rFonts w:hint="eastAsia" w:hAnsi="宋体"/>
          <w:lang w:eastAsia="ja-JP"/>
        </w:rPr>
        <w:t>communication</w:t>
      </w:r>
      <w:r>
        <w:rPr>
          <w:rFonts w:hint="eastAsia" w:hAnsi="宋体"/>
          <w:lang w:val="en-US" w:eastAsia="zh-CN"/>
        </w:rPr>
        <w:t xml:space="preserve"> </w:t>
      </w:r>
      <w:r>
        <w:rPr>
          <w:rFonts w:hint="eastAsia" w:hAnsi="宋体"/>
          <w:lang w:eastAsia="ja-JP"/>
        </w:rPr>
        <w:t>networks</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Fieldbus</w:t>
      </w:r>
      <w:r>
        <w:rPr>
          <w:rFonts w:hint="eastAsia" w:hAnsi="宋体"/>
          <w:lang w:val="en-US" w:eastAsia="zh-CN"/>
        </w:rPr>
        <w:t xml:space="preserve"> </w:t>
      </w:r>
      <w:r>
        <w:rPr>
          <w:rFonts w:hint="eastAsia" w:hAnsi="宋体"/>
          <w:lang w:eastAsia="ja-JP"/>
        </w:rPr>
        <w:t>specifications</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Part5-28:Application</w:t>
      </w:r>
      <w:r>
        <w:rPr>
          <w:rFonts w:hint="eastAsia" w:hAnsi="宋体"/>
          <w:lang w:val="en-US" w:eastAsia="zh-CN"/>
        </w:rPr>
        <w:t xml:space="preserve"> </w:t>
      </w:r>
      <w:r>
        <w:rPr>
          <w:rFonts w:hint="eastAsia" w:hAnsi="宋体"/>
          <w:lang w:eastAsia="ja-JP"/>
        </w:rPr>
        <w:t>layer</w:t>
      </w:r>
      <w:r>
        <w:rPr>
          <w:rFonts w:hint="eastAsia" w:hAnsi="宋体"/>
          <w:lang w:val="en-US" w:eastAsia="zh-CN"/>
        </w:rPr>
        <w:t xml:space="preserve"> </w:t>
      </w:r>
      <w:r>
        <w:rPr>
          <w:rFonts w:hint="eastAsia" w:hAnsi="宋体"/>
          <w:lang w:eastAsia="ja-JP"/>
        </w:rPr>
        <w:t>service</w:t>
      </w:r>
      <w:r>
        <w:rPr>
          <w:rFonts w:hint="eastAsia" w:hAnsi="宋体"/>
          <w:lang w:val="en-US" w:eastAsia="zh-CN"/>
        </w:rPr>
        <w:t xml:space="preserve"> </w:t>
      </w:r>
      <w:r>
        <w:rPr>
          <w:rFonts w:hint="eastAsia" w:hAnsi="宋体"/>
          <w:lang w:eastAsia="ja-JP"/>
        </w:rPr>
        <w:t>definition-Type</w:t>
      </w:r>
      <w:r>
        <w:rPr>
          <w:rFonts w:hint="eastAsia" w:hAnsi="宋体"/>
          <w:lang w:val="en-US" w:eastAsia="zh-CN"/>
        </w:rPr>
        <w:t xml:space="preserve"> </w:t>
      </w:r>
      <w:r>
        <w:rPr>
          <w:rFonts w:hint="eastAsia" w:hAnsi="宋体"/>
          <w:lang w:eastAsia="ja-JP"/>
        </w:rPr>
        <w:t>28</w:t>
      </w:r>
      <w:r>
        <w:rPr>
          <w:rFonts w:hint="eastAsia" w:hAnsi="宋体"/>
          <w:lang w:val="en-US" w:eastAsia="zh-CN"/>
        </w:rPr>
        <w:t xml:space="preserve"> </w:t>
      </w:r>
      <w:r>
        <w:rPr>
          <w:rFonts w:hint="eastAsia" w:hAnsi="宋体"/>
          <w:lang w:eastAsia="ja-JP"/>
        </w:rPr>
        <w:t>elements</w:t>
      </w:r>
      <w:r>
        <w:rPr>
          <w:rFonts w:hint="eastAsia" w:hAnsi="宋体"/>
          <w:lang w:eastAsia="zh-CN"/>
        </w:rPr>
        <w:t>）</w:t>
      </w:r>
    </w:p>
    <w:p w14:paraId="0E7FE585">
      <w:pPr>
        <w:pStyle w:val="237"/>
        <w:ind w:firstLine="420"/>
        <w:rPr>
          <w:rFonts w:hint="eastAsia" w:hAnsi="宋体"/>
          <w:lang w:val="en-US" w:eastAsia="zh-CN"/>
        </w:rPr>
      </w:pPr>
      <w:r>
        <w:rPr>
          <w:rFonts w:hint="eastAsia" w:hAnsi="宋体"/>
          <w:lang w:eastAsia="ja-JP"/>
        </w:rPr>
        <w:t>IEC61158-6-28:2023工业通信网络.现场总线规范.第6部分应用层协议规范第28类元素</w:t>
      </w:r>
      <w:r>
        <w:rPr>
          <w:rFonts w:hint="eastAsia" w:hAnsi="宋体"/>
          <w:lang w:val="en-US" w:eastAsia="zh-CN"/>
        </w:rPr>
        <w:t>（</w:t>
      </w:r>
      <w:r>
        <w:rPr>
          <w:rFonts w:hint="eastAsia" w:hAnsi="宋体"/>
          <w:lang w:eastAsia="ja-JP"/>
        </w:rPr>
        <w:t>Industrial</w:t>
      </w:r>
      <w:r>
        <w:rPr>
          <w:rFonts w:hint="eastAsia" w:hAnsi="宋体"/>
          <w:lang w:val="en-US" w:eastAsia="zh-CN"/>
        </w:rPr>
        <w:t xml:space="preserve"> </w:t>
      </w:r>
      <w:r>
        <w:rPr>
          <w:rFonts w:hint="eastAsia" w:hAnsi="宋体"/>
          <w:lang w:eastAsia="ja-JP"/>
        </w:rPr>
        <w:t>communication</w:t>
      </w:r>
      <w:r>
        <w:rPr>
          <w:rFonts w:hint="eastAsia" w:hAnsi="宋体"/>
          <w:lang w:val="en-US" w:eastAsia="zh-CN"/>
        </w:rPr>
        <w:t xml:space="preserve"> </w:t>
      </w:r>
      <w:r>
        <w:rPr>
          <w:rFonts w:hint="eastAsia" w:hAnsi="宋体"/>
          <w:lang w:eastAsia="ja-JP"/>
        </w:rPr>
        <w:t>networks–Fieldbus</w:t>
      </w:r>
      <w:r>
        <w:rPr>
          <w:rFonts w:hint="eastAsia" w:hAnsi="宋体"/>
          <w:lang w:val="en-US" w:eastAsia="zh-CN"/>
        </w:rPr>
        <w:t xml:space="preserve"> </w:t>
      </w:r>
      <w:r>
        <w:rPr>
          <w:rFonts w:hint="eastAsia" w:hAnsi="宋体"/>
          <w:lang w:eastAsia="ja-JP"/>
        </w:rPr>
        <w:t>specifications–Part6-28:</w:t>
      </w:r>
      <w:r>
        <w:rPr>
          <w:rFonts w:hint="eastAsia" w:hAnsi="宋体"/>
          <w:lang w:val="en-US" w:eastAsia="zh-CN"/>
        </w:rPr>
        <w:t xml:space="preserve"> </w:t>
      </w:r>
      <w:r>
        <w:rPr>
          <w:rFonts w:hint="eastAsia" w:hAnsi="宋体"/>
          <w:lang w:eastAsia="ja-JP"/>
        </w:rPr>
        <w:t>Application</w:t>
      </w:r>
      <w:r>
        <w:rPr>
          <w:rFonts w:hint="eastAsia" w:hAnsi="宋体"/>
          <w:lang w:val="en-US" w:eastAsia="zh-CN"/>
        </w:rPr>
        <w:t xml:space="preserve"> </w:t>
      </w:r>
      <w:r>
        <w:rPr>
          <w:rFonts w:hint="eastAsia" w:hAnsi="宋体"/>
          <w:lang w:eastAsia="ja-JP"/>
        </w:rPr>
        <w:t>layer</w:t>
      </w:r>
      <w:r>
        <w:rPr>
          <w:rFonts w:hint="eastAsia" w:hAnsi="宋体"/>
          <w:lang w:val="en-US" w:eastAsia="zh-CN"/>
        </w:rPr>
        <w:t xml:space="preserve"> </w:t>
      </w:r>
      <w:r>
        <w:rPr>
          <w:rFonts w:hint="eastAsia" w:hAnsi="宋体"/>
          <w:lang w:eastAsia="ja-JP"/>
        </w:rPr>
        <w:t>protocol</w:t>
      </w:r>
      <w:r>
        <w:rPr>
          <w:rFonts w:hint="eastAsia" w:hAnsi="宋体"/>
          <w:lang w:val="en-US" w:eastAsia="zh-CN"/>
        </w:rPr>
        <w:t xml:space="preserve"> </w:t>
      </w:r>
      <w:r>
        <w:rPr>
          <w:rFonts w:hint="eastAsia" w:hAnsi="宋体"/>
          <w:lang w:eastAsia="ja-JP"/>
        </w:rPr>
        <w:t>specification–Type</w:t>
      </w:r>
      <w:r>
        <w:rPr>
          <w:rFonts w:hint="eastAsia" w:hAnsi="宋体"/>
          <w:lang w:val="en-US" w:eastAsia="zh-CN"/>
        </w:rPr>
        <w:t xml:space="preserve"> </w:t>
      </w:r>
      <w:r>
        <w:rPr>
          <w:rFonts w:hint="eastAsia" w:hAnsi="宋体"/>
          <w:lang w:eastAsia="ja-JP"/>
        </w:rPr>
        <w:t>28</w:t>
      </w:r>
      <w:r>
        <w:rPr>
          <w:rFonts w:hint="eastAsia" w:hAnsi="宋体"/>
          <w:lang w:val="en-US" w:eastAsia="zh-CN"/>
        </w:rPr>
        <w:t xml:space="preserve"> </w:t>
      </w:r>
      <w:r>
        <w:rPr>
          <w:rFonts w:hint="eastAsia" w:hAnsi="宋体"/>
          <w:lang w:eastAsia="ja-JP"/>
        </w:rPr>
        <w:t>elements</w:t>
      </w:r>
      <w:r>
        <w:rPr>
          <w:rFonts w:hint="eastAsia" w:hAnsi="宋体"/>
          <w:lang w:val="en-US" w:eastAsia="zh-CN"/>
        </w:rPr>
        <w:t>）</w:t>
      </w:r>
    </w:p>
    <w:p w14:paraId="7A6F5BDB">
      <w:pPr>
        <w:pStyle w:val="237"/>
        <w:ind w:firstLine="420"/>
        <w:rPr>
          <w:rFonts w:hint="eastAsia" w:hAnsi="宋体"/>
          <w:lang w:eastAsia="zh-CN"/>
        </w:rPr>
      </w:pPr>
      <w:r>
        <w:rPr>
          <w:rFonts w:hint="eastAsia" w:hAnsi="宋体"/>
          <w:lang w:eastAsia="ja-JP"/>
        </w:rPr>
        <w:t>IEC61784-1-22:2023工业通信网络配置文件第1-22部分现场总线配置文件通信配置文件簇22</w:t>
      </w:r>
      <w:r>
        <w:rPr>
          <w:rFonts w:hint="eastAsia" w:hAnsi="宋体"/>
          <w:lang w:eastAsia="zh-CN"/>
        </w:rPr>
        <w:t>（</w:t>
      </w:r>
      <w:r>
        <w:rPr>
          <w:rFonts w:hint="eastAsia" w:hAnsi="宋体"/>
          <w:lang w:eastAsia="ja-JP"/>
        </w:rPr>
        <w:t>Industrial</w:t>
      </w:r>
      <w:r>
        <w:rPr>
          <w:rFonts w:hint="eastAsia" w:hAnsi="宋体"/>
          <w:lang w:val="en-US" w:eastAsia="zh-CN"/>
        </w:rPr>
        <w:t xml:space="preserve"> </w:t>
      </w:r>
      <w:r>
        <w:rPr>
          <w:rFonts w:hint="eastAsia" w:hAnsi="宋体"/>
          <w:lang w:eastAsia="ja-JP"/>
        </w:rPr>
        <w:t>networks</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Profiles</w:t>
      </w:r>
      <w:r>
        <w:rPr>
          <w:rFonts w:hint="eastAsia" w:hAnsi="宋体"/>
          <w:lang w:val="en-US" w:eastAsia="zh-CN"/>
        </w:rPr>
        <w:t xml:space="preserve"> </w:t>
      </w:r>
      <w:r>
        <w:rPr>
          <w:rFonts w:hint="eastAsia" w:hAnsi="宋体"/>
          <w:lang w:eastAsia="ja-JP"/>
        </w:rPr>
        <w:t>-</w:t>
      </w:r>
      <w:r>
        <w:rPr>
          <w:rFonts w:hint="eastAsia" w:hAnsi="宋体"/>
          <w:lang w:val="en-US" w:eastAsia="zh-CN"/>
        </w:rPr>
        <w:t xml:space="preserve"> </w:t>
      </w:r>
      <w:r>
        <w:rPr>
          <w:rFonts w:hint="eastAsia" w:hAnsi="宋体"/>
          <w:lang w:eastAsia="ja-JP"/>
        </w:rPr>
        <w:t>Part1-22:Fieldbus</w:t>
      </w:r>
      <w:r>
        <w:rPr>
          <w:rFonts w:hint="eastAsia" w:hAnsi="宋体"/>
          <w:lang w:val="en-US" w:eastAsia="zh-CN"/>
        </w:rPr>
        <w:t xml:space="preserve"> </w:t>
      </w:r>
      <w:r>
        <w:rPr>
          <w:rFonts w:hint="eastAsia" w:hAnsi="宋体"/>
          <w:lang w:eastAsia="ja-JP"/>
        </w:rPr>
        <w:t>profiles-Communication</w:t>
      </w:r>
      <w:r>
        <w:rPr>
          <w:rFonts w:hint="eastAsia" w:hAnsi="宋体"/>
          <w:lang w:val="en-US" w:eastAsia="zh-CN"/>
        </w:rPr>
        <w:t xml:space="preserve"> </w:t>
      </w:r>
      <w:r>
        <w:rPr>
          <w:rFonts w:hint="eastAsia" w:hAnsi="宋体"/>
          <w:lang w:eastAsia="ja-JP"/>
        </w:rPr>
        <w:t>Profile</w:t>
      </w:r>
      <w:r>
        <w:rPr>
          <w:rFonts w:hint="eastAsia" w:hAnsi="宋体"/>
          <w:lang w:val="en-US" w:eastAsia="zh-CN"/>
        </w:rPr>
        <w:t xml:space="preserve"> </w:t>
      </w:r>
      <w:r>
        <w:rPr>
          <w:rFonts w:hint="eastAsia" w:hAnsi="宋体"/>
          <w:lang w:eastAsia="ja-JP"/>
        </w:rPr>
        <w:t>Family</w:t>
      </w:r>
      <w:r>
        <w:rPr>
          <w:rFonts w:hint="eastAsia" w:hAnsi="宋体"/>
          <w:lang w:val="en-US" w:eastAsia="zh-CN"/>
        </w:rPr>
        <w:t xml:space="preserve"> </w:t>
      </w:r>
      <w:r>
        <w:rPr>
          <w:rFonts w:hint="eastAsia" w:hAnsi="宋体"/>
          <w:lang w:eastAsia="ja-JP"/>
        </w:rPr>
        <w:t>22</w:t>
      </w:r>
      <w:r>
        <w:rPr>
          <w:rFonts w:hint="eastAsia" w:hAnsi="宋体"/>
          <w:lang w:eastAsia="zh-CN"/>
        </w:rPr>
        <w:t>）</w:t>
      </w:r>
    </w:p>
    <w:p w14:paraId="4048A051">
      <w:pPr>
        <w:pStyle w:val="237"/>
        <w:ind w:firstLine="420"/>
        <w:rPr>
          <w:rFonts w:hint="eastAsia" w:hAnsi="宋体"/>
          <w:lang w:val="en-US" w:eastAsia="zh-CN"/>
        </w:rPr>
      </w:pPr>
      <w:r>
        <w:rPr>
          <w:rFonts w:hint="eastAsia" w:hAnsi="宋体"/>
          <w:lang w:eastAsia="ja-JP"/>
        </w:rPr>
        <w:t>IEC61784-5-22:2023工业通信网络配置文件第1-22部分现场总线</w:t>
      </w:r>
      <w:r>
        <w:rPr>
          <w:rFonts w:hint="eastAsia" w:hAnsi="宋体"/>
          <w:lang w:val="en-US" w:eastAsia="zh-CN"/>
        </w:rPr>
        <w:t>安装</w:t>
      </w:r>
      <w:r>
        <w:rPr>
          <w:rFonts w:hint="eastAsia" w:hAnsi="宋体"/>
          <w:lang w:eastAsia="ja-JP"/>
        </w:rPr>
        <w:t>通信配置文件簇22</w:t>
      </w:r>
      <w:r>
        <w:rPr>
          <w:rFonts w:hint="eastAsia" w:hAnsi="宋体"/>
          <w:lang w:val="en-US" w:eastAsia="zh-CN"/>
        </w:rPr>
        <w:t>（</w:t>
      </w:r>
      <w:r>
        <w:rPr>
          <w:rFonts w:hint="eastAsia" w:hAnsi="宋体"/>
          <w:lang w:eastAsia="ja-JP"/>
        </w:rPr>
        <w:t>Industrial</w:t>
      </w:r>
      <w:r>
        <w:rPr>
          <w:rFonts w:hint="eastAsia" w:hAnsi="宋体"/>
          <w:lang w:val="en-US" w:eastAsia="zh-CN"/>
        </w:rPr>
        <w:t xml:space="preserve"> </w:t>
      </w:r>
      <w:r>
        <w:rPr>
          <w:rFonts w:hint="eastAsia" w:hAnsi="宋体"/>
          <w:lang w:eastAsia="ja-JP"/>
        </w:rPr>
        <w:t>communication</w:t>
      </w:r>
      <w:r>
        <w:rPr>
          <w:rFonts w:hint="eastAsia" w:hAnsi="宋体"/>
          <w:lang w:val="en-US" w:eastAsia="zh-CN"/>
        </w:rPr>
        <w:t xml:space="preserve"> </w:t>
      </w:r>
      <w:r>
        <w:rPr>
          <w:rFonts w:hint="eastAsia" w:hAnsi="宋体"/>
          <w:lang w:eastAsia="ja-JP"/>
        </w:rPr>
        <w:t>networks–Profiles–Part5-22:Installation</w:t>
      </w:r>
      <w:r>
        <w:rPr>
          <w:rFonts w:hint="eastAsia" w:hAnsi="宋体"/>
          <w:lang w:val="en-US" w:eastAsia="zh-CN"/>
        </w:rPr>
        <w:t xml:space="preserve"> </w:t>
      </w:r>
      <w:r>
        <w:rPr>
          <w:rFonts w:hint="eastAsia" w:hAnsi="宋体"/>
          <w:lang w:eastAsia="ja-JP"/>
        </w:rPr>
        <w:t>of</w:t>
      </w:r>
      <w:r>
        <w:rPr>
          <w:rFonts w:hint="eastAsia" w:hAnsi="宋体"/>
          <w:lang w:val="en-US" w:eastAsia="zh-CN"/>
        </w:rPr>
        <w:t xml:space="preserve"> </w:t>
      </w:r>
      <w:r>
        <w:rPr>
          <w:rFonts w:hint="eastAsia" w:hAnsi="宋体"/>
          <w:lang w:eastAsia="ja-JP"/>
        </w:rPr>
        <w:t>fieldbuses–Installation</w:t>
      </w:r>
      <w:r>
        <w:rPr>
          <w:rFonts w:hint="eastAsia" w:hAnsi="宋体"/>
          <w:lang w:val="en-US" w:eastAsia="zh-CN"/>
        </w:rPr>
        <w:t xml:space="preserve"> </w:t>
      </w:r>
      <w:r>
        <w:rPr>
          <w:rFonts w:hint="eastAsia" w:hAnsi="宋体"/>
          <w:lang w:eastAsia="ja-JP"/>
        </w:rPr>
        <w:t>profiles</w:t>
      </w:r>
      <w:r>
        <w:rPr>
          <w:rFonts w:hint="eastAsia" w:hAnsi="宋体"/>
          <w:lang w:val="en-US" w:eastAsia="zh-CN"/>
        </w:rPr>
        <w:t xml:space="preserve"> </w:t>
      </w:r>
      <w:r>
        <w:rPr>
          <w:rFonts w:hint="eastAsia" w:hAnsi="宋体"/>
          <w:lang w:eastAsia="ja-JP"/>
        </w:rPr>
        <w:t>for</w:t>
      </w:r>
      <w:r>
        <w:rPr>
          <w:rFonts w:hint="eastAsia" w:hAnsi="宋体"/>
          <w:lang w:val="en-US" w:eastAsia="zh-CN"/>
        </w:rPr>
        <w:t xml:space="preserve"> </w:t>
      </w:r>
      <w:r>
        <w:rPr>
          <w:rFonts w:hint="eastAsia" w:hAnsi="宋体"/>
          <w:lang w:eastAsia="ja-JP"/>
        </w:rPr>
        <w:t>CPF</w:t>
      </w:r>
      <w:r>
        <w:rPr>
          <w:rFonts w:hint="eastAsia" w:hAnsi="宋体"/>
          <w:lang w:val="en-US" w:eastAsia="zh-CN"/>
        </w:rPr>
        <w:t xml:space="preserve"> </w:t>
      </w:r>
      <w:r>
        <w:rPr>
          <w:rFonts w:hint="eastAsia" w:hAnsi="宋体"/>
          <w:lang w:eastAsia="ja-JP"/>
        </w:rPr>
        <w:t>22</w:t>
      </w:r>
      <w:r>
        <w:rPr>
          <w:rFonts w:hint="eastAsia" w:hAnsi="宋体"/>
          <w:lang w:val="en-US" w:eastAsia="zh-CN"/>
        </w:rPr>
        <w:t>）</w:t>
      </w:r>
    </w:p>
    <w:p w14:paraId="77C26FA8">
      <w:pPr>
        <w:pStyle w:val="237"/>
        <w:rPr>
          <w:rFonts w:hint="eastAsia"/>
          <w:lang w:val="en-US" w:eastAsia="zh-CN"/>
        </w:rPr>
      </w:pPr>
      <w:r>
        <w:rPr>
          <w:rFonts w:hint="eastAsia"/>
          <w:lang w:val="en-US" w:eastAsia="zh-CN"/>
        </w:rPr>
        <w:t>ISO11898-1:2024道路车辆控制器局域网（CAN）第1部分：数据链路层和物理编码子层（Road vehicles -- Controller area network(CAN)--Part1:Data link layer and physical coding sublayer）</w:t>
      </w:r>
    </w:p>
    <w:p w14:paraId="6F6A42DD">
      <w:pPr>
        <w:pStyle w:val="237"/>
        <w:rPr>
          <w:rFonts w:hint="eastAsia"/>
          <w:lang w:val="en-US" w:eastAsia="zh-CN"/>
        </w:rPr>
      </w:pPr>
      <w:r>
        <w:rPr>
          <w:rFonts w:hint="eastAsia"/>
          <w:lang w:val="en-US" w:eastAsia="zh-CN"/>
        </w:rPr>
        <w:t>ISO15765.2:2016道路车辆控制器局域网（CAN）的诊断第2部分：网络层服务（Road vehicles--Diagnostic on controller area networks--Part2:Network layer service）</w:t>
      </w:r>
    </w:p>
    <w:p w14:paraId="79C86401">
      <w:pPr>
        <w:pStyle w:val="237"/>
        <w:rPr>
          <w:rFonts w:hint="eastAsia"/>
        </w:rPr>
      </w:pPr>
      <w:r>
        <w:rPr>
          <w:rFonts w:hint="eastAsia"/>
        </w:rPr>
        <w:t>ISO17987:2016道路车辆本地互联网络（LIN）一般要求和物理层规范（Road</w:t>
      </w:r>
      <w:r>
        <w:rPr>
          <w:rFonts w:hint="eastAsia"/>
          <w:lang w:val="en-US" w:eastAsia="zh-CN"/>
        </w:rPr>
        <w:t xml:space="preserve"> </w:t>
      </w:r>
      <w:r>
        <w:rPr>
          <w:rFonts w:hint="eastAsia"/>
        </w:rPr>
        <w:t>vehicles--Local</w:t>
      </w:r>
      <w:r>
        <w:rPr>
          <w:rFonts w:hint="eastAsia"/>
          <w:lang w:val="en-US" w:eastAsia="zh-CN"/>
        </w:rPr>
        <w:t xml:space="preserve"> </w:t>
      </w:r>
      <w:r>
        <w:rPr>
          <w:rFonts w:hint="eastAsia"/>
        </w:rPr>
        <w:t>Interconnect</w:t>
      </w:r>
      <w:r>
        <w:rPr>
          <w:rFonts w:hint="eastAsia"/>
          <w:lang w:val="en-US" w:eastAsia="zh-CN"/>
        </w:rPr>
        <w:t xml:space="preserve"> </w:t>
      </w:r>
      <w:r>
        <w:rPr>
          <w:rFonts w:hint="eastAsia"/>
        </w:rPr>
        <w:t>Network(LIN)--General</w:t>
      </w:r>
      <w:r>
        <w:rPr>
          <w:rFonts w:hint="eastAsia"/>
          <w:lang w:val="en-US" w:eastAsia="zh-CN"/>
        </w:rPr>
        <w:t xml:space="preserve"> </w:t>
      </w:r>
      <w:r>
        <w:rPr>
          <w:rFonts w:hint="eastAsia"/>
        </w:rPr>
        <w:t>requirements</w:t>
      </w:r>
      <w:r>
        <w:rPr>
          <w:rFonts w:hint="eastAsia"/>
          <w:lang w:val="en-US" w:eastAsia="zh-CN"/>
        </w:rPr>
        <w:t xml:space="preserve"> </w:t>
      </w:r>
      <w:r>
        <w:rPr>
          <w:rFonts w:hint="eastAsia"/>
        </w:rPr>
        <w:t>and</w:t>
      </w:r>
      <w:r>
        <w:rPr>
          <w:rFonts w:hint="eastAsia"/>
          <w:lang w:val="en-US" w:eastAsia="zh-CN"/>
        </w:rPr>
        <w:t xml:space="preserve"> </w:t>
      </w:r>
      <w:r>
        <w:rPr>
          <w:rFonts w:hint="eastAsia"/>
        </w:rPr>
        <w:t>physical</w:t>
      </w:r>
      <w:r>
        <w:rPr>
          <w:rFonts w:hint="eastAsia"/>
          <w:lang w:val="en-US" w:eastAsia="zh-CN"/>
        </w:rPr>
        <w:t xml:space="preserve"> </w:t>
      </w:r>
      <w:r>
        <w:rPr>
          <w:rFonts w:hint="eastAsia"/>
        </w:rPr>
        <w:t>layer</w:t>
      </w:r>
      <w:r>
        <w:rPr>
          <w:rFonts w:hint="eastAsia"/>
          <w:lang w:val="en-US" w:eastAsia="zh-CN"/>
        </w:rPr>
        <w:t xml:space="preserve"> </w:t>
      </w:r>
      <w:r>
        <w:rPr>
          <w:rFonts w:hint="eastAsia"/>
        </w:rPr>
        <w:t>specification）</w:t>
      </w:r>
    </w:p>
    <w:p w14:paraId="7ACBCA81">
      <w:pPr>
        <w:pStyle w:val="240"/>
        <w:outlineLvl w:val="0"/>
        <w:rPr>
          <w:rFonts w:hint="eastAsia"/>
        </w:rPr>
      </w:pPr>
      <w:bookmarkStart w:id="56" w:name="_Toc8809"/>
      <w:bookmarkStart w:id="57" w:name="_Toc7115"/>
      <w:bookmarkStart w:id="58" w:name="_Toc28670"/>
      <w:bookmarkStart w:id="59" w:name="_Toc29991"/>
      <w:bookmarkStart w:id="60" w:name="_Toc15031"/>
      <w:r>
        <w:rPr>
          <w:rFonts w:hint="eastAsia"/>
        </w:rPr>
        <w:t>术语和定义</w:t>
      </w:r>
      <w:bookmarkEnd w:id="54"/>
      <w:bookmarkEnd w:id="55"/>
      <w:bookmarkEnd w:id="56"/>
      <w:bookmarkEnd w:id="57"/>
      <w:bookmarkEnd w:id="58"/>
      <w:bookmarkEnd w:id="59"/>
      <w:bookmarkEnd w:id="60"/>
    </w:p>
    <w:p w14:paraId="54EAC580">
      <w:pPr>
        <w:pStyle w:val="237"/>
        <w:rPr>
          <w:rFonts w:hint="eastAsia" w:eastAsia="宋体"/>
          <w:lang w:eastAsia="zh-CN"/>
        </w:rPr>
      </w:pPr>
      <w:r>
        <w:rPr>
          <w:rFonts w:hint="eastAsia" w:ascii="宋体e眠副浡渀." w:hAnsi="宋体e眠副浡渀."/>
        </w:rPr>
        <w:t>下列术语和定义适用于本文件。</w:t>
      </w:r>
      <w:bookmarkEnd w:id="31"/>
    </w:p>
    <w:p w14:paraId="3ADA2E24">
      <w:pPr>
        <w:numPr>
          <w:ilvl w:val="1"/>
          <w:numId w:val="33"/>
        </w:numPr>
        <w:spacing w:before="157" w:beforeLines="50" w:after="157" w:afterLines="50" w:line="240" w:lineRule="auto"/>
        <w:ind w:left="0"/>
        <w:outlineLvl w:val="1"/>
        <w:rPr>
          <w:rFonts w:hint="default" w:ascii="黑体" w:hAnsi="黑体" w:eastAsia="黑体"/>
          <w:lang w:val="en-US" w:eastAsia="zh-CN"/>
        </w:rPr>
      </w:pPr>
      <w:bookmarkStart w:id="61" w:name="_Toc2565"/>
      <w:bookmarkEnd w:id="61"/>
      <w:bookmarkStart w:id="62" w:name="_Toc30378"/>
      <w:bookmarkEnd w:id="62"/>
      <w:bookmarkStart w:id="63" w:name="_Toc5894"/>
      <w:bookmarkEnd w:id="63"/>
      <w:bookmarkStart w:id="64" w:name="_Toc5514"/>
      <w:bookmarkEnd w:id="64"/>
    </w:p>
    <w:p w14:paraId="363500D7">
      <w:pPr>
        <w:pStyle w:val="237"/>
        <w:rPr>
          <w:rFonts w:hint="eastAsia" w:ascii="黑体" w:hAnsi="黑体" w:eastAsia="黑体"/>
          <w:szCs w:val="21"/>
          <w:lang w:val="en-US"/>
        </w:rPr>
      </w:pPr>
      <w:r>
        <w:rPr>
          <w:rFonts w:hint="eastAsia" w:ascii="黑体" w:hAnsi="黑体" w:eastAsia="黑体"/>
          <w:szCs w:val="21"/>
          <w:lang w:val="en-US" w:eastAsia="zh-CN"/>
        </w:rPr>
        <w:t>周期cycle</w:t>
      </w:r>
    </w:p>
    <w:p w14:paraId="7482C69C">
      <w:pPr>
        <w:adjustRightInd/>
        <w:spacing w:line="240" w:lineRule="auto"/>
        <w:ind w:firstLine="420" w:firstLineChars="200"/>
        <w:rPr>
          <w:rFonts w:hint="eastAsia" w:ascii="Times New Roman" w:hAnsi="Times New Roman"/>
          <w:szCs w:val="24"/>
          <w:lang w:val="en-US"/>
        </w:rPr>
      </w:pPr>
      <w:r>
        <w:rPr>
          <w:rFonts w:hint="eastAsia" w:ascii="Times New Roman" w:hAnsi="Times New Roman"/>
          <w:szCs w:val="24"/>
          <w:lang w:val="en-US"/>
        </w:rPr>
        <w:t>重复并连续执行一系列命令或动作的时间间隔。</w:t>
      </w:r>
    </w:p>
    <w:p w14:paraId="21662968">
      <w:pPr>
        <w:adjustRightInd/>
        <w:spacing w:line="240" w:lineRule="auto"/>
        <w:ind w:firstLine="420" w:firstLineChars="200"/>
        <w:rPr>
          <w:rFonts w:hint="eastAsia" w:ascii="Times New Roman" w:hAnsi="Times New Roman"/>
          <w:szCs w:val="24"/>
          <w:lang w:val="en-US"/>
        </w:rPr>
      </w:pPr>
      <w:r>
        <w:rPr>
          <w:rFonts w:hint="eastAsia" w:ascii="Times New Roman" w:hAnsi="Times New Roman"/>
          <w:szCs w:val="24"/>
          <w:lang w:val="en-US"/>
        </w:rPr>
        <w:t>[来源：</w:t>
      </w:r>
      <w:r>
        <w:rPr>
          <w:rFonts w:hint="eastAsia" w:ascii="Times New Roman" w:hAnsi="Times New Roman"/>
          <w:szCs w:val="24"/>
          <w:lang w:val="en-US" w:eastAsia="zh-CN"/>
        </w:rPr>
        <w:t>GB/T 42019-2022</w:t>
      </w:r>
      <w:r>
        <w:rPr>
          <w:rFonts w:hint="eastAsia" w:ascii="Times New Roman" w:hAnsi="Times New Roman"/>
          <w:szCs w:val="24"/>
          <w:lang w:val="en-US"/>
        </w:rPr>
        <w:t>，3.1.2]</w:t>
      </w:r>
    </w:p>
    <w:p w14:paraId="194DDFA0">
      <w:pPr>
        <w:numPr>
          <w:ilvl w:val="1"/>
          <w:numId w:val="33"/>
        </w:numPr>
        <w:spacing w:before="157" w:beforeLines="50" w:after="157" w:afterLines="50" w:line="240" w:lineRule="auto"/>
        <w:ind w:left="0"/>
        <w:outlineLvl w:val="1"/>
        <w:rPr>
          <w:rFonts w:hint="eastAsia" w:ascii="黑体" w:hAnsi="黑体" w:eastAsia="黑体"/>
          <w:lang w:val="en-US" w:eastAsia="zh-CN"/>
        </w:rPr>
      </w:pPr>
      <w:bookmarkStart w:id="65" w:name="_Toc8343"/>
      <w:bookmarkEnd w:id="65"/>
      <w:bookmarkStart w:id="66" w:name="_Toc6022"/>
      <w:bookmarkEnd w:id="66"/>
      <w:bookmarkStart w:id="67" w:name="_Toc16151"/>
      <w:bookmarkEnd w:id="67"/>
      <w:bookmarkStart w:id="68" w:name="_Toc25932"/>
      <w:bookmarkEnd w:id="68"/>
    </w:p>
    <w:p w14:paraId="761D6B10">
      <w:pPr>
        <w:pStyle w:val="243"/>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textAlignment w:val="auto"/>
        <w:outlineLvl w:val="9"/>
        <w:rPr>
          <w:rFonts w:ascii="黑体" w:hAnsi="黑体" w:eastAsia="黑体"/>
        </w:rPr>
      </w:pPr>
      <w:r>
        <w:rPr>
          <w:rFonts w:hint="eastAsia" w:hAnsi="黑体"/>
          <w:lang w:val="en-US" w:eastAsia="zh-CN"/>
        </w:rPr>
        <w:tab/>
      </w:r>
      <w:r>
        <w:rPr>
          <w:rFonts w:hint="eastAsia" w:ascii="黑体" w:hAnsi="黑体" w:eastAsia="黑体" w:cs="Times New Roman"/>
          <w:sz w:val="21"/>
          <w:szCs w:val="21"/>
          <w:lang w:val="en-US" w:eastAsia="zh-CN" w:bidi="ar-SA"/>
        </w:rPr>
        <w:t>节点node</w:t>
      </w:r>
    </w:p>
    <w:p w14:paraId="6B65F461">
      <w:pPr>
        <w:adjustRightInd/>
        <w:spacing w:line="240" w:lineRule="auto"/>
        <w:ind w:firstLine="420" w:firstLineChars="200"/>
        <w:rPr>
          <w:rFonts w:hint="eastAsia" w:ascii="Times New Roman" w:hAnsi="Times New Roman"/>
          <w:szCs w:val="24"/>
          <w:lang w:val="en-US" w:eastAsia="en-US"/>
        </w:rPr>
      </w:pPr>
      <w:r>
        <w:rPr>
          <w:rFonts w:hint="eastAsia" w:ascii="Times New Roman" w:hAnsi="Times New Roman"/>
          <w:szCs w:val="24"/>
          <w:lang w:val="en-US" w:eastAsia="en-US"/>
        </w:rPr>
        <w:t>连接到通信网络</w:t>
      </w:r>
      <w:r>
        <w:rPr>
          <w:rFonts w:hint="eastAsia" w:ascii="Times New Roman" w:hAnsi="Times New Roman"/>
          <w:szCs w:val="24"/>
          <w:lang w:val="en-US" w:eastAsia="zh-CN"/>
        </w:rPr>
        <w:t>，</w:t>
      </w:r>
      <w:r>
        <w:rPr>
          <w:rFonts w:hint="eastAsia" w:ascii="Times New Roman" w:hAnsi="Times New Roman"/>
          <w:szCs w:val="24"/>
          <w:lang w:val="en-US" w:eastAsia="en-US"/>
        </w:rPr>
        <w:t>依据通信协议能够通过网络进行通信的装置。</w:t>
      </w:r>
    </w:p>
    <w:p w14:paraId="0610911C">
      <w:pPr>
        <w:numPr>
          <w:ilvl w:val="1"/>
          <w:numId w:val="33"/>
        </w:numPr>
        <w:spacing w:before="157" w:beforeLines="50" w:after="157" w:afterLines="50" w:line="240" w:lineRule="auto"/>
        <w:ind w:left="0"/>
        <w:outlineLvl w:val="1"/>
        <w:rPr>
          <w:rFonts w:hint="eastAsia" w:ascii="黑体" w:hAnsi="黑体" w:eastAsia="黑体"/>
          <w:lang w:val="en-US" w:eastAsia="zh-CN"/>
        </w:rPr>
      </w:pPr>
      <w:bookmarkStart w:id="69" w:name="_Toc29097"/>
      <w:bookmarkEnd w:id="69"/>
      <w:bookmarkStart w:id="70" w:name="_Toc29073"/>
      <w:bookmarkEnd w:id="70"/>
      <w:bookmarkStart w:id="71" w:name="_Toc5423"/>
      <w:bookmarkEnd w:id="71"/>
      <w:bookmarkStart w:id="72" w:name="_Toc18962"/>
      <w:bookmarkEnd w:id="72"/>
    </w:p>
    <w:p w14:paraId="14F053CA">
      <w:pPr>
        <w:pStyle w:val="243"/>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ind w:left="420" w:leftChars="200"/>
        <w:textAlignment w:val="auto"/>
        <w:outlineLvl w:val="9"/>
        <w:rPr>
          <w:rFonts w:hint="eastAsia" w:ascii="黑体" w:hAnsi="黑体" w:eastAsia="黑体" w:cs="Times New Roman"/>
          <w:sz w:val="21"/>
          <w:szCs w:val="21"/>
          <w:lang w:val="en-US" w:eastAsia="zh-CN" w:bidi="ar-SA"/>
        </w:rPr>
      </w:pPr>
      <w:r>
        <w:rPr>
          <w:rFonts w:hint="eastAsia" w:ascii="黑体" w:hAnsi="黑体" w:eastAsia="黑体" w:cs="Times New Roman"/>
          <w:sz w:val="21"/>
          <w:szCs w:val="21"/>
          <w:lang w:val="en-US" w:eastAsia="zh-CN" w:bidi="ar-SA"/>
        </w:rPr>
        <w:t>管理节点managementnode</w:t>
      </w:r>
    </w:p>
    <w:p w14:paraId="24BDCA18">
      <w:pPr>
        <w:adjustRightInd/>
        <w:spacing w:line="240" w:lineRule="auto"/>
        <w:ind w:firstLine="420" w:firstLineChars="200"/>
        <w:rPr>
          <w:rFonts w:hint="eastAsia" w:ascii="Times New Roman" w:hAnsi="Times New Roman"/>
          <w:szCs w:val="24"/>
          <w:lang w:val="en-US"/>
        </w:rPr>
      </w:pPr>
      <w:r>
        <w:rPr>
          <w:rFonts w:hint="eastAsia" w:ascii="Times New Roman" w:hAnsi="Times New Roman"/>
          <w:szCs w:val="24"/>
          <w:lang w:val="en-US"/>
        </w:rPr>
        <w:t>负责统一分配、回收和调度物理通信资源的逻辑实体，物理上可能是控制设备或现场设备，或者是仅用于物理通信资源分配和调度而不参与工业自动化应用的独立设备。</w:t>
      </w:r>
    </w:p>
    <w:p w14:paraId="56A971FC">
      <w:pPr>
        <w:adjustRightInd/>
        <w:spacing w:line="240" w:lineRule="auto"/>
        <w:ind w:firstLine="420" w:firstLineChars="200"/>
        <w:rPr>
          <w:rFonts w:hint="eastAsia" w:ascii="Times New Roman" w:hAnsi="Times New Roman"/>
          <w:szCs w:val="24"/>
          <w:lang w:val="en-US"/>
        </w:rPr>
      </w:pPr>
      <w:r>
        <w:rPr>
          <w:rFonts w:hint="eastAsia" w:ascii="Times New Roman" w:hAnsi="Times New Roman"/>
          <w:szCs w:val="24"/>
          <w:lang w:val="en-US"/>
        </w:rPr>
        <w:t>[来源：</w:t>
      </w:r>
      <w:r>
        <w:rPr>
          <w:rFonts w:hint="eastAsia" w:ascii="Times New Roman" w:hAnsi="Times New Roman"/>
          <w:szCs w:val="24"/>
          <w:lang w:val="en-US" w:eastAsia="zh-CN"/>
        </w:rPr>
        <w:t>GB/T 42019-2022</w:t>
      </w:r>
      <w:r>
        <w:rPr>
          <w:rFonts w:hint="eastAsia" w:ascii="Times New Roman" w:hAnsi="Times New Roman"/>
          <w:szCs w:val="24"/>
          <w:lang w:val="en-US"/>
        </w:rPr>
        <w:t>，3.1.</w:t>
      </w:r>
      <w:r>
        <w:rPr>
          <w:rFonts w:hint="eastAsia" w:ascii="Times New Roman" w:hAnsi="Times New Roman"/>
          <w:szCs w:val="24"/>
          <w:lang w:val="en-US" w:eastAsia="zh-CN"/>
        </w:rPr>
        <w:t>4</w:t>
      </w:r>
      <w:r>
        <w:rPr>
          <w:rFonts w:hint="eastAsia" w:ascii="Times New Roman" w:hAnsi="Times New Roman"/>
          <w:szCs w:val="24"/>
          <w:lang w:val="en-US"/>
        </w:rPr>
        <w:t>]</w:t>
      </w:r>
    </w:p>
    <w:p w14:paraId="416648D5">
      <w:pPr>
        <w:numPr>
          <w:ilvl w:val="1"/>
          <w:numId w:val="33"/>
        </w:numPr>
        <w:spacing w:before="157" w:beforeLines="50" w:after="157" w:afterLines="50" w:line="240" w:lineRule="auto"/>
        <w:ind w:left="0"/>
        <w:outlineLvl w:val="1"/>
        <w:rPr>
          <w:rFonts w:hint="eastAsia" w:ascii="黑体" w:hAnsi="黑体" w:eastAsia="黑体"/>
          <w:lang w:val="en-US" w:eastAsia="zh-CN"/>
        </w:rPr>
      </w:pPr>
      <w:bookmarkStart w:id="73" w:name="_Toc7884"/>
      <w:bookmarkEnd w:id="73"/>
      <w:bookmarkStart w:id="74" w:name="_Toc16100"/>
      <w:bookmarkEnd w:id="74"/>
      <w:bookmarkStart w:id="75" w:name="_Toc13429"/>
      <w:bookmarkEnd w:id="75"/>
      <w:bookmarkStart w:id="76" w:name="_Toc12864"/>
      <w:bookmarkEnd w:id="76"/>
    </w:p>
    <w:p w14:paraId="25741213">
      <w:pPr>
        <w:pStyle w:val="243"/>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ind w:left="840" w:leftChars="200" w:hanging="420" w:hangingChars="200"/>
        <w:textAlignment w:val="auto"/>
        <w:outlineLvl w:val="9"/>
        <w:rPr>
          <w:rFonts w:ascii="黑体" w:hAnsi="黑体" w:eastAsia="黑体"/>
        </w:rPr>
      </w:pPr>
      <w:r>
        <w:rPr>
          <w:rFonts w:hint="eastAsia" w:ascii="黑体" w:hAnsi="黑体" w:eastAsia="黑体" w:cs="Times New Roman"/>
          <w:sz w:val="21"/>
          <w:szCs w:val="21"/>
          <w:lang w:val="en-US" w:eastAsia="zh-CN" w:bidi="ar-SA"/>
        </w:rPr>
        <w:t>终端节点terminalnode</w:t>
      </w:r>
    </w:p>
    <w:p w14:paraId="24073FC2">
      <w:pPr>
        <w:adjustRightInd/>
        <w:spacing w:line="240" w:lineRule="auto"/>
        <w:ind w:firstLine="420" w:firstLineChars="200"/>
        <w:rPr>
          <w:rFonts w:hint="eastAsia" w:ascii="Times New Roman" w:hAnsi="Times New Roman"/>
          <w:szCs w:val="24"/>
          <w:lang w:val="en-US"/>
        </w:rPr>
      </w:pPr>
      <w:r>
        <w:rPr>
          <w:rFonts w:hint="eastAsia" w:ascii="Times New Roman" w:hAnsi="Times New Roman"/>
          <w:szCs w:val="24"/>
          <w:lang w:val="en-US"/>
        </w:rPr>
        <w:t>只能接收管理节点分配的物理通信资源，并通过被分配的资源进行通信的逻辑实体，物理上可能为控制设备或现场设备。</w:t>
      </w:r>
    </w:p>
    <w:p w14:paraId="0BD50A88">
      <w:pPr>
        <w:adjustRightInd/>
        <w:spacing w:line="240" w:lineRule="auto"/>
        <w:ind w:firstLine="420" w:firstLineChars="200"/>
        <w:rPr>
          <w:rFonts w:hint="eastAsia" w:hAnsi="黑体"/>
          <w:lang w:val="en-US"/>
        </w:rPr>
      </w:pPr>
      <w:r>
        <w:rPr>
          <w:rFonts w:hint="eastAsia" w:ascii="Times New Roman" w:hAnsi="Times New Roman"/>
          <w:szCs w:val="24"/>
          <w:lang w:val="en-US"/>
        </w:rPr>
        <w:t>[来源：</w:t>
      </w:r>
      <w:r>
        <w:rPr>
          <w:rFonts w:hint="eastAsia" w:ascii="Times New Roman" w:hAnsi="Times New Roman"/>
          <w:szCs w:val="24"/>
          <w:lang w:val="en-US" w:eastAsia="zh-CN"/>
        </w:rPr>
        <w:t>GB/T 42019-2022</w:t>
      </w:r>
      <w:r>
        <w:rPr>
          <w:rFonts w:hint="eastAsia" w:ascii="Times New Roman" w:hAnsi="Times New Roman"/>
          <w:szCs w:val="24"/>
          <w:lang w:val="en-US"/>
        </w:rPr>
        <w:t>，3.1.</w:t>
      </w:r>
      <w:r>
        <w:rPr>
          <w:rFonts w:hint="eastAsia" w:ascii="Times New Roman" w:hAnsi="Times New Roman"/>
          <w:szCs w:val="24"/>
          <w:lang w:val="en-US" w:eastAsia="zh-CN"/>
        </w:rPr>
        <w:t>5</w:t>
      </w:r>
      <w:r>
        <w:rPr>
          <w:rFonts w:hint="eastAsia" w:ascii="Times New Roman" w:hAnsi="Times New Roman"/>
          <w:szCs w:val="24"/>
          <w:lang w:val="en-US"/>
        </w:rPr>
        <w:t>]</w:t>
      </w:r>
    </w:p>
    <w:p w14:paraId="12B29924">
      <w:pPr>
        <w:numPr>
          <w:ilvl w:val="1"/>
          <w:numId w:val="33"/>
        </w:numPr>
        <w:spacing w:before="157" w:beforeLines="50" w:after="157" w:afterLines="50" w:line="240" w:lineRule="auto"/>
        <w:ind w:left="0"/>
        <w:outlineLvl w:val="1"/>
        <w:rPr>
          <w:rFonts w:hint="eastAsia" w:ascii="黑体" w:hAnsi="黑体" w:eastAsia="黑体"/>
          <w:lang w:val="en-US" w:eastAsia="zh-CN"/>
        </w:rPr>
      </w:pPr>
      <w:bookmarkStart w:id="77" w:name="_Toc14626"/>
      <w:bookmarkEnd w:id="77"/>
      <w:bookmarkStart w:id="78" w:name="_Toc16463"/>
      <w:bookmarkEnd w:id="78"/>
      <w:bookmarkStart w:id="79" w:name="_Toc8792"/>
      <w:bookmarkEnd w:id="79"/>
      <w:bookmarkStart w:id="80" w:name="_Toc10752"/>
      <w:bookmarkEnd w:id="80"/>
    </w:p>
    <w:p w14:paraId="1267CB52">
      <w:pPr>
        <w:pStyle w:val="243"/>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ind w:left="840" w:leftChars="200" w:hanging="420" w:hangingChars="200"/>
        <w:textAlignment w:val="auto"/>
        <w:outlineLvl w:val="9"/>
        <w:rPr>
          <w:rFonts w:hint="eastAsia" w:ascii="黑体" w:hAnsi="黑体" w:eastAsia="黑体" w:cs="Times New Roman"/>
          <w:sz w:val="21"/>
          <w:szCs w:val="21"/>
          <w:lang w:val="en-US" w:eastAsia="zh-CN" w:bidi="ar-SA"/>
        </w:rPr>
      </w:pPr>
      <w:r>
        <w:rPr>
          <w:rFonts w:hint="eastAsia" w:ascii="黑体" w:hAnsi="黑体" w:eastAsia="黑体" w:cs="Times New Roman"/>
          <w:sz w:val="21"/>
          <w:szCs w:val="21"/>
          <w:lang w:val="en-US" w:eastAsia="zh-CN" w:bidi="ar-SA"/>
        </w:rPr>
        <w:t>时钟同步clocksynchronization</w:t>
      </w:r>
    </w:p>
    <w:p w14:paraId="38D8A710">
      <w:pPr>
        <w:adjustRightInd/>
        <w:spacing w:line="240" w:lineRule="auto"/>
        <w:ind w:firstLine="420" w:firstLineChars="200"/>
        <w:rPr>
          <w:rFonts w:hint="eastAsia" w:ascii="Times New Roman" w:hAnsi="Times New Roman"/>
          <w:szCs w:val="24"/>
          <w:lang w:val="en-US" w:eastAsia="zh-CN"/>
        </w:rPr>
      </w:pPr>
      <w:r>
        <w:rPr>
          <w:rFonts w:hint="eastAsia" w:ascii="Times New Roman" w:hAnsi="Times New Roman"/>
          <w:szCs w:val="24"/>
          <w:lang w:val="en-US" w:eastAsia="zh-CN"/>
        </w:rPr>
        <w:t>对时钟设备的校准。</w:t>
      </w:r>
    </w:p>
    <w:p w14:paraId="2B423785">
      <w:pPr>
        <w:numPr>
          <w:ilvl w:val="1"/>
          <w:numId w:val="33"/>
        </w:numPr>
        <w:spacing w:before="157" w:beforeLines="50" w:after="157" w:afterLines="50" w:line="240" w:lineRule="auto"/>
        <w:ind w:left="0"/>
        <w:outlineLvl w:val="1"/>
        <w:rPr>
          <w:rFonts w:hint="eastAsia" w:ascii="黑体" w:hAnsi="黑体" w:eastAsia="黑体"/>
          <w:lang w:val="en-US" w:eastAsia="zh-CN"/>
        </w:rPr>
      </w:pPr>
      <w:bookmarkStart w:id="81" w:name="_Toc11273"/>
      <w:bookmarkEnd w:id="81"/>
      <w:bookmarkStart w:id="82" w:name="_Toc1539"/>
      <w:bookmarkEnd w:id="82"/>
      <w:bookmarkStart w:id="83" w:name="_Toc5520"/>
      <w:bookmarkEnd w:id="83"/>
      <w:bookmarkStart w:id="84" w:name="_Toc23673"/>
      <w:bookmarkEnd w:id="84"/>
    </w:p>
    <w:p w14:paraId="763C23C8">
      <w:pPr>
        <w:pStyle w:val="243"/>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ind w:left="840" w:leftChars="200" w:hanging="420" w:hangingChars="200"/>
        <w:textAlignment w:val="auto"/>
        <w:outlineLvl w:val="9"/>
        <w:rPr>
          <w:rFonts w:hint="eastAsia" w:ascii="Times New Roman" w:hAnsi="Times New Roman"/>
          <w:szCs w:val="24"/>
          <w:lang w:val="en-US" w:eastAsia="zh-CN"/>
        </w:rPr>
      </w:pPr>
      <w:r>
        <w:rPr>
          <w:rFonts w:hint="eastAsia" w:ascii="Times New Roman" w:hAnsi="Times New Roman"/>
          <w:szCs w:val="24"/>
          <w:lang w:val="en-US" w:eastAsia="zh-CN"/>
        </w:rPr>
        <w:t>实时数据RTdata</w:t>
      </w:r>
    </w:p>
    <w:p w14:paraId="7C008699">
      <w:pPr>
        <w:adjustRightInd/>
        <w:spacing w:line="240" w:lineRule="auto"/>
        <w:ind w:firstLine="420" w:firstLineChars="200"/>
        <w:rPr>
          <w:rFonts w:hint="eastAsia" w:ascii="Times New Roman" w:hAnsi="Times New Roman"/>
          <w:szCs w:val="24"/>
          <w:lang w:val="en-US" w:eastAsia="zh-CN"/>
        </w:rPr>
      </w:pPr>
      <w:r>
        <w:rPr>
          <w:rFonts w:hint="eastAsia" w:ascii="Times New Roman" w:hAnsi="Times New Roman"/>
          <w:szCs w:val="24"/>
          <w:lang w:val="en-US" w:eastAsia="zh-CN"/>
        </w:rPr>
        <w:t>要求时间确定性的数据。</w:t>
      </w:r>
    </w:p>
    <w:p w14:paraId="14DCE3DD">
      <w:pPr>
        <w:numPr>
          <w:ilvl w:val="1"/>
          <w:numId w:val="33"/>
        </w:numPr>
        <w:spacing w:before="157" w:beforeLines="50" w:after="157" w:afterLines="50" w:line="240" w:lineRule="auto"/>
        <w:ind w:left="0"/>
        <w:outlineLvl w:val="1"/>
        <w:rPr>
          <w:rFonts w:hint="eastAsia" w:ascii="黑体" w:hAnsi="黑体" w:eastAsia="黑体"/>
          <w:lang w:val="en-US" w:eastAsia="zh-CN"/>
        </w:rPr>
      </w:pPr>
      <w:bookmarkStart w:id="85" w:name="_Toc20713"/>
      <w:bookmarkEnd w:id="85"/>
      <w:bookmarkStart w:id="86" w:name="_Toc18307"/>
      <w:bookmarkEnd w:id="86"/>
      <w:bookmarkStart w:id="87" w:name="_Toc14026"/>
      <w:bookmarkEnd w:id="87"/>
      <w:bookmarkStart w:id="88" w:name="_Toc29275"/>
      <w:bookmarkEnd w:id="88"/>
    </w:p>
    <w:p w14:paraId="7BA297FA">
      <w:pPr>
        <w:pStyle w:val="243"/>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ind w:firstLine="420" w:firstLineChars="200"/>
        <w:textAlignment w:val="auto"/>
        <w:outlineLvl w:val="9"/>
        <w:rPr>
          <w:rFonts w:hint="eastAsia" w:ascii="Times New Roman" w:hAnsi="Times New Roman"/>
          <w:szCs w:val="24"/>
          <w:lang w:val="en-US" w:eastAsia="zh-CN"/>
        </w:rPr>
      </w:pPr>
      <w:r>
        <w:rPr>
          <w:rFonts w:hint="eastAsia" w:ascii="Times New Roman" w:hAnsi="Times New Roman"/>
          <w:szCs w:val="24"/>
          <w:lang w:val="en-US" w:eastAsia="zh-CN"/>
        </w:rPr>
        <w:t>非实时数据non-RTdata</w:t>
      </w:r>
    </w:p>
    <w:p w14:paraId="398393DC">
      <w:pPr>
        <w:adjustRightInd/>
        <w:spacing w:line="240" w:lineRule="auto"/>
        <w:ind w:firstLine="420" w:firstLineChars="200"/>
        <w:rPr>
          <w:rFonts w:hint="eastAsia" w:ascii="Times New Roman" w:hAnsi="Times New Roman"/>
          <w:szCs w:val="24"/>
          <w:lang w:val="en-US" w:eastAsia="zh-CN"/>
        </w:rPr>
      </w:pPr>
      <w:r>
        <w:rPr>
          <w:rFonts w:hint="eastAsia" w:ascii="Times New Roman" w:hAnsi="Times New Roman"/>
          <w:szCs w:val="24"/>
          <w:lang w:val="en-US" w:eastAsia="zh-CN"/>
        </w:rPr>
        <w:t>不要求时间确定性的数据。</w:t>
      </w:r>
    </w:p>
    <w:p w14:paraId="03D2BEDE">
      <w:pPr>
        <w:numPr>
          <w:ilvl w:val="1"/>
          <w:numId w:val="33"/>
        </w:numPr>
        <w:spacing w:before="157" w:beforeLines="50" w:after="157" w:afterLines="50" w:line="240" w:lineRule="auto"/>
        <w:ind w:left="0"/>
        <w:outlineLvl w:val="1"/>
        <w:rPr>
          <w:rFonts w:hint="eastAsia" w:ascii="黑体" w:hAnsi="黑体" w:eastAsia="黑体"/>
          <w:lang w:val="en-US" w:eastAsia="zh-CN"/>
        </w:rPr>
      </w:pPr>
      <w:bookmarkStart w:id="89" w:name="_Toc17675"/>
      <w:bookmarkEnd w:id="89"/>
      <w:bookmarkStart w:id="90" w:name="_Toc7395"/>
      <w:bookmarkEnd w:id="90"/>
      <w:bookmarkStart w:id="91" w:name="_Toc1282"/>
      <w:bookmarkEnd w:id="91"/>
      <w:bookmarkStart w:id="92" w:name="_Toc14797"/>
      <w:bookmarkEnd w:id="92"/>
    </w:p>
    <w:p w14:paraId="20CC5FF2">
      <w:pPr>
        <w:pStyle w:val="243"/>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ind w:firstLine="420" w:firstLineChars="200"/>
        <w:textAlignment w:val="auto"/>
        <w:outlineLvl w:val="9"/>
        <w:rPr>
          <w:rFonts w:hint="eastAsia" w:ascii="Times New Roman" w:hAnsi="Times New Roman"/>
          <w:szCs w:val="24"/>
          <w:lang w:val="en-US" w:eastAsia="zh-CN"/>
        </w:rPr>
      </w:pPr>
      <w:r>
        <w:rPr>
          <w:rFonts w:hint="eastAsia" w:ascii="Times New Roman" w:hAnsi="Times New Roman"/>
          <w:szCs w:val="24"/>
          <w:lang w:val="en-US" w:eastAsia="zh-CN"/>
        </w:rPr>
        <w:t>承载模式carriermode</w:t>
      </w:r>
    </w:p>
    <w:p w14:paraId="54781DA8">
      <w:pPr>
        <w:adjustRightInd/>
        <w:spacing w:line="240" w:lineRule="auto"/>
        <w:ind w:firstLine="420" w:firstLineChars="200"/>
        <w:rPr>
          <w:rFonts w:hint="eastAsia" w:ascii="Times New Roman" w:hAnsi="Times New Roman"/>
          <w:szCs w:val="24"/>
          <w:lang w:val="en-US" w:eastAsia="zh-CN"/>
        </w:rPr>
      </w:pPr>
      <w:r>
        <w:rPr>
          <w:rFonts w:hint="eastAsia" w:ascii="Times New Roman" w:hAnsi="Times New Roman"/>
          <w:szCs w:val="24"/>
          <w:lang w:val="en-US" w:eastAsia="zh-CN"/>
        </w:rPr>
        <w:t>在OFDM符号组成的可用资源上进行数据传输方式。</w:t>
      </w:r>
    </w:p>
    <w:p w14:paraId="1C14868A">
      <w:pPr>
        <w:pStyle w:val="3"/>
        <w:ind w:firstLine="420" w:firstLineChars="200"/>
        <w:rPr>
          <w:rFonts w:hint="eastAsia" w:ascii="Times New Roman" w:hAnsi="Times New Roman" w:eastAsia="宋体" w:cs="Times New Roman"/>
          <w:spacing w:val="0"/>
          <w:kern w:val="2"/>
          <w:sz w:val="21"/>
          <w:szCs w:val="24"/>
          <w:lang w:val="en-US" w:eastAsia="zh-CN" w:bidi="ar-SA"/>
        </w:rPr>
      </w:pPr>
      <w:r>
        <w:rPr>
          <w:rFonts w:hint="eastAsia" w:ascii="Times New Roman" w:hAnsi="Times New Roman" w:eastAsia="宋体" w:cs="Times New Roman"/>
          <w:spacing w:val="0"/>
          <w:kern w:val="2"/>
          <w:sz w:val="21"/>
          <w:szCs w:val="24"/>
          <w:lang w:val="en-US" w:eastAsia="zh-CN" w:bidi="ar-SA"/>
        </w:rPr>
        <w:t>[来源：</w:t>
      </w:r>
      <w:r>
        <w:rPr>
          <w:rFonts w:hint="eastAsia" w:ascii="Times New Roman" w:hAnsi="Times New Roman" w:cs="Times New Roman"/>
          <w:spacing w:val="0"/>
          <w:kern w:val="2"/>
          <w:sz w:val="21"/>
          <w:szCs w:val="24"/>
          <w:lang w:val="en-US" w:eastAsia="zh-CN" w:bidi="ar-SA"/>
        </w:rPr>
        <w:t xml:space="preserve">GB/T </w:t>
      </w:r>
      <w:r>
        <w:rPr>
          <w:rFonts w:hint="eastAsia" w:ascii="Times New Roman" w:hAnsi="Times New Roman" w:eastAsia="宋体" w:cs="Times New Roman"/>
          <w:spacing w:val="0"/>
          <w:kern w:val="2"/>
          <w:sz w:val="21"/>
          <w:szCs w:val="24"/>
          <w:lang w:val="en-US" w:eastAsia="zh-CN" w:bidi="ar-SA"/>
        </w:rPr>
        <w:t>42019-2022，3.1.12]</w:t>
      </w:r>
    </w:p>
    <w:p w14:paraId="68011ECF">
      <w:pPr>
        <w:numPr>
          <w:ilvl w:val="1"/>
          <w:numId w:val="33"/>
        </w:numPr>
        <w:spacing w:before="157" w:beforeLines="50" w:after="157" w:afterLines="50" w:line="240" w:lineRule="auto"/>
        <w:ind w:left="0"/>
        <w:outlineLvl w:val="1"/>
        <w:rPr>
          <w:rFonts w:hint="eastAsia" w:ascii="黑体" w:hAnsi="黑体" w:eastAsia="黑体"/>
          <w:lang w:val="en-US" w:eastAsia="zh-CN"/>
        </w:rPr>
      </w:pPr>
      <w:bookmarkStart w:id="93" w:name="_Toc28099"/>
      <w:bookmarkEnd w:id="93"/>
      <w:bookmarkStart w:id="94" w:name="_Toc28930"/>
      <w:bookmarkEnd w:id="94"/>
      <w:bookmarkStart w:id="95" w:name="_Toc11120"/>
      <w:bookmarkEnd w:id="95"/>
      <w:bookmarkStart w:id="96" w:name="_Toc12270"/>
      <w:bookmarkEnd w:id="96"/>
    </w:p>
    <w:p w14:paraId="0A8A5AA8">
      <w:pPr>
        <w:pStyle w:val="230"/>
        <w:keepNext w:val="0"/>
        <w:keepLines w:val="0"/>
        <w:pageBreakBefore w:val="0"/>
        <w:widowControl/>
        <w:numPr>
          <w:ilvl w:val="2"/>
          <w:numId w:val="0"/>
        </w:numPr>
        <w:kinsoku/>
        <w:wordWrap/>
        <w:overflowPunct/>
        <w:topLinePunct w:val="0"/>
        <w:autoSpaceDE/>
        <w:autoSpaceDN/>
        <w:bidi w:val="0"/>
        <w:adjustRightInd/>
        <w:snapToGrid/>
        <w:ind w:firstLine="420" w:firstLineChars="200"/>
        <w:textAlignment w:val="auto"/>
        <w:outlineLvl w:val="9"/>
        <w:rPr>
          <w:rFonts w:ascii="黑体" w:hAnsi="黑体" w:eastAsia="黑体"/>
          <w:lang w:val="en-US"/>
        </w:rPr>
      </w:pPr>
      <w:r>
        <w:rPr>
          <w:rFonts w:hint="eastAsia" w:ascii="Times New Roman" w:hAnsi="Times New Roman" w:eastAsia="黑体" w:cs="Times New Roman"/>
          <w:sz w:val="21"/>
          <w:szCs w:val="24"/>
          <w:lang w:val="en-US" w:eastAsia="zh-CN" w:bidi="ar-SA"/>
        </w:rPr>
        <w:t>工作模式workingmode</w:t>
      </w:r>
    </w:p>
    <w:p w14:paraId="077DBDC5">
      <w:pPr>
        <w:adjustRightInd/>
        <w:spacing w:line="240" w:lineRule="auto"/>
        <w:ind w:firstLine="420" w:firstLineChars="200"/>
        <w:rPr>
          <w:rFonts w:hint="eastAsia" w:ascii="Times New Roman" w:hAnsi="Times New Roman"/>
          <w:szCs w:val="24"/>
          <w:lang w:val="en-US" w:eastAsia="zh-CN"/>
        </w:rPr>
      </w:pPr>
      <w:r>
        <w:rPr>
          <w:rFonts w:hint="eastAsia" w:ascii="Times New Roman" w:hAnsi="Times New Roman"/>
          <w:szCs w:val="24"/>
          <w:lang w:val="en-US" w:eastAsia="zh-CN"/>
        </w:rPr>
        <w:t>基于特定发送模式、RS编码策略、卷积编码策略和调制方式下该系统可提供的通信能力。</w:t>
      </w:r>
    </w:p>
    <w:p w14:paraId="18628B96">
      <w:pPr>
        <w:adjustRightInd/>
        <w:spacing w:line="240" w:lineRule="auto"/>
        <w:ind w:firstLine="420" w:firstLineChars="200"/>
        <w:rPr>
          <w:rFonts w:hint="eastAsia" w:ascii="Times New Roman" w:hAnsi="Times New Roman"/>
          <w:szCs w:val="24"/>
          <w:lang w:val="en-US" w:eastAsia="zh-CN"/>
        </w:rPr>
      </w:pPr>
      <w:r>
        <w:rPr>
          <w:rFonts w:hint="eastAsia" w:ascii="Times New Roman" w:hAnsi="Times New Roman"/>
          <w:szCs w:val="24"/>
          <w:lang w:val="en-US" w:eastAsia="zh-CN"/>
        </w:rPr>
        <w:t>[来源：GB/T 42019-2022，3.1.13]</w:t>
      </w:r>
    </w:p>
    <w:p w14:paraId="4BA7FAB8">
      <w:pPr>
        <w:numPr>
          <w:ilvl w:val="1"/>
          <w:numId w:val="33"/>
        </w:numPr>
        <w:spacing w:before="157" w:beforeLines="50" w:after="157" w:afterLines="50" w:line="240" w:lineRule="auto"/>
        <w:ind w:left="0"/>
        <w:outlineLvl w:val="1"/>
        <w:rPr>
          <w:rFonts w:hint="default" w:ascii="黑体" w:hAnsi="黑体" w:eastAsia="黑体"/>
          <w:lang w:val="en-US" w:eastAsia="zh-CN"/>
        </w:rPr>
      </w:pPr>
      <w:bookmarkStart w:id="97" w:name="_Toc18906"/>
      <w:bookmarkEnd w:id="97"/>
      <w:bookmarkStart w:id="98" w:name="_Toc28396"/>
      <w:bookmarkEnd w:id="98"/>
      <w:bookmarkStart w:id="99" w:name="_Toc10035"/>
      <w:bookmarkEnd w:id="99"/>
      <w:bookmarkStart w:id="100" w:name="_Toc20469"/>
      <w:bookmarkEnd w:id="100"/>
    </w:p>
    <w:p w14:paraId="1B1B8165">
      <w:pPr>
        <w:pStyle w:val="230"/>
        <w:keepNext w:val="0"/>
        <w:keepLines w:val="0"/>
        <w:pageBreakBefore w:val="0"/>
        <w:widowControl/>
        <w:numPr>
          <w:ilvl w:val="2"/>
          <w:numId w:val="0"/>
        </w:numPr>
        <w:kinsoku/>
        <w:wordWrap/>
        <w:overflowPunct/>
        <w:topLinePunct w:val="0"/>
        <w:autoSpaceDE/>
        <w:autoSpaceDN/>
        <w:bidi w:val="0"/>
        <w:adjustRightInd/>
        <w:snapToGrid/>
        <w:ind w:firstLine="420" w:firstLineChars="200"/>
        <w:textAlignment w:val="auto"/>
        <w:outlineLvl w:val="9"/>
        <w:rPr>
          <w:rFonts w:ascii="黑体" w:hAnsi="黑体" w:eastAsia="黑体"/>
          <w:lang w:val="en-US"/>
        </w:rPr>
      </w:pPr>
      <w:r>
        <w:rPr>
          <w:rFonts w:hint="eastAsia" w:ascii="Times New Roman" w:hAnsi="Times New Roman" w:eastAsia="黑体" w:cs="Times New Roman"/>
          <w:sz w:val="21"/>
          <w:szCs w:val="24"/>
          <w:lang w:val="en-US" w:eastAsia="zh-CN" w:bidi="ar-SA"/>
        </w:rPr>
        <w:t>循环帧cycleframe</w:t>
      </w:r>
    </w:p>
    <w:p w14:paraId="45FD11F3">
      <w:pPr>
        <w:adjustRightInd/>
        <w:spacing w:line="240" w:lineRule="auto"/>
        <w:ind w:firstLine="420" w:firstLineChars="200"/>
        <w:rPr>
          <w:rFonts w:hint="eastAsia" w:ascii="Times New Roman" w:hAnsi="Times New Roman"/>
          <w:szCs w:val="24"/>
          <w:lang w:val="en-US" w:eastAsia="zh-CN"/>
        </w:rPr>
      </w:pPr>
      <w:r>
        <w:rPr>
          <w:rFonts w:hint="eastAsia" w:ascii="Times New Roman" w:hAnsi="Times New Roman"/>
          <w:szCs w:val="24"/>
          <w:lang w:val="en-US" w:eastAsia="zh-CN"/>
        </w:rPr>
        <w:t>物理层信号帧采用循环的方式进行处理，允许用户配置连续循环的信号帧个数。</w:t>
      </w:r>
    </w:p>
    <w:p w14:paraId="423733A7">
      <w:pPr>
        <w:adjustRightInd/>
        <w:spacing w:line="240" w:lineRule="auto"/>
        <w:ind w:firstLine="420" w:firstLineChars="200"/>
        <w:rPr>
          <w:rFonts w:hint="eastAsia" w:ascii="Times New Roman" w:hAnsi="Times New Roman"/>
          <w:szCs w:val="24"/>
          <w:lang w:val="en-US" w:eastAsia="zh-CN"/>
        </w:rPr>
      </w:pPr>
      <w:r>
        <w:rPr>
          <w:rFonts w:hint="eastAsia" w:ascii="Times New Roman" w:hAnsi="Times New Roman"/>
          <w:szCs w:val="24"/>
          <w:lang w:val="en-US" w:eastAsia="zh-CN"/>
        </w:rPr>
        <w:t>[来源：GB/T 42019-2022，XXXXX]</w:t>
      </w:r>
    </w:p>
    <w:p w14:paraId="6680B197">
      <w:pPr>
        <w:pStyle w:val="240"/>
        <w:outlineLvl w:val="0"/>
        <w:rPr>
          <w:rFonts w:hint="eastAsia"/>
        </w:rPr>
      </w:pPr>
      <w:bookmarkStart w:id="101" w:name="_Toc8326"/>
      <w:bookmarkStart w:id="102" w:name="_Toc12346"/>
      <w:bookmarkStart w:id="103" w:name="_Toc2519"/>
      <w:bookmarkStart w:id="104" w:name="_Toc31160"/>
      <w:r>
        <w:rPr>
          <w:rFonts w:hint="eastAsia" w:ascii="黑体" w:hAnsi="Times New Roman" w:eastAsia="黑体" w:cs="Times New Roman"/>
          <w:sz w:val="21"/>
          <w:lang w:val="en-US" w:eastAsia="zh-CN" w:bidi="ar-SA"/>
        </w:rPr>
        <w:t>缩略语</w:t>
      </w:r>
      <w:bookmarkEnd w:id="101"/>
      <w:bookmarkEnd w:id="102"/>
      <w:bookmarkEnd w:id="103"/>
      <w:bookmarkEnd w:id="104"/>
    </w:p>
    <w:p w14:paraId="38CA1B58">
      <w:pPr>
        <w:pStyle w:val="63"/>
        <w:ind w:firstLine="420"/>
        <w:rPr>
          <w:rFonts w:hint="eastAsia"/>
          <w:lang w:val="en-US" w:eastAsia="zh-CN"/>
        </w:rPr>
      </w:pPr>
      <w:bookmarkStart w:id="105" w:name="_Toc442170135"/>
      <w:bookmarkStart w:id="106" w:name="_Toc437420348"/>
      <w:r>
        <w:rPr>
          <w:rFonts w:hint="eastAsia"/>
          <w:lang w:val="en-US" w:eastAsia="zh-CN"/>
        </w:rPr>
        <w:t>下列缩略语适用于本文件。</w:t>
      </w:r>
    </w:p>
    <w:tbl>
      <w:tblPr>
        <w:tblStyle w:val="33"/>
        <w:tblW w:w="82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1"/>
        <w:gridCol w:w="4049"/>
        <w:gridCol w:w="2952"/>
      </w:tblGrid>
      <w:tr w14:paraId="28AAB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1" w:type="dxa"/>
            <w:tcBorders>
              <w:tl2br w:val="nil"/>
              <w:tr2bl w:val="nil"/>
            </w:tcBorders>
            <w:vAlign w:val="center"/>
          </w:tcPr>
          <w:p w14:paraId="4709507B">
            <w:pPr>
              <w:pStyle w:val="237"/>
              <w:widowControl w:val="0"/>
              <w:ind w:firstLine="0" w:firstLineChars="0"/>
              <w:rPr>
                <w:rFonts w:hint="eastAsia" w:ascii="Times New Roman" w:cs="Times New Roman"/>
                <w:szCs w:val="18"/>
              </w:rPr>
            </w:pPr>
            <w:r>
              <w:rPr>
                <w:rFonts w:hint="eastAsia" w:ascii="Times New Roman" w:cs="Times New Roman"/>
                <w:szCs w:val="18"/>
              </w:rPr>
              <w:t>AEB</w:t>
            </w:r>
          </w:p>
        </w:tc>
        <w:tc>
          <w:tcPr>
            <w:tcW w:w="4049" w:type="dxa"/>
            <w:tcBorders>
              <w:tl2br w:val="nil"/>
              <w:tr2bl w:val="nil"/>
            </w:tcBorders>
          </w:tcPr>
          <w:p w14:paraId="503000FC">
            <w:pPr>
              <w:pStyle w:val="3"/>
              <w:widowControl w:val="0"/>
              <w:rPr>
                <w:rFonts w:hint="eastAsia" w:ascii="Times New Roman" w:hAnsi="Times New Roman" w:cs="Times New Roman"/>
                <w:spacing w:val="0"/>
                <w:szCs w:val="18"/>
                <w:lang w:val="en-US"/>
              </w:rPr>
            </w:pPr>
            <w:r>
              <w:rPr>
                <w:rFonts w:hint="eastAsia" w:ascii="Times New Roman" w:hAnsi="Times New Roman" w:cs="Times New Roman"/>
                <w:spacing w:val="0"/>
                <w:szCs w:val="18"/>
                <w:lang w:val="en-US"/>
              </w:rPr>
              <w:t>Autonomous</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Emergency</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Braking</w:t>
            </w:r>
          </w:p>
        </w:tc>
        <w:tc>
          <w:tcPr>
            <w:tcW w:w="2952" w:type="dxa"/>
            <w:tcBorders>
              <w:tl2br w:val="nil"/>
              <w:tr2bl w:val="nil"/>
            </w:tcBorders>
          </w:tcPr>
          <w:p w14:paraId="0B8EBCBD">
            <w:pPr>
              <w:pStyle w:val="3"/>
              <w:widowControl w:val="0"/>
              <w:rPr>
                <w:rFonts w:hint="eastAsia" w:ascii="Times New Roman" w:hAnsi="Times New Roman" w:cs="宋体"/>
                <w:szCs w:val="21"/>
              </w:rPr>
            </w:pPr>
            <w:r>
              <w:rPr>
                <w:rFonts w:hint="eastAsia" w:ascii="Times New Roman" w:hAnsi="Times New Roman" w:cs="宋体"/>
                <w:szCs w:val="21"/>
              </w:rPr>
              <w:t>自动紧急制动系统</w:t>
            </w:r>
          </w:p>
        </w:tc>
      </w:tr>
      <w:tr w14:paraId="69B3F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1" w:type="dxa"/>
            <w:tcBorders>
              <w:tl2br w:val="nil"/>
              <w:tr2bl w:val="nil"/>
            </w:tcBorders>
            <w:vAlign w:val="center"/>
          </w:tcPr>
          <w:p w14:paraId="371C9FD2">
            <w:pPr>
              <w:pStyle w:val="237"/>
              <w:widowControl w:val="0"/>
              <w:ind w:firstLine="0" w:firstLineChars="0"/>
              <w:rPr>
                <w:rFonts w:ascii="Times New Roman" w:cs="Times New Roman"/>
                <w:szCs w:val="18"/>
              </w:rPr>
            </w:pPr>
            <w:r>
              <w:rPr>
                <w:rFonts w:hint="eastAsia" w:ascii="Times New Roman" w:cs="Times New Roman"/>
                <w:szCs w:val="18"/>
              </w:rPr>
              <w:t>AL</w:t>
            </w:r>
          </w:p>
        </w:tc>
        <w:tc>
          <w:tcPr>
            <w:tcW w:w="4049" w:type="dxa"/>
            <w:tcBorders>
              <w:tl2br w:val="nil"/>
              <w:tr2bl w:val="nil"/>
            </w:tcBorders>
          </w:tcPr>
          <w:p w14:paraId="2B196EB7">
            <w:pPr>
              <w:pStyle w:val="3"/>
              <w:widowControl w:val="0"/>
              <w:rPr>
                <w:rFonts w:ascii="Times New Roman" w:hAnsi="Times New Roman" w:cs="Times New Roman"/>
                <w:spacing w:val="0"/>
                <w:lang w:val="en-US"/>
              </w:rPr>
            </w:pPr>
            <w:r>
              <w:rPr>
                <w:rFonts w:hint="eastAsia" w:ascii="Times New Roman" w:hAnsi="Times New Roman" w:cs="Times New Roman"/>
                <w:spacing w:val="0"/>
                <w:szCs w:val="18"/>
                <w:lang w:val="en-US"/>
              </w:rPr>
              <w:t>Application</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Layer</w:t>
            </w:r>
          </w:p>
        </w:tc>
        <w:tc>
          <w:tcPr>
            <w:tcW w:w="2952" w:type="dxa"/>
            <w:tcBorders>
              <w:tl2br w:val="nil"/>
              <w:tr2bl w:val="nil"/>
            </w:tcBorders>
          </w:tcPr>
          <w:p w14:paraId="5C0A370A">
            <w:pPr>
              <w:pStyle w:val="3"/>
              <w:widowControl w:val="0"/>
              <w:rPr>
                <w:rFonts w:ascii="Times New Roman" w:hAnsi="Times New Roman" w:cs="宋体"/>
              </w:rPr>
            </w:pPr>
            <w:r>
              <w:rPr>
                <w:rFonts w:hint="eastAsia" w:ascii="Times New Roman" w:hAnsi="Times New Roman" w:cs="宋体"/>
                <w:szCs w:val="21"/>
              </w:rPr>
              <w:t>应用层</w:t>
            </w:r>
          </w:p>
        </w:tc>
      </w:tr>
      <w:tr w14:paraId="449E8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261" w:type="dxa"/>
            <w:tcBorders>
              <w:tl2br w:val="nil"/>
              <w:tr2bl w:val="nil"/>
            </w:tcBorders>
            <w:vAlign w:val="center"/>
          </w:tcPr>
          <w:p w14:paraId="5B6B62FD">
            <w:pPr>
              <w:pStyle w:val="237"/>
              <w:widowControl w:val="0"/>
              <w:ind w:firstLine="0" w:firstLineChars="0"/>
              <w:rPr>
                <w:rFonts w:hint="eastAsia" w:ascii="Times New Roman" w:cs="Times New Roman"/>
                <w:szCs w:val="18"/>
              </w:rPr>
            </w:pPr>
            <w:r>
              <w:rPr>
                <w:rFonts w:hint="eastAsia" w:ascii="Times New Roman" w:cs="Times New Roman"/>
                <w:szCs w:val="18"/>
              </w:rPr>
              <w:t>CAN</w:t>
            </w:r>
          </w:p>
        </w:tc>
        <w:tc>
          <w:tcPr>
            <w:tcW w:w="4049" w:type="dxa"/>
            <w:tcBorders>
              <w:tl2br w:val="nil"/>
              <w:tr2bl w:val="nil"/>
            </w:tcBorders>
          </w:tcPr>
          <w:p w14:paraId="0DD8BCC0">
            <w:pPr>
              <w:pStyle w:val="3"/>
              <w:widowControl w:val="0"/>
              <w:rPr>
                <w:rFonts w:hint="eastAsia" w:ascii="Times New Roman" w:hAnsi="Times New Roman" w:cs="Times New Roman"/>
                <w:spacing w:val="0"/>
                <w:szCs w:val="18"/>
                <w:lang w:val="en-US"/>
              </w:rPr>
            </w:pPr>
            <w:r>
              <w:rPr>
                <w:rFonts w:hint="eastAsia" w:ascii="Times New Roman" w:hAnsi="Times New Roman" w:cs="Times New Roman"/>
                <w:spacing w:val="0"/>
                <w:szCs w:val="18"/>
                <w:lang w:val="en-US"/>
              </w:rPr>
              <w:t>Controller</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Area</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Network</w:t>
            </w:r>
          </w:p>
        </w:tc>
        <w:tc>
          <w:tcPr>
            <w:tcW w:w="2952" w:type="dxa"/>
            <w:tcBorders>
              <w:tl2br w:val="nil"/>
              <w:tr2bl w:val="nil"/>
            </w:tcBorders>
          </w:tcPr>
          <w:p w14:paraId="2924DDDE">
            <w:pPr>
              <w:pStyle w:val="3"/>
              <w:widowControl w:val="0"/>
              <w:rPr>
                <w:rFonts w:hint="eastAsia" w:ascii="Times New Roman" w:hAnsi="Times New Roman" w:cs="宋体"/>
                <w:szCs w:val="21"/>
              </w:rPr>
            </w:pPr>
            <w:r>
              <w:rPr>
                <w:rFonts w:hint="eastAsia" w:ascii="Times New Roman" w:hAnsi="Times New Roman" w:cs="宋体"/>
                <w:szCs w:val="21"/>
              </w:rPr>
              <w:t>控制器局域网</w:t>
            </w:r>
          </w:p>
        </w:tc>
      </w:tr>
      <w:tr w14:paraId="11ECD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1" w:type="dxa"/>
            <w:tcBorders>
              <w:tl2br w:val="nil"/>
              <w:tr2bl w:val="nil"/>
            </w:tcBorders>
            <w:vAlign w:val="center"/>
          </w:tcPr>
          <w:p w14:paraId="0DF9AB33">
            <w:pPr>
              <w:pStyle w:val="237"/>
              <w:widowControl w:val="0"/>
              <w:ind w:firstLine="0" w:firstLineChars="0"/>
              <w:rPr>
                <w:rFonts w:hint="eastAsia" w:ascii="Times New Roman" w:cs="Times New Roman"/>
                <w:szCs w:val="18"/>
              </w:rPr>
            </w:pPr>
            <w:r>
              <w:rPr>
                <w:rFonts w:hint="eastAsia" w:ascii="Times New Roman" w:cs="Times New Roman"/>
                <w:szCs w:val="18"/>
              </w:rPr>
              <w:t>CAN</w:t>
            </w:r>
            <w:r>
              <w:rPr>
                <w:rFonts w:hint="eastAsia" w:ascii="Times New Roman" w:cs="Times New Roman"/>
                <w:szCs w:val="18"/>
                <w:lang w:val="en-US" w:eastAsia="zh-CN"/>
              </w:rPr>
              <w:t xml:space="preserve"> </w:t>
            </w:r>
            <w:r>
              <w:rPr>
                <w:rFonts w:hint="eastAsia" w:ascii="Times New Roman" w:cs="Times New Roman"/>
                <w:szCs w:val="18"/>
              </w:rPr>
              <w:t>FD</w:t>
            </w:r>
          </w:p>
        </w:tc>
        <w:tc>
          <w:tcPr>
            <w:tcW w:w="4049" w:type="dxa"/>
            <w:tcBorders>
              <w:tl2br w:val="nil"/>
              <w:tr2bl w:val="nil"/>
            </w:tcBorders>
          </w:tcPr>
          <w:p w14:paraId="48C94D34">
            <w:pPr>
              <w:pStyle w:val="3"/>
              <w:widowControl w:val="0"/>
              <w:rPr>
                <w:rFonts w:hint="eastAsia" w:ascii="Times New Roman" w:hAnsi="Times New Roman" w:cs="Times New Roman"/>
                <w:spacing w:val="0"/>
                <w:szCs w:val="18"/>
                <w:lang w:val="en-US"/>
              </w:rPr>
            </w:pPr>
            <w:r>
              <w:rPr>
                <w:rFonts w:hint="eastAsia" w:ascii="Times New Roman" w:hAnsi="Times New Roman" w:cs="Times New Roman"/>
                <w:spacing w:val="0"/>
                <w:szCs w:val="18"/>
                <w:lang w:val="en-US"/>
              </w:rPr>
              <w:t>Controller</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Area</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Network</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Flexible</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Data-Rate</w:t>
            </w:r>
          </w:p>
        </w:tc>
        <w:tc>
          <w:tcPr>
            <w:tcW w:w="2952" w:type="dxa"/>
            <w:tcBorders>
              <w:tl2br w:val="nil"/>
              <w:tr2bl w:val="nil"/>
            </w:tcBorders>
          </w:tcPr>
          <w:p w14:paraId="4747E886">
            <w:pPr>
              <w:pStyle w:val="3"/>
              <w:widowControl w:val="0"/>
              <w:rPr>
                <w:rFonts w:hint="eastAsia" w:ascii="Times New Roman" w:hAnsi="Times New Roman" w:cs="宋体"/>
                <w:szCs w:val="21"/>
              </w:rPr>
            </w:pPr>
            <w:r>
              <w:rPr>
                <w:rFonts w:hint="eastAsia" w:ascii="Times New Roman" w:hAnsi="Times New Roman" w:cs="宋体"/>
                <w:szCs w:val="21"/>
              </w:rPr>
              <w:t>柔性数据速率控制器局域网</w:t>
            </w:r>
          </w:p>
        </w:tc>
      </w:tr>
      <w:tr w14:paraId="0EB44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1" w:type="dxa"/>
            <w:tcBorders>
              <w:tl2br w:val="nil"/>
              <w:tr2bl w:val="nil"/>
            </w:tcBorders>
            <w:shd w:val="clear" w:color="auto" w:fill="auto"/>
            <w:vAlign w:val="center"/>
          </w:tcPr>
          <w:p w14:paraId="0EA81265">
            <w:pPr>
              <w:pStyle w:val="237"/>
              <w:widowControl w:val="0"/>
              <w:ind w:firstLine="0" w:firstLineChars="0"/>
              <w:rPr>
                <w:rFonts w:hint="eastAsia" w:ascii="Times New Roman" w:hAnsi="Times New Roman" w:eastAsia="宋体" w:cs="Times New Roman"/>
                <w:sz w:val="21"/>
                <w:szCs w:val="18"/>
                <w:lang w:val="en-US" w:eastAsia="zh-CN" w:bidi="ar-SA"/>
              </w:rPr>
            </w:pPr>
            <w:r>
              <w:rPr>
                <w:rFonts w:hint="eastAsia" w:ascii="Times New Roman" w:cs="Times New Roman"/>
                <w:szCs w:val="18"/>
              </w:rPr>
              <w:t>DLL</w:t>
            </w:r>
          </w:p>
        </w:tc>
        <w:tc>
          <w:tcPr>
            <w:tcW w:w="4049" w:type="dxa"/>
            <w:tcBorders>
              <w:tl2br w:val="nil"/>
              <w:tr2bl w:val="nil"/>
            </w:tcBorders>
            <w:shd w:val="clear" w:color="auto" w:fill="auto"/>
            <w:vAlign w:val="top"/>
          </w:tcPr>
          <w:p w14:paraId="6BAE0702">
            <w:pPr>
              <w:pStyle w:val="3"/>
              <w:widowControl w:val="0"/>
              <w:rPr>
                <w:rFonts w:hint="eastAsia" w:ascii="Times New Roman" w:hAnsi="Times New Roman" w:eastAsia="宋体" w:cs="Times New Roman"/>
                <w:spacing w:val="0"/>
                <w:sz w:val="21"/>
                <w:lang w:val="en-US" w:eastAsia="zh-CN" w:bidi="ar-SA"/>
              </w:rPr>
            </w:pPr>
            <w:r>
              <w:rPr>
                <w:rFonts w:hint="eastAsia" w:ascii="Times New Roman" w:hAnsi="Times New Roman" w:cs="Times New Roman"/>
                <w:spacing w:val="0"/>
                <w:szCs w:val="18"/>
                <w:lang w:val="en-US"/>
              </w:rPr>
              <w:t>D</w:t>
            </w:r>
            <w:r>
              <w:rPr>
                <w:rFonts w:ascii="Times New Roman" w:hAnsi="Times New Roman" w:cs="Times New Roman"/>
                <w:spacing w:val="0"/>
                <w:szCs w:val="18"/>
                <w:lang w:val="en-US"/>
              </w:rPr>
              <w:t>ata</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L</w:t>
            </w:r>
            <w:r>
              <w:rPr>
                <w:rFonts w:ascii="Times New Roman" w:hAnsi="Times New Roman" w:cs="Times New Roman"/>
                <w:spacing w:val="0"/>
                <w:szCs w:val="18"/>
                <w:lang w:val="en-US"/>
              </w:rPr>
              <w:t>ink</w:t>
            </w:r>
            <w:r>
              <w:rPr>
                <w:rFonts w:hint="eastAsia" w:ascii="Times New Roman" w:hAnsi="Times New Roman" w:cs="Times New Roman"/>
                <w:spacing w:val="0"/>
                <w:szCs w:val="18"/>
                <w:lang w:val="en-US" w:eastAsia="zh-CN"/>
              </w:rPr>
              <w:t xml:space="preserve"> </w:t>
            </w:r>
            <w:r>
              <w:rPr>
                <w:rFonts w:ascii="Times New Roman" w:hAnsi="Times New Roman" w:cs="Times New Roman"/>
                <w:spacing w:val="0"/>
                <w:szCs w:val="18"/>
                <w:lang w:val="en-US"/>
              </w:rPr>
              <w:t>Layer</w:t>
            </w:r>
          </w:p>
        </w:tc>
        <w:tc>
          <w:tcPr>
            <w:tcW w:w="2952" w:type="dxa"/>
            <w:tcBorders>
              <w:tl2br w:val="nil"/>
              <w:tr2bl w:val="nil"/>
            </w:tcBorders>
            <w:shd w:val="clear" w:color="auto" w:fill="auto"/>
            <w:vAlign w:val="top"/>
          </w:tcPr>
          <w:p w14:paraId="65BBE2A1">
            <w:pPr>
              <w:pStyle w:val="3"/>
              <w:widowControl w:val="0"/>
              <w:rPr>
                <w:rFonts w:hint="eastAsia" w:ascii="Times New Roman" w:hAnsi="Times New Roman" w:eastAsia="宋体" w:cs="宋体"/>
                <w:spacing w:val="8"/>
                <w:sz w:val="21"/>
                <w:lang w:val="en-GB" w:eastAsia="zh-CN" w:bidi="ar-SA"/>
              </w:rPr>
            </w:pPr>
            <w:r>
              <w:rPr>
                <w:rFonts w:hint="eastAsia" w:ascii="Times New Roman" w:hAnsi="Times New Roman" w:cs="宋体"/>
                <w:szCs w:val="21"/>
              </w:rPr>
              <w:t>数据链路层</w:t>
            </w:r>
          </w:p>
        </w:tc>
      </w:tr>
      <w:tr w14:paraId="4FE9C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1" w:type="dxa"/>
            <w:tcBorders>
              <w:tl2br w:val="nil"/>
              <w:tr2bl w:val="nil"/>
            </w:tcBorders>
            <w:shd w:val="clear" w:color="auto" w:fill="auto"/>
            <w:vAlign w:val="center"/>
          </w:tcPr>
          <w:p w14:paraId="0C299A6B">
            <w:pPr>
              <w:pStyle w:val="237"/>
              <w:widowControl w:val="0"/>
              <w:ind w:firstLine="0" w:firstLineChars="0"/>
              <w:rPr>
                <w:rFonts w:hint="eastAsia" w:ascii="Times New Roman" w:cs="Times New Roman"/>
                <w:szCs w:val="18"/>
              </w:rPr>
            </w:pPr>
            <w:r>
              <w:rPr>
                <w:rFonts w:hint="eastAsia" w:ascii="Times New Roman" w:cs="Times New Roman"/>
                <w:szCs w:val="18"/>
              </w:rPr>
              <w:t>ECU</w:t>
            </w:r>
            <w:r>
              <w:rPr>
                <w:rFonts w:hint="eastAsia" w:ascii="Times New Roman" w:cs="Times New Roman"/>
                <w:szCs w:val="18"/>
              </w:rPr>
              <w:tab/>
            </w:r>
          </w:p>
        </w:tc>
        <w:tc>
          <w:tcPr>
            <w:tcW w:w="4049" w:type="dxa"/>
            <w:tcBorders>
              <w:tl2br w:val="nil"/>
              <w:tr2bl w:val="nil"/>
            </w:tcBorders>
            <w:shd w:val="clear" w:color="auto" w:fill="auto"/>
            <w:vAlign w:val="top"/>
          </w:tcPr>
          <w:p w14:paraId="66440F6D">
            <w:pPr>
              <w:pStyle w:val="3"/>
              <w:widowControl w:val="0"/>
              <w:rPr>
                <w:rFonts w:hint="eastAsia" w:ascii="Times New Roman" w:hAnsi="Times New Roman" w:cs="Times New Roman"/>
                <w:spacing w:val="0"/>
                <w:szCs w:val="18"/>
                <w:lang w:val="en-US"/>
              </w:rPr>
            </w:pPr>
            <w:r>
              <w:rPr>
                <w:rFonts w:hint="eastAsia" w:ascii="Times New Roman" w:cs="Times New Roman"/>
                <w:szCs w:val="18"/>
              </w:rPr>
              <w:t>Electronic</w:t>
            </w:r>
            <w:r>
              <w:rPr>
                <w:rFonts w:hint="eastAsia" w:ascii="Times New Roman" w:cs="Times New Roman"/>
                <w:szCs w:val="18"/>
                <w:lang w:val="en-US" w:eastAsia="zh-CN"/>
              </w:rPr>
              <w:t xml:space="preserve"> </w:t>
            </w:r>
            <w:r>
              <w:rPr>
                <w:rFonts w:hint="eastAsia" w:ascii="Times New Roman" w:cs="Times New Roman"/>
                <w:szCs w:val="18"/>
              </w:rPr>
              <w:t>Control</w:t>
            </w:r>
            <w:r>
              <w:rPr>
                <w:rFonts w:hint="eastAsia" w:ascii="Times New Roman" w:cs="Times New Roman"/>
                <w:szCs w:val="18"/>
                <w:lang w:val="en-US" w:eastAsia="zh-CN"/>
              </w:rPr>
              <w:t xml:space="preserve"> </w:t>
            </w:r>
            <w:r>
              <w:rPr>
                <w:rFonts w:hint="eastAsia" w:ascii="Times New Roman" w:cs="Times New Roman"/>
                <w:szCs w:val="18"/>
              </w:rPr>
              <w:t>Unit</w:t>
            </w:r>
            <w:r>
              <w:rPr>
                <w:rFonts w:hint="eastAsia" w:ascii="Times New Roman" w:cs="Times New Roman"/>
                <w:szCs w:val="18"/>
              </w:rPr>
              <w:tab/>
            </w:r>
          </w:p>
        </w:tc>
        <w:tc>
          <w:tcPr>
            <w:tcW w:w="2952" w:type="dxa"/>
            <w:tcBorders>
              <w:tl2br w:val="nil"/>
              <w:tr2bl w:val="nil"/>
            </w:tcBorders>
            <w:shd w:val="clear" w:color="auto" w:fill="auto"/>
            <w:vAlign w:val="top"/>
          </w:tcPr>
          <w:p w14:paraId="516C7F49">
            <w:pPr>
              <w:pStyle w:val="3"/>
              <w:widowControl w:val="0"/>
              <w:rPr>
                <w:rFonts w:hint="eastAsia" w:ascii="Times New Roman" w:hAnsi="Times New Roman" w:cs="宋体"/>
                <w:szCs w:val="21"/>
              </w:rPr>
            </w:pPr>
            <w:r>
              <w:rPr>
                <w:rFonts w:hint="eastAsia" w:ascii="Times New Roman" w:cs="Times New Roman"/>
                <w:szCs w:val="18"/>
              </w:rPr>
              <w:t>电子控制单元</w:t>
            </w:r>
          </w:p>
        </w:tc>
      </w:tr>
      <w:tr w14:paraId="58DCD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1" w:type="dxa"/>
            <w:tcBorders>
              <w:tl2br w:val="nil"/>
              <w:tr2bl w:val="nil"/>
            </w:tcBorders>
            <w:shd w:val="clear" w:color="auto" w:fill="auto"/>
            <w:vAlign w:val="center"/>
          </w:tcPr>
          <w:p w14:paraId="754CBF69">
            <w:pPr>
              <w:pStyle w:val="237"/>
              <w:widowControl w:val="0"/>
              <w:ind w:firstLine="0" w:firstLineChars="0"/>
              <w:rPr>
                <w:rFonts w:hint="eastAsia" w:ascii="Times New Roman" w:cs="Times New Roman"/>
                <w:szCs w:val="18"/>
              </w:rPr>
            </w:pPr>
            <w:r>
              <w:rPr>
                <w:rFonts w:hint="eastAsia" w:ascii="Times New Roman" w:cs="Times New Roman"/>
                <w:szCs w:val="18"/>
              </w:rPr>
              <w:t>ESP</w:t>
            </w:r>
          </w:p>
        </w:tc>
        <w:tc>
          <w:tcPr>
            <w:tcW w:w="4049" w:type="dxa"/>
            <w:tcBorders>
              <w:tl2br w:val="nil"/>
              <w:tr2bl w:val="nil"/>
            </w:tcBorders>
            <w:shd w:val="clear" w:color="auto" w:fill="auto"/>
            <w:vAlign w:val="top"/>
          </w:tcPr>
          <w:p w14:paraId="712590DF">
            <w:pPr>
              <w:pStyle w:val="3"/>
              <w:widowControl w:val="0"/>
              <w:rPr>
                <w:rFonts w:hint="eastAsia" w:ascii="Times New Roman" w:cs="Times New Roman"/>
                <w:szCs w:val="18"/>
              </w:rPr>
            </w:pPr>
            <w:r>
              <w:rPr>
                <w:rFonts w:hint="eastAsia" w:ascii="Times New Roman" w:cs="Times New Roman"/>
                <w:szCs w:val="18"/>
              </w:rPr>
              <w:t>Electronic</w:t>
            </w:r>
            <w:r>
              <w:rPr>
                <w:rFonts w:hint="eastAsia" w:ascii="Times New Roman" w:cs="Times New Roman"/>
                <w:szCs w:val="18"/>
                <w:lang w:val="en-US" w:eastAsia="zh-CN"/>
              </w:rPr>
              <w:t xml:space="preserve"> </w:t>
            </w:r>
            <w:r>
              <w:rPr>
                <w:rFonts w:hint="eastAsia" w:ascii="Times New Roman" w:cs="Times New Roman"/>
                <w:szCs w:val="18"/>
              </w:rPr>
              <w:t>Stability</w:t>
            </w:r>
            <w:r>
              <w:rPr>
                <w:rFonts w:hint="eastAsia" w:ascii="Times New Roman" w:cs="Times New Roman"/>
                <w:szCs w:val="18"/>
                <w:lang w:val="en-US" w:eastAsia="zh-CN"/>
              </w:rPr>
              <w:t xml:space="preserve"> </w:t>
            </w:r>
            <w:r>
              <w:rPr>
                <w:rFonts w:hint="eastAsia" w:ascii="Times New Roman" w:cs="Times New Roman"/>
                <w:szCs w:val="18"/>
              </w:rPr>
              <w:t>Program</w:t>
            </w:r>
          </w:p>
        </w:tc>
        <w:tc>
          <w:tcPr>
            <w:tcW w:w="2952" w:type="dxa"/>
            <w:tcBorders>
              <w:tl2br w:val="nil"/>
              <w:tr2bl w:val="nil"/>
            </w:tcBorders>
            <w:shd w:val="clear" w:color="auto" w:fill="auto"/>
            <w:vAlign w:val="top"/>
          </w:tcPr>
          <w:p w14:paraId="7B8F2D60">
            <w:pPr>
              <w:pStyle w:val="3"/>
              <w:widowControl w:val="0"/>
              <w:rPr>
                <w:rFonts w:hint="eastAsia" w:ascii="Times New Roman" w:cs="Times New Roman"/>
                <w:szCs w:val="18"/>
              </w:rPr>
            </w:pPr>
            <w:r>
              <w:rPr>
                <w:rFonts w:hint="eastAsia" w:ascii="Times New Roman" w:cs="Times New Roman"/>
                <w:szCs w:val="18"/>
              </w:rPr>
              <w:t>电子稳定程序</w:t>
            </w:r>
          </w:p>
        </w:tc>
      </w:tr>
      <w:tr w14:paraId="7FA4F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1" w:type="dxa"/>
            <w:tcBorders>
              <w:tl2br w:val="nil"/>
              <w:tr2bl w:val="nil"/>
            </w:tcBorders>
            <w:shd w:val="clear" w:color="auto" w:fill="auto"/>
            <w:vAlign w:val="center"/>
          </w:tcPr>
          <w:p w14:paraId="7A5F5605">
            <w:pPr>
              <w:pStyle w:val="237"/>
              <w:widowControl w:val="0"/>
              <w:ind w:firstLine="0" w:firstLineChars="0"/>
              <w:rPr>
                <w:rFonts w:hint="eastAsia" w:ascii="Times New Roman" w:cs="Times New Roman"/>
                <w:szCs w:val="18"/>
              </w:rPr>
            </w:pPr>
            <w:r>
              <w:rPr>
                <w:rFonts w:hint="eastAsia" w:ascii="Times New Roman" w:cs="Times New Roman"/>
                <w:szCs w:val="18"/>
              </w:rPr>
              <w:t>LIN</w:t>
            </w:r>
          </w:p>
        </w:tc>
        <w:tc>
          <w:tcPr>
            <w:tcW w:w="4049" w:type="dxa"/>
            <w:tcBorders>
              <w:tl2br w:val="nil"/>
              <w:tr2bl w:val="nil"/>
            </w:tcBorders>
            <w:shd w:val="clear" w:color="auto" w:fill="auto"/>
            <w:vAlign w:val="top"/>
          </w:tcPr>
          <w:p w14:paraId="55C64E8B">
            <w:pPr>
              <w:pStyle w:val="3"/>
              <w:widowControl w:val="0"/>
              <w:rPr>
                <w:rFonts w:hint="eastAsia" w:ascii="Times New Roman" w:cs="Times New Roman"/>
                <w:szCs w:val="18"/>
              </w:rPr>
            </w:pPr>
            <w:r>
              <w:rPr>
                <w:rFonts w:hint="eastAsia" w:ascii="Times New Roman" w:cs="Times New Roman"/>
                <w:szCs w:val="18"/>
              </w:rPr>
              <w:t>Local</w:t>
            </w:r>
            <w:r>
              <w:rPr>
                <w:rFonts w:hint="eastAsia" w:ascii="Times New Roman" w:cs="Times New Roman"/>
                <w:szCs w:val="18"/>
                <w:lang w:val="en-US" w:eastAsia="zh-CN"/>
              </w:rPr>
              <w:t xml:space="preserve"> </w:t>
            </w:r>
            <w:r>
              <w:rPr>
                <w:rFonts w:hint="eastAsia" w:ascii="Times New Roman" w:cs="Times New Roman"/>
                <w:szCs w:val="18"/>
              </w:rPr>
              <w:t>Interconnect</w:t>
            </w:r>
            <w:r>
              <w:rPr>
                <w:rFonts w:hint="eastAsia" w:ascii="Times New Roman" w:cs="Times New Roman"/>
                <w:szCs w:val="18"/>
                <w:lang w:val="en-US" w:eastAsia="zh-CN"/>
              </w:rPr>
              <w:t xml:space="preserve"> </w:t>
            </w:r>
            <w:r>
              <w:rPr>
                <w:rFonts w:hint="eastAsia" w:ascii="Times New Roman" w:cs="Times New Roman"/>
                <w:szCs w:val="18"/>
              </w:rPr>
              <w:t>Network</w:t>
            </w:r>
          </w:p>
        </w:tc>
        <w:tc>
          <w:tcPr>
            <w:tcW w:w="2952" w:type="dxa"/>
            <w:tcBorders>
              <w:tl2br w:val="nil"/>
              <w:tr2bl w:val="nil"/>
            </w:tcBorders>
            <w:shd w:val="clear" w:color="auto" w:fill="auto"/>
            <w:vAlign w:val="top"/>
          </w:tcPr>
          <w:p w14:paraId="37BA2A72">
            <w:pPr>
              <w:pStyle w:val="3"/>
              <w:widowControl w:val="0"/>
              <w:rPr>
                <w:rFonts w:hint="eastAsia" w:ascii="Times New Roman" w:cs="Times New Roman"/>
                <w:szCs w:val="18"/>
              </w:rPr>
            </w:pPr>
            <w:r>
              <w:rPr>
                <w:rFonts w:hint="eastAsia" w:ascii="Times New Roman" w:cs="Times New Roman"/>
                <w:szCs w:val="18"/>
              </w:rPr>
              <w:t>本地互联网络</w:t>
            </w:r>
          </w:p>
        </w:tc>
      </w:tr>
      <w:tr w14:paraId="4BD94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1" w:type="dxa"/>
            <w:tcBorders>
              <w:tl2br w:val="nil"/>
              <w:tr2bl w:val="nil"/>
            </w:tcBorders>
            <w:shd w:val="clear" w:color="auto" w:fill="auto"/>
            <w:vAlign w:val="center"/>
          </w:tcPr>
          <w:p w14:paraId="6039B661">
            <w:pPr>
              <w:pStyle w:val="237"/>
              <w:widowControl w:val="0"/>
              <w:ind w:firstLine="0" w:firstLineChars="0"/>
              <w:rPr>
                <w:rFonts w:hint="eastAsia" w:ascii="Times New Roman" w:cs="Times New Roman"/>
                <w:szCs w:val="18"/>
              </w:rPr>
            </w:pPr>
            <w:r>
              <w:rPr>
                <w:rFonts w:hint="eastAsia" w:ascii="Times New Roman" w:cs="Times New Roman"/>
                <w:szCs w:val="18"/>
              </w:rPr>
              <w:t>OTA</w:t>
            </w:r>
          </w:p>
        </w:tc>
        <w:tc>
          <w:tcPr>
            <w:tcW w:w="4049" w:type="dxa"/>
            <w:tcBorders>
              <w:tl2br w:val="nil"/>
              <w:tr2bl w:val="nil"/>
            </w:tcBorders>
            <w:shd w:val="clear" w:color="auto" w:fill="auto"/>
            <w:vAlign w:val="top"/>
          </w:tcPr>
          <w:p w14:paraId="22130B8E">
            <w:pPr>
              <w:pStyle w:val="3"/>
              <w:widowControl w:val="0"/>
              <w:rPr>
                <w:rFonts w:hint="eastAsia" w:ascii="Times New Roman" w:cs="Times New Roman"/>
                <w:szCs w:val="18"/>
              </w:rPr>
            </w:pPr>
            <w:r>
              <w:rPr>
                <w:rFonts w:hint="eastAsia" w:ascii="Times New Roman" w:cs="Times New Roman"/>
                <w:szCs w:val="18"/>
              </w:rPr>
              <w:t>Over-The-Air</w:t>
            </w:r>
          </w:p>
        </w:tc>
        <w:tc>
          <w:tcPr>
            <w:tcW w:w="2952" w:type="dxa"/>
            <w:tcBorders>
              <w:tl2br w:val="nil"/>
              <w:tr2bl w:val="nil"/>
            </w:tcBorders>
            <w:shd w:val="clear" w:color="auto" w:fill="auto"/>
            <w:vAlign w:val="top"/>
          </w:tcPr>
          <w:p w14:paraId="03F5D197">
            <w:pPr>
              <w:pStyle w:val="3"/>
              <w:widowControl w:val="0"/>
              <w:rPr>
                <w:rFonts w:hint="eastAsia" w:ascii="Times New Roman" w:cs="Times New Roman"/>
                <w:szCs w:val="18"/>
              </w:rPr>
            </w:pPr>
            <w:r>
              <w:rPr>
                <w:rFonts w:hint="eastAsia" w:ascii="Times New Roman" w:cs="Times New Roman"/>
                <w:szCs w:val="18"/>
              </w:rPr>
              <w:t>远程在线升级</w:t>
            </w:r>
          </w:p>
        </w:tc>
      </w:tr>
      <w:tr w14:paraId="71ECC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1" w:type="dxa"/>
            <w:tcBorders>
              <w:tl2br w:val="nil"/>
              <w:tr2bl w:val="nil"/>
            </w:tcBorders>
            <w:shd w:val="clear" w:color="auto" w:fill="auto"/>
            <w:vAlign w:val="center"/>
          </w:tcPr>
          <w:p w14:paraId="49BF8F40">
            <w:pPr>
              <w:pStyle w:val="237"/>
              <w:widowControl w:val="0"/>
              <w:ind w:firstLine="0" w:firstLineChars="0"/>
              <w:rPr>
                <w:rFonts w:hint="eastAsia" w:ascii="Times New Roman" w:hAnsi="Times New Roman" w:eastAsia="宋体" w:cs="Times New Roman"/>
                <w:sz w:val="21"/>
                <w:szCs w:val="18"/>
                <w:lang w:val="en-US" w:eastAsia="zh-CN" w:bidi="ar-SA"/>
              </w:rPr>
            </w:pPr>
            <w:r>
              <w:rPr>
                <w:rFonts w:hint="eastAsia" w:ascii="Times New Roman" w:cs="Times New Roman"/>
                <w:szCs w:val="18"/>
              </w:rPr>
              <w:t>PhL</w:t>
            </w:r>
          </w:p>
        </w:tc>
        <w:tc>
          <w:tcPr>
            <w:tcW w:w="4049" w:type="dxa"/>
            <w:tcBorders>
              <w:tl2br w:val="nil"/>
              <w:tr2bl w:val="nil"/>
            </w:tcBorders>
            <w:shd w:val="clear" w:color="auto" w:fill="auto"/>
            <w:vAlign w:val="top"/>
          </w:tcPr>
          <w:p w14:paraId="6DCB7294">
            <w:pPr>
              <w:pStyle w:val="3"/>
              <w:widowControl w:val="0"/>
              <w:rPr>
                <w:rFonts w:hint="eastAsia" w:ascii="Times New Roman" w:hAnsi="Times New Roman" w:eastAsia="宋体" w:cs="Times New Roman"/>
                <w:spacing w:val="0"/>
                <w:sz w:val="21"/>
                <w:lang w:val="en-US" w:eastAsia="zh-CN" w:bidi="ar-SA"/>
              </w:rPr>
            </w:pPr>
            <w:r>
              <w:rPr>
                <w:rFonts w:hint="eastAsia" w:ascii="Times New Roman" w:hAnsi="Times New Roman" w:cs="Times New Roman"/>
                <w:spacing w:val="0"/>
                <w:szCs w:val="18"/>
                <w:lang w:val="en-US"/>
              </w:rPr>
              <w:t>Physical</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Layer</w:t>
            </w:r>
          </w:p>
        </w:tc>
        <w:tc>
          <w:tcPr>
            <w:tcW w:w="2952" w:type="dxa"/>
            <w:tcBorders>
              <w:tl2br w:val="nil"/>
              <w:tr2bl w:val="nil"/>
            </w:tcBorders>
            <w:shd w:val="clear" w:color="auto" w:fill="auto"/>
            <w:vAlign w:val="top"/>
          </w:tcPr>
          <w:p w14:paraId="5922B018">
            <w:pPr>
              <w:pStyle w:val="3"/>
              <w:widowControl w:val="0"/>
              <w:rPr>
                <w:rFonts w:hint="eastAsia" w:ascii="Times New Roman" w:hAnsi="Times New Roman" w:eastAsia="宋体" w:cs="宋体"/>
                <w:spacing w:val="8"/>
                <w:sz w:val="21"/>
                <w:lang w:val="en-GB" w:eastAsia="zh-CN" w:bidi="ar-SA"/>
              </w:rPr>
            </w:pPr>
            <w:r>
              <w:rPr>
                <w:rFonts w:hint="eastAsia" w:ascii="Times New Roman" w:hAnsi="Times New Roman" w:cs="宋体"/>
                <w:szCs w:val="21"/>
              </w:rPr>
              <w:t>物理层</w:t>
            </w:r>
          </w:p>
        </w:tc>
      </w:tr>
      <w:tr w14:paraId="7F68D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1" w:type="dxa"/>
            <w:tcBorders>
              <w:tl2br w:val="nil"/>
              <w:tr2bl w:val="nil"/>
            </w:tcBorders>
            <w:shd w:val="clear" w:color="auto" w:fill="auto"/>
            <w:vAlign w:val="center"/>
          </w:tcPr>
          <w:p w14:paraId="5AB1899A">
            <w:pPr>
              <w:pStyle w:val="237"/>
              <w:widowControl w:val="0"/>
              <w:ind w:firstLine="0" w:firstLineChars="0"/>
              <w:rPr>
                <w:rFonts w:hint="eastAsia" w:ascii="Times New Roman" w:cs="Times New Roman"/>
                <w:szCs w:val="18"/>
              </w:rPr>
            </w:pPr>
            <w:r>
              <w:rPr>
                <w:rFonts w:hint="eastAsia" w:ascii="Times New Roman" w:cs="Times New Roman"/>
                <w:szCs w:val="18"/>
              </w:rPr>
              <w:t>UDS</w:t>
            </w:r>
          </w:p>
        </w:tc>
        <w:tc>
          <w:tcPr>
            <w:tcW w:w="4049" w:type="dxa"/>
            <w:tcBorders>
              <w:tl2br w:val="nil"/>
              <w:tr2bl w:val="nil"/>
            </w:tcBorders>
            <w:shd w:val="clear" w:color="auto" w:fill="auto"/>
            <w:vAlign w:val="top"/>
          </w:tcPr>
          <w:p w14:paraId="1CBECEB3">
            <w:pPr>
              <w:pStyle w:val="3"/>
              <w:widowControl w:val="0"/>
              <w:rPr>
                <w:rFonts w:hint="eastAsia" w:ascii="Times New Roman" w:hAnsi="Times New Roman" w:cs="Times New Roman"/>
                <w:spacing w:val="0"/>
                <w:szCs w:val="18"/>
                <w:lang w:val="en-US"/>
              </w:rPr>
            </w:pPr>
            <w:r>
              <w:rPr>
                <w:rFonts w:hint="eastAsia" w:ascii="Times New Roman" w:hAnsi="Times New Roman" w:cs="Times New Roman"/>
                <w:spacing w:val="0"/>
                <w:szCs w:val="18"/>
                <w:lang w:val="en-US"/>
              </w:rPr>
              <w:t>Unified</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Diagnostic</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Services</w:t>
            </w:r>
          </w:p>
        </w:tc>
        <w:tc>
          <w:tcPr>
            <w:tcW w:w="2952" w:type="dxa"/>
            <w:tcBorders>
              <w:tl2br w:val="nil"/>
              <w:tr2bl w:val="nil"/>
            </w:tcBorders>
            <w:shd w:val="clear" w:color="auto" w:fill="auto"/>
            <w:vAlign w:val="top"/>
          </w:tcPr>
          <w:p w14:paraId="4E92C280">
            <w:pPr>
              <w:pStyle w:val="3"/>
              <w:widowControl w:val="0"/>
              <w:rPr>
                <w:rFonts w:hint="eastAsia" w:ascii="Times New Roman" w:hAnsi="Times New Roman" w:cs="宋体"/>
                <w:szCs w:val="21"/>
              </w:rPr>
            </w:pPr>
            <w:r>
              <w:rPr>
                <w:rFonts w:hint="eastAsia" w:ascii="Times New Roman" w:hAnsi="Times New Roman" w:cs="宋体"/>
                <w:szCs w:val="21"/>
              </w:rPr>
              <w:t>联合诊断服务</w:t>
            </w:r>
          </w:p>
        </w:tc>
      </w:tr>
      <w:tr w14:paraId="57743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1" w:type="dxa"/>
            <w:tcBorders>
              <w:tl2br w:val="nil"/>
              <w:tr2bl w:val="nil"/>
            </w:tcBorders>
            <w:shd w:val="clear" w:color="auto" w:fill="auto"/>
            <w:vAlign w:val="center"/>
          </w:tcPr>
          <w:p w14:paraId="14B88DD1">
            <w:pPr>
              <w:pStyle w:val="237"/>
              <w:widowControl w:val="0"/>
              <w:ind w:firstLine="0" w:firstLineChars="0"/>
              <w:rPr>
                <w:rFonts w:hint="eastAsia" w:ascii="Times New Roman" w:cs="Times New Roman"/>
                <w:szCs w:val="18"/>
              </w:rPr>
            </w:pPr>
            <w:r>
              <w:rPr>
                <w:rFonts w:hint="eastAsia" w:ascii="Times New Roman" w:cs="Times New Roman"/>
                <w:szCs w:val="18"/>
              </w:rPr>
              <w:t>V2X</w:t>
            </w:r>
          </w:p>
        </w:tc>
        <w:tc>
          <w:tcPr>
            <w:tcW w:w="4049" w:type="dxa"/>
            <w:tcBorders>
              <w:tl2br w:val="nil"/>
              <w:tr2bl w:val="nil"/>
            </w:tcBorders>
            <w:shd w:val="clear" w:color="auto" w:fill="auto"/>
            <w:vAlign w:val="top"/>
          </w:tcPr>
          <w:p w14:paraId="7758B5F8">
            <w:pPr>
              <w:pStyle w:val="3"/>
              <w:widowControl w:val="0"/>
              <w:rPr>
                <w:rFonts w:hint="eastAsia" w:ascii="Times New Roman" w:hAnsi="Times New Roman" w:cs="Times New Roman"/>
                <w:spacing w:val="0"/>
                <w:szCs w:val="18"/>
                <w:lang w:val="en-US"/>
              </w:rPr>
            </w:pPr>
            <w:r>
              <w:rPr>
                <w:rFonts w:hint="eastAsia" w:ascii="Times New Roman" w:hAnsi="Times New Roman" w:cs="Times New Roman"/>
                <w:spacing w:val="0"/>
                <w:szCs w:val="18"/>
                <w:lang w:val="en-US"/>
              </w:rPr>
              <w:t>Vehicle</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to</w:t>
            </w:r>
            <w:r>
              <w:rPr>
                <w:rFonts w:hint="eastAsia" w:ascii="Times New Roman" w:hAnsi="Times New Roman" w:cs="Times New Roman"/>
                <w:spacing w:val="0"/>
                <w:szCs w:val="18"/>
                <w:lang w:val="en-US" w:eastAsia="zh-CN"/>
              </w:rPr>
              <w:t xml:space="preserve"> </w:t>
            </w:r>
            <w:r>
              <w:rPr>
                <w:rFonts w:hint="eastAsia" w:ascii="Times New Roman" w:hAnsi="Times New Roman" w:cs="Times New Roman"/>
                <w:spacing w:val="0"/>
                <w:szCs w:val="18"/>
                <w:lang w:val="en-US"/>
              </w:rPr>
              <w:t>Everything</w:t>
            </w:r>
          </w:p>
        </w:tc>
        <w:tc>
          <w:tcPr>
            <w:tcW w:w="2952" w:type="dxa"/>
            <w:tcBorders>
              <w:tl2br w:val="nil"/>
              <w:tr2bl w:val="nil"/>
            </w:tcBorders>
            <w:shd w:val="clear" w:color="auto" w:fill="auto"/>
            <w:vAlign w:val="top"/>
          </w:tcPr>
          <w:p w14:paraId="749881BE">
            <w:pPr>
              <w:pStyle w:val="3"/>
              <w:widowControl w:val="0"/>
              <w:rPr>
                <w:rFonts w:hint="eastAsia" w:ascii="Times New Roman" w:hAnsi="Times New Roman" w:cs="宋体"/>
                <w:szCs w:val="21"/>
              </w:rPr>
            </w:pPr>
            <w:r>
              <w:rPr>
                <w:rFonts w:hint="eastAsia" w:ascii="Times New Roman" w:hAnsi="Times New Roman" w:cs="宋体"/>
                <w:szCs w:val="21"/>
              </w:rPr>
              <w:t>车与万物互联</w:t>
            </w:r>
          </w:p>
        </w:tc>
      </w:tr>
    </w:tbl>
    <w:p w14:paraId="45A33402">
      <w:pPr>
        <w:numPr>
          <w:ilvl w:val="0"/>
          <w:numId w:val="33"/>
        </w:numPr>
        <w:adjustRightInd/>
        <w:spacing w:before="312" w:beforeLines="100" w:after="312" w:afterLines="100" w:line="240" w:lineRule="auto"/>
        <w:outlineLvl w:val="0"/>
      </w:pPr>
      <w:bookmarkStart w:id="107" w:name="_Toc31531"/>
      <w:bookmarkStart w:id="108" w:name="_Toc982"/>
      <w:bookmarkStart w:id="109" w:name="_Toc22656"/>
      <w:bookmarkStart w:id="110" w:name="_Toc6956"/>
      <w:r>
        <w:rPr>
          <w:rFonts w:hint="eastAsia" w:ascii="黑体" w:hAnsi="Times New Roman" w:eastAsia="黑体"/>
          <w:szCs w:val="24"/>
          <w:lang w:val="en-US" w:eastAsia="zh-CN"/>
        </w:rPr>
        <w:t>系统架构</w:t>
      </w:r>
      <w:bookmarkEnd w:id="107"/>
      <w:bookmarkEnd w:id="108"/>
      <w:bookmarkEnd w:id="109"/>
      <w:bookmarkEnd w:id="110"/>
    </w:p>
    <w:p w14:paraId="07E897F0">
      <w:pPr>
        <w:numPr>
          <w:ilvl w:val="1"/>
          <w:numId w:val="33"/>
        </w:numPr>
        <w:spacing w:before="157" w:beforeLines="50" w:after="157" w:afterLines="50" w:line="240" w:lineRule="auto"/>
        <w:ind w:left="0" w:hangingChars="200"/>
        <w:outlineLvl w:val="1"/>
        <w:rPr>
          <w:rFonts w:hint="eastAsia" w:ascii="黑体" w:hAnsi="黑体" w:eastAsia="黑体"/>
          <w:lang w:val="en-US" w:eastAsia="zh-CN"/>
        </w:rPr>
      </w:pPr>
      <w:bookmarkStart w:id="111" w:name="_Toc13849"/>
      <w:bookmarkStart w:id="112" w:name="_Toc19294"/>
      <w:bookmarkStart w:id="113" w:name="_Toc12496"/>
      <w:bookmarkStart w:id="114" w:name="_Toc27789"/>
      <w:bookmarkStart w:id="115" w:name="_Toc1484"/>
      <w:r>
        <w:rPr>
          <w:rFonts w:hint="eastAsia" w:ascii="黑体" w:hAnsi="黑体" w:eastAsia="黑体"/>
          <w:lang w:val="en-US" w:eastAsia="zh-CN"/>
        </w:rPr>
        <w:t>概述</w:t>
      </w:r>
      <w:bookmarkEnd w:id="111"/>
      <w:bookmarkEnd w:id="112"/>
      <w:bookmarkEnd w:id="113"/>
      <w:bookmarkEnd w:id="114"/>
    </w:p>
    <w:p w14:paraId="5468C140">
      <w:pPr>
        <w:numPr>
          <w:ilvl w:val="-1"/>
          <w:numId w:val="0"/>
        </w:numPr>
        <w:spacing w:before="0" w:beforeLines="-2147483648" w:after="0" w:afterLines="-2147483648" w:line="240" w:lineRule="auto"/>
        <w:ind w:left="0" w:firstLineChars="0"/>
        <w:outlineLvl w:val="9"/>
        <w:rPr>
          <w:rFonts w:hint="default" w:ascii="黑体" w:hAnsi="黑体" w:eastAsia="宋体"/>
          <w:lang w:val="en-US" w:eastAsia="zh-CN"/>
        </w:rPr>
      </w:pPr>
      <w:r>
        <w:rPr>
          <w:rFonts w:hint="eastAsia" w:ascii="黑体" w:hAnsi="黑体" w:eastAsia="黑体"/>
          <w:lang w:val="en-US" w:eastAsia="zh-CN"/>
        </w:rPr>
        <w:t>AUTBUS</w:t>
      </w:r>
      <w:r>
        <w:rPr>
          <w:rFonts w:hint="eastAsia" w:ascii="宋体" w:hAnsi="宋体" w:eastAsia="宋体" w:cs="宋体"/>
          <w:sz w:val="21"/>
          <w:szCs w:val="21"/>
          <w:lang w:val="en-US"/>
        </w:rPr>
        <w:t>是一种采用两线媒介</w:t>
      </w:r>
      <w:r>
        <w:rPr>
          <w:rFonts w:hint="eastAsia" w:ascii="宋体" w:hAnsi="宋体" w:cs="宋体"/>
          <w:sz w:val="21"/>
          <w:szCs w:val="21"/>
          <w:lang w:val="en-US" w:eastAsia="zh-CN"/>
        </w:rPr>
        <w:t>通信的宽带</w:t>
      </w:r>
      <w:r>
        <w:rPr>
          <w:rFonts w:hint="eastAsia" w:ascii="宋体" w:hAnsi="宋体" w:eastAsia="宋体" w:cs="宋体"/>
          <w:sz w:val="21"/>
          <w:szCs w:val="21"/>
          <w:lang w:val="en-US"/>
        </w:rPr>
        <w:t>工业现场总线</w:t>
      </w:r>
      <w:r>
        <w:rPr>
          <w:rFonts w:hint="eastAsia" w:ascii="宋体" w:hAnsi="宋体" w:cs="宋体"/>
          <w:sz w:val="21"/>
          <w:szCs w:val="21"/>
          <w:lang w:val="en-US" w:eastAsia="zh-CN"/>
        </w:rPr>
        <w:t>，</w:t>
      </w:r>
      <w:r>
        <w:rPr>
          <w:rFonts w:hint="eastAsia" w:ascii="宋体" w:hAnsi="宋体" w:eastAsia="宋体" w:cs="宋体"/>
          <w:sz w:val="21"/>
          <w:szCs w:val="21"/>
          <w:lang w:val="en-US"/>
        </w:rPr>
        <w:t>用于过程控制和离散控制应用，</w:t>
      </w:r>
      <w:r>
        <w:rPr>
          <w:rFonts w:hint="eastAsia" w:ascii="宋体" w:hAnsi="宋体" w:cs="宋体"/>
          <w:sz w:val="21"/>
          <w:szCs w:val="21"/>
          <w:lang w:val="en-US" w:eastAsia="zh-CN"/>
        </w:rPr>
        <w:t>宜承载基于</w:t>
      </w:r>
      <w:r>
        <w:rPr>
          <w:rFonts w:hint="eastAsia" w:ascii="宋体" w:hAnsi="宋体" w:eastAsia="宋体" w:cs="宋体"/>
          <w:sz w:val="21"/>
          <w:szCs w:val="21"/>
          <w:lang w:val="en-US"/>
        </w:rPr>
        <w:t>ISO/IEC/IEEE8802-3以太网</w:t>
      </w:r>
      <w:r>
        <w:rPr>
          <w:rFonts w:hint="eastAsia" w:ascii="宋体" w:hAnsi="宋体" w:cs="宋体"/>
          <w:sz w:val="21"/>
          <w:szCs w:val="21"/>
          <w:lang w:val="en-US" w:eastAsia="zh-CN"/>
        </w:rPr>
        <w:t>的IP业务报文传输，</w:t>
      </w:r>
      <w:r>
        <w:rPr>
          <w:rFonts w:hint="eastAsia" w:ascii="宋体" w:hAnsi="宋体" w:eastAsia="宋体" w:cs="宋体"/>
          <w:sz w:val="21"/>
          <w:szCs w:val="21"/>
          <w:lang w:val="en-US"/>
        </w:rPr>
        <w:t>通过总线物理通信资源预配置或动态申请的方式，针对周期性实时过程数据、突发性的实时控制、告警数据和非实时数据，提供固定带宽数据服务和可变带宽数据服务</w:t>
      </w:r>
      <w:r>
        <w:rPr>
          <w:rFonts w:hint="eastAsia" w:ascii="宋体" w:hAnsi="宋体" w:cs="宋体"/>
          <w:sz w:val="21"/>
          <w:szCs w:val="21"/>
          <w:lang w:val="en-US" w:eastAsia="zh-CN"/>
        </w:rPr>
        <w:t>，</w:t>
      </w:r>
      <w:r>
        <w:rPr>
          <w:rFonts w:hint="eastAsia" w:ascii="宋体" w:hAnsi="宋体" w:eastAsia="宋体" w:cs="宋体"/>
          <w:sz w:val="21"/>
          <w:szCs w:val="21"/>
          <w:lang w:val="en-US"/>
        </w:rPr>
        <w:t>AUTBUS总线采用正交频分复用（OFDM）技术，是一个基于高精度时钟同步的确定性的时间敏感现场总线通信网络</w:t>
      </w:r>
      <w:r>
        <w:rPr>
          <w:rFonts w:hint="eastAsia" w:ascii="宋体" w:hAnsi="宋体" w:cs="宋体"/>
          <w:sz w:val="21"/>
          <w:szCs w:val="21"/>
          <w:lang w:val="en-US" w:eastAsia="zh-CN"/>
        </w:rPr>
        <w:t>。</w:t>
      </w:r>
      <w:r>
        <w:rPr>
          <w:rFonts w:ascii="Segoe UI" w:hAnsi="Segoe UI" w:eastAsia="Segoe UI" w:cs="Segoe UI"/>
          <w:i w:val="0"/>
          <w:iCs w:val="0"/>
          <w:caps w:val="0"/>
          <w:color w:val="060A26"/>
          <w:spacing w:val="0"/>
          <w:sz w:val="19"/>
          <w:szCs w:val="19"/>
          <w:shd w:val="clear" w:fill="FFFFFF"/>
        </w:rPr>
        <w:t>AUTBUS车载总线系统是一种面向智能网联汽车、基于时间敏感网络技术的高性能确定性通信架构</w:t>
      </w:r>
      <w:r>
        <w:rPr>
          <w:rFonts w:hint="eastAsia" w:ascii="Segoe UI" w:hAnsi="Segoe UI" w:cs="Segoe UI"/>
          <w:i w:val="0"/>
          <w:iCs w:val="0"/>
          <w:caps w:val="0"/>
          <w:color w:val="060A26"/>
          <w:spacing w:val="0"/>
          <w:sz w:val="19"/>
          <w:szCs w:val="19"/>
          <w:shd w:val="clear" w:fill="FFFFFF"/>
          <w:lang w:eastAsia="zh-CN"/>
        </w:rPr>
        <w:t>，</w:t>
      </w:r>
      <w:r>
        <w:rPr>
          <w:rFonts w:hint="eastAsia" w:ascii="Segoe UI" w:hAnsi="Segoe UI" w:cs="Segoe UI"/>
          <w:i w:val="0"/>
          <w:iCs w:val="0"/>
          <w:caps w:val="0"/>
          <w:color w:val="060A26"/>
          <w:spacing w:val="0"/>
          <w:sz w:val="19"/>
          <w:szCs w:val="19"/>
          <w:shd w:val="clear" w:fill="FFFFFF"/>
          <w:lang w:val="en-US" w:eastAsia="zh-CN"/>
        </w:rPr>
        <w:t>采用统一物理层架构、分层协议栈及域融合拓扑方案，支持高带宽（100Mbps@500m，50Mbps@1000m）、超低时延（≤50us）、纳秒级时钟同步（≤±50ns）和内生安全机制，</w:t>
      </w:r>
      <w:r>
        <w:rPr>
          <w:rFonts w:ascii="Segoe UI" w:hAnsi="Segoe UI" w:eastAsia="Segoe UI" w:cs="Segoe UI"/>
          <w:i w:val="0"/>
          <w:iCs w:val="0"/>
          <w:caps w:val="0"/>
          <w:color w:val="060A26"/>
          <w:spacing w:val="0"/>
          <w:sz w:val="19"/>
          <w:szCs w:val="19"/>
          <w:shd w:val="clear" w:fill="FFFFFF"/>
        </w:rPr>
        <w:t>可无缝集成于中央计算+区域控制（Zonal）的下一代电子电气（E/E）架构中</w:t>
      </w:r>
      <w:r>
        <w:rPr>
          <w:rFonts w:hint="eastAsia" w:ascii="Segoe UI" w:hAnsi="Segoe UI" w:cs="Segoe UI"/>
          <w:i w:val="0"/>
          <w:iCs w:val="0"/>
          <w:caps w:val="0"/>
          <w:color w:val="060A26"/>
          <w:spacing w:val="0"/>
          <w:sz w:val="19"/>
          <w:szCs w:val="19"/>
          <w:shd w:val="clear" w:fill="FFFFFF"/>
          <w:lang w:eastAsia="zh-CN"/>
        </w:rPr>
        <w:t>，系统通过静态时间触发段保障关键控制信号（如线控底盘、制动）的确定性传输，同时利用动态事件触发段承载传感器融合、诊断、OTA等高带宽业务，适用于L3及以上自动驾驶</w:t>
      </w:r>
      <w:r>
        <w:rPr>
          <w:rFonts w:hint="eastAsia" w:ascii="Segoe UI" w:hAnsi="Segoe UI" w:cs="Segoe UI"/>
          <w:i w:val="0"/>
          <w:iCs w:val="0"/>
          <w:caps w:val="0"/>
          <w:color w:val="060A26"/>
          <w:spacing w:val="0"/>
          <w:sz w:val="19"/>
          <w:szCs w:val="19"/>
          <w:shd w:val="clear" w:fill="FFFFFF"/>
          <w:lang w:val="en-US" w:eastAsia="zh-CN"/>
        </w:rPr>
        <w:t>等车载通信网络领域。</w:t>
      </w:r>
    </w:p>
    <w:p w14:paraId="55D9D329">
      <w:pPr>
        <w:numPr>
          <w:ilvl w:val="1"/>
          <w:numId w:val="33"/>
        </w:numPr>
        <w:spacing w:before="157" w:beforeLines="50" w:after="157" w:afterLines="50" w:line="240" w:lineRule="auto"/>
        <w:ind w:left="0" w:hangingChars="200"/>
        <w:outlineLvl w:val="1"/>
        <w:rPr>
          <w:rFonts w:hint="eastAsia" w:ascii="黑体" w:hAnsi="黑体" w:eastAsia="黑体"/>
          <w:lang w:val="en-US" w:eastAsia="zh-CN"/>
        </w:rPr>
      </w:pPr>
      <w:bookmarkStart w:id="116" w:name="_Toc8258"/>
      <w:bookmarkStart w:id="117" w:name="_Toc17239"/>
      <w:bookmarkStart w:id="118" w:name="_Toc16988"/>
      <w:bookmarkStart w:id="119" w:name="_Toc24930"/>
      <w:r>
        <w:rPr>
          <w:rFonts w:hint="default" w:ascii="黑体" w:hAnsi="黑体" w:eastAsia="黑体"/>
          <w:lang w:val="en-US" w:eastAsia="zh-CN"/>
        </w:rPr>
        <w:t>总线系统连接</w:t>
      </w:r>
      <w:bookmarkEnd w:id="115"/>
      <w:bookmarkEnd w:id="116"/>
      <w:bookmarkEnd w:id="117"/>
      <w:bookmarkEnd w:id="118"/>
      <w:bookmarkEnd w:id="119"/>
    </w:p>
    <w:p w14:paraId="25F6BE23">
      <w:pPr>
        <w:spacing w:line="240" w:lineRule="auto"/>
        <w:ind w:firstLine="420" w:firstLineChars="200"/>
        <w:rPr>
          <w:rFonts w:hint="eastAsia" w:ascii="Times New Roman" w:hAnsi="Times New Roman"/>
          <w:szCs w:val="24"/>
          <w:lang w:val="en-US" w:eastAsia="zh-CN"/>
        </w:rPr>
      </w:pPr>
      <w:r>
        <w:rPr>
          <w:rFonts w:hint="eastAsia" w:ascii="Times New Roman" w:hAnsi="Times New Roman" w:cs="Times New Roman"/>
          <w:szCs w:val="24"/>
          <w:lang w:val="en-US" w:eastAsia="zh-CN"/>
        </w:rPr>
        <w:t>AUTBUS车载</w:t>
      </w:r>
      <w:r>
        <w:rPr>
          <w:rFonts w:hint="eastAsia" w:ascii="Times New Roman" w:hAnsi="Times New Roman"/>
          <w:szCs w:val="24"/>
          <w:lang w:val="en-US" w:eastAsia="zh-CN"/>
        </w:rPr>
        <w:t>总线</w:t>
      </w:r>
      <w:r>
        <w:rPr>
          <w:rFonts w:hint="eastAsia" w:ascii="Times New Roman" w:hAnsi="Times New Roman" w:cs="Times New Roman"/>
          <w:szCs w:val="24"/>
          <w:lang w:val="en-US" w:eastAsia="zh-CN"/>
        </w:rPr>
        <w:t>系统可提供</w:t>
      </w:r>
      <w:r>
        <w:rPr>
          <w:rFonts w:hint="eastAsia" w:ascii="Times New Roman" w:hAnsi="Times New Roman"/>
          <w:szCs w:val="24"/>
          <w:lang w:val="en-US" w:eastAsia="zh-CN"/>
        </w:rPr>
        <w:t>一种以异构网关为核心的骨干网络拓扑（Heterogeneous Gateway-centric Backbone Topology）。该拓扑旨在将车辆内部遵循不同协议标准的、独立的车载子网，通过</w:t>
      </w:r>
      <w:r>
        <w:rPr>
          <w:rFonts w:hint="eastAsia" w:ascii="Times New Roman" w:hAnsi="Times New Roman" w:cs="Times New Roman"/>
          <w:szCs w:val="24"/>
          <w:lang w:val="en-US" w:eastAsia="zh-CN"/>
        </w:rPr>
        <w:t>AUTBUS</w:t>
      </w:r>
      <w:r>
        <w:rPr>
          <w:rFonts w:hint="eastAsia" w:ascii="Times New Roman" w:hAnsi="Times New Roman"/>
          <w:szCs w:val="24"/>
          <w:lang w:val="en-US" w:eastAsia="zh-CN"/>
        </w:rPr>
        <w:t>网关设备互联至一个统一的、可集中调度的高速骨干网络，从而实现全车范围内的信息融合与协同控制。典型的系统连接拓扑如图1所示。</w:t>
      </w:r>
    </w:p>
    <w:p w14:paraId="39232F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rPr>
      </w:pPr>
      <w:r>
        <w:rPr>
          <w:rFonts w:hint="eastAsia" w:ascii="Times New Roman" w:hAnsi="Times New Roman" w:cs="Times New Roman"/>
        </w:rPr>
        <w:object>
          <v:shape id="_x0000_i1025" o:spt="75" type="#_x0000_t75" style="height:189pt;width:399.4pt;" o:ole="t" filled="f" o:preferrelative="t" stroked="f" coordsize="21600,21600">
            <v:path/>
            <v:fill on="f" focussize="0,0"/>
            <v:stroke on="f"/>
            <v:imagedata r:id="rId20" o:title=""/>
            <o:lock v:ext="edit" aspectratio="f"/>
            <w10:wrap type="none"/>
            <w10:anchorlock/>
          </v:shape>
          <o:OLEObject Type="Embed" ProgID="Visio.Drawing.15" ShapeID="_x0000_i1025" DrawAspect="Content" ObjectID="_1468075725" r:id="rId19">
            <o:LockedField>false</o:LockedField>
          </o:OLEObject>
        </w:object>
      </w:r>
    </w:p>
    <w:p w14:paraId="30CF28D8">
      <w:pPr>
        <w:numPr>
          <w:ilvl w:val="0"/>
          <w:numId w:val="35"/>
        </w:numPr>
        <w:adjustRightInd/>
        <w:spacing w:before="156" w:beforeLines="50" w:after="156" w:afterLines="50"/>
        <w:ind w:firstLine="480"/>
        <w:jc w:val="center"/>
        <w:rPr>
          <w:rFonts w:hint="eastAsia" w:ascii="Times New Roman" w:hAnsi="Times New Roman" w:cs="Times New Roman"/>
        </w:rPr>
      </w:pPr>
      <w:r>
        <w:rPr>
          <w:rFonts w:hint="eastAsia" w:ascii="黑体" w:hAnsi="Times New Roman" w:eastAsia="黑体"/>
          <w:szCs w:val="24"/>
          <w:lang w:eastAsia="zh-CN"/>
        </w:rPr>
        <w:t>AUTBUS车载总线系统连接示意图</w:t>
      </w:r>
    </w:p>
    <w:p w14:paraId="6337B723">
      <w:pPr>
        <w:spacing w:line="240" w:lineRule="auto"/>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该拓扑由以下三类基本实体构成：</w:t>
      </w:r>
    </w:p>
    <w:p w14:paraId="40FCE71D">
      <w:pPr>
        <w:pStyle w:val="241"/>
        <w:bidi w:val="0"/>
        <w:ind w:left="0" w:leftChars="0" w:firstLine="0" w:firstLineChars="0"/>
        <w:rPr>
          <w:rFonts w:hint="default"/>
          <w:lang w:eastAsia="zh-CN"/>
        </w:rPr>
      </w:pPr>
      <w:r>
        <w:rPr>
          <w:rFonts w:hint="eastAsia"/>
          <w:lang w:eastAsia="zh-CN"/>
        </w:rPr>
        <w:t>车载子网(In-Vehicle</w:t>
      </w:r>
      <w:r>
        <w:rPr>
          <w:rFonts w:hint="eastAsia"/>
          <w:lang w:val="en-US" w:eastAsia="zh-CN"/>
        </w:rPr>
        <w:t xml:space="preserve"> </w:t>
      </w:r>
      <w:r>
        <w:rPr>
          <w:rFonts w:hint="eastAsia"/>
          <w:lang w:eastAsia="zh-CN"/>
        </w:rPr>
        <w:t>Sub-network)</w:t>
      </w:r>
    </w:p>
    <w:p w14:paraId="56BFCF7E">
      <w:pPr>
        <w:spacing w:line="240" w:lineRule="auto"/>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定义：指车辆中遵循特定通信协议（如LIN，CAN，Automotive Ethernet等）而形成的局部网络。在图1中，连接至AUTBUS车载总线设备外围的各个网络（LIN网络、CAN网络等）均为此类实体。</w:t>
      </w:r>
    </w:p>
    <w:p w14:paraId="42FAC45F">
      <w:pPr>
        <w:spacing w:line="240" w:lineRule="auto"/>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功能：每个子网独立负责其所连接的传感器、执行器或ECU之间的通信。在本规范定义的架构中，这些子网的物理特性、协议规则和内部通信行为宜保持其原有通信协议标准定义不变。</w:t>
      </w:r>
    </w:p>
    <w:p w14:paraId="5C5C359F">
      <w:pPr>
        <w:pStyle w:val="241"/>
        <w:bidi w:val="0"/>
        <w:ind w:left="0" w:leftChars="0" w:firstLine="0" w:firstLineChars="0"/>
        <w:rPr>
          <w:rFonts w:hint="eastAsia"/>
          <w:lang w:eastAsia="zh-CN"/>
        </w:rPr>
      </w:pPr>
      <w:r>
        <w:rPr>
          <w:rFonts w:hint="eastAsia"/>
          <w:lang w:eastAsia="zh-CN"/>
        </w:rPr>
        <w:t>AUTBUS</w:t>
      </w:r>
      <w:r>
        <w:rPr>
          <w:rFonts w:hint="eastAsia"/>
          <w:lang w:val="en-US" w:eastAsia="zh-CN"/>
        </w:rPr>
        <w:t>车载总线</w:t>
      </w:r>
      <w:r>
        <w:rPr>
          <w:rFonts w:hint="eastAsia"/>
          <w:lang w:eastAsia="zh-CN"/>
        </w:rPr>
        <w:t>设备(AUTBUS</w:t>
      </w:r>
      <w:r>
        <w:rPr>
          <w:rFonts w:hint="eastAsia"/>
          <w:lang w:val="en-US" w:eastAsia="zh-CN"/>
        </w:rPr>
        <w:t xml:space="preserve"> Vehicle Bus </w:t>
      </w:r>
      <w:r>
        <w:rPr>
          <w:rFonts w:hint="eastAsia"/>
          <w:lang w:eastAsia="zh-CN"/>
        </w:rPr>
        <w:t>Device)</w:t>
      </w:r>
    </w:p>
    <w:p w14:paraId="2B904A72">
      <w:pPr>
        <w:spacing w:line="240" w:lineRule="auto"/>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定义：本规范的核心功能节点，在网络中作为异构融合网关的角色。在图1中，具体体现为连接多个车载子网并将它们接入骨干网的橙色设备。</w:t>
      </w:r>
    </w:p>
    <w:p w14:paraId="2BA10468">
      <w:pPr>
        <w:spacing w:line="240" w:lineRule="auto"/>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功能：作为不同网络域之间的边界和数据交换枢纽，其核心功能是协议转换与数据路由：</w:t>
      </w:r>
    </w:p>
    <w:p w14:paraId="7A7372C6">
      <w:pPr>
        <w:spacing w:line="240" w:lineRule="auto"/>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协议转换:AUTBUS车载总线设备必须具备解析其所连接的多种子网协议数据单元（PDU）的能力，并能将提取出的有效载荷数据，封装进AUTBUS车载总线骨干网的协议数据单元中；反之亦然。</w:t>
      </w:r>
    </w:p>
    <w:p w14:paraId="6EE57434">
      <w:pPr>
        <w:spacing w:line="240" w:lineRule="auto"/>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数据路由:根据网络配置和优先级策略，决定哪些数据需要从子网转发至骨干网，以及哪些数据需要从骨干网下发至特定的子网。</w:t>
      </w:r>
    </w:p>
    <w:p w14:paraId="4A7D8456">
      <w:pPr>
        <w:pStyle w:val="241"/>
        <w:bidi w:val="0"/>
        <w:ind w:left="0" w:leftChars="0" w:firstLine="0" w:firstLineChars="0"/>
        <w:rPr>
          <w:rFonts w:hint="eastAsia"/>
          <w:lang w:eastAsia="zh-CN"/>
        </w:rPr>
      </w:pPr>
      <w:r>
        <w:rPr>
          <w:rFonts w:hint="eastAsia"/>
          <w:lang w:eastAsia="zh-CN"/>
        </w:rPr>
        <w:t>AUTBUS</w:t>
      </w:r>
      <w:r>
        <w:rPr>
          <w:rFonts w:hint="eastAsia"/>
          <w:lang w:val="en-US" w:eastAsia="zh-CN"/>
        </w:rPr>
        <w:t>车载总线</w:t>
      </w:r>
      <w:r>
        <w:rPr>
          <w:rFonts w:hint="eastAsia"/>
          <w:lang w:eastAsia="zh-CN"/>
        </w:rPr>
        <w:t>骨干网络(AUTBUS</w:t>
      </w:r>
      <w:r>
        <w:rPr>
          <w:rFonts w:hint="eastAsia"/>
          <w:lang w:val="en-US" w:eastAsia="zh-CN"/>
        </w:rPr>
        <w:t xml:space="preserve"> </w:t>
      </w:r>
      <w:r>
        <w:rPr>
          <w:rFonts w:hint="eastAsia"/>
          <w:lang w:eastAsia="zh-CN"/>
        </w:rPr>
        <w:t>Backbone)</w:t>
      </w:r>
    </w:p>
    <w:p w14:paraId="798C6225">
      <w:pPr>
        <w:spacing w:line="240" w:lineRule="auto"/>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定义：连接两个或多个AUTBUS车载总线设备的专用高速通信链路。在图1中，体现为连接两个橙色设备之间的“AUTBUS实时宽带总线”。</w:t>
      </w:r>
    </w:p>
    <w:p w14:paraId="4468DEB9">
      <w:pPr>
        <w:spacing w:line="240" w:lineRule="auto"/>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功能：作为整车数据的“中央高速公路”，所有跨子网的、需要统一调度的数据流都在此骨干网络上传输。</w:t>
      </w:r>
    </w:p>
    <w:p w14:paraId="10AA0122">
      <w:pPr>
        <w:spacing w:line="240" w:lineRule="auto"/>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技术基础：该骨干网络的通信协议栈遵循遵循GB/T 42019-2022第7章（物理层）和第8章（数据链路层）的规定。宜采用优先级调度、时隙分配和带宽保证等QoS机制。</w:t>
      </w:r>
    </w:p>
    <w:p w14:paraId="6C630F70">
      <w:pPr>
        <w:spacing w:line="240" w:lineRule="auto"/>
        <w:rPr>
          <w:rFonts w:hint="eastAsia" w:ascii="Times New Roman" w:hAnsi="Times New Roman" w:cs="Times New Roman"/>
          <w:szCs w:val="24"/>
          <w:lang w:val="en-US" w:eastAsia="zh-CN"/>
        </w:rPr>
      </w:pPr>
    </w:p>
    <w:p w14:paraId="6245A71B">
      <w:pPr>
        <w:keepNext w:val="0"/>
        <w:keepLines w:val="0"/>
        <w:pageBreakBefore w:val="0"/>
        <w:widowControl w:val="0"/>
        <w:numPr>
          <w:ilvl w:val="1"/>
          <w:numId w:val="33"/>
        </w:numPr>
        <w:kinsoku/>
        <w:wordWrap/>
        <w:overflowPunct/>
        <w:topLinePunct w:val="0"/>
        <w:autoSpaceDE/>
        <w:autoSpaceDN/>
        <w:bidi w:val="0"/>
        <w:adjustRightInd w:val="0"/>
        <w:snapToGrid/>
        <w:spacing w:before="157" w:beforeLines="50" w:after="157" w:afterLines="50" w:line="240" w:lineRule="auto"/>
        <w:ind w:left="0"/>
        <w:textAlignment w:val="auto"/>
        <w:outlineLvl w:val="1"/>
        <w:rPr>
          <w:rFonts w:hint="eastAsia" w:ascii="黑体" w:hAnsi="黑体" w:eastAsia="黑体"/>
          <w:lang w:val="en-US" w:eastAsia="zh-CN"/>
        </w:rPr>
      </w:pPr>
      <w:bookmarkStart w:id="120" w:name="_Toc9422"/>
      <w:bookmarkStart w:id="121" w:name="_Toc5847"/>
      <w:bookmarkStart w:id="122" w:name="_Toc30348"/>
      <w:bookmarkStart w:id="123" w:name="_Toc26981"/>
      <w:bookmarkStart w:id="124" w:name="_Toc31196"/>
      <w:r>
        <w:rPr>
          <w:rFonts w:hint="eastAsia" w:ascii="黑体" w:hAnsi="黑体" w:eastAsia="黑体"/>
          <w:lang w:val="en-US" w:eastAsia="zh-CN"/>
        </w:rPr>
        <w:t>系统架构</w:t>
      </w:r>
      <w:bookmarkEnd w:id="120"/>
      <w:bookmarkEnd w:id="121"/>
      <w:bookmarkEnd w:id="122"/>
      <w:bookmarkEnd w:id="123"/>
      <w:bookmarkEnd w:id="124"/>
    </w:p>
    <w:p w14:paraId="2897FBD6">
      <w:pPr>
        <w:spacing w:line="360" w:lineRule="auto"/>
        <w:ind w:firstLineChars="200"/>
        <w:rPr>
          <w:rFonts w:ascii="Times New Roman" w:hAnsi="Times New Roman" w:cs="Times New Roman"/>
        </w:rPr>
      </w:pPr>
      <w:r>
        <w:rPr>
          <w:rFonts w:hint="eastAsia" w:ascii="Times New Roman" w:hAnsi="Times New Roman" w:cs="Times New Roman"/>
          <w:szCs w:val="24"/>
          <w:lang w:val="en-US" w:eastAsia="zh-CN"/>
        </w:rPr>
        <w:t>AUTBUS车载总线的系统架构定义了网络中各类功能实体的角色与交互方式，以实现异构数据的统一传输与调度。AUTBUS车载总线系统架构如图2所示。</w:t>
      </w:r>
    </w:p>
    <w:p w14:paraId="47A1B268">
      <w:pPr>
        <w:spacing w:line="360" w:lineRule="auto"/>
        <w:jc w:val="center"/>
        <w:rPr>
          <w:rFonts w:ascii="Times New Roman" w:hAnsi="Times New Roman" w:cs="Times New Roman"/>
        </w:rPr>
      </w:pPr>
      <w:r>
        <w:object>
          <v:shape id="_x0000_i1026" o:spt="75" type="#_x0000_t75" style="height:228.5pt;width:446.45pt;" o:ole="t" filled="f" o:preferrelative="t" stroked="f" coordsize="21600,21600">
            <v:path/>
            <v:fill on="f" focussize="0,0"/>
            <v:stroke on="f"/>
            <v:imagedata r:id="rId22" o:title=""/>
            <o:lock v:ext="edit" aspectratio="f"/>
            <w10:wrap type="none"/>
            <w10:anchorlock/>
          </v:shape>
          <o:OLEObject Type="Embed" ProgID="Visio.Drawing.15" ShapeID="_x0000_i1026" DrawAspect="Content" ObjectID="_1468075726" r:id="rId21">
            <o:LockedField>false</o:LockedField>
          </o:OLEObject>
        </w:object>
      </w:r>
    </w:p>
    <w:p w14:paraId="2EE664E0">
      <w:pPr>
        <w:numPr>
          <w:ilvl w:val="0"/>
          <w:numId w:val="35"/>
        </w:numPr>
        <w:adjustRightInd/>
        <w:spacing w:before="156" w:beforeLines="50" w:after="156" w:afterLines="50"/>
        <w:ind w:firstLine="480"/>
        <w:jc w:val="center"/>
        <w:rPr>
          <w:rFonts w:hint="eastAsia" w:ascii="黑体" w:hAnsi="Times New Roman" w:eastAsia="黑体" w:cs="Times New Roman"/>
          <w:szCs w:val="24"/>
          <w:lang w:eastAsia="zh-CN"/>
        </w:rPr>
      </w:pPr>
      <w:r>
        <w:rPr>
          <w:rFonts w:hint="eastAsia" w:ascii="黑体" w:hAnsi="Times New Roman" w:eastAsia="黑体" w:cs="Times New Roman"/>
          <w:szCs w:val="24"/>
          <w:lang w:eastAsia="zh-CN"/>
        </w:rPr>
        <w:t>AUTBUS</w:t>
      </w:r>
      <w:r>
        <w:rPr>
          <w:rFonts w:hint="eastAsia" w:ascii="黑体" w:hAnsi="Times New Roman" w:eastAsia="黑体" w:cs="Times New Roman"/>
          <w:szCs w:val="24"/>
          <w:lang w:val="en-US" w:eastAsia="zh-CN"/>
        </w:rPr>
        <w:t>车载总线</w:t>
      </w:r>
      <w:r>
        <w:rPr>
          <w:rFonts w:hint="eastAsia" w:ascii="黑体" w:hAnsi="Times New Roman" w:eastAsia="黑体" w:cs="Times New Roman"/>
          <w:szCs w:val="24"/>
          <w:lang w:eastAsia="zh-CN"/>
        </w:rPr>
        <w:t>系统架构模型</w:t>
      </w:r>
    </w:p>
    <w:p w14:paraId="00904499">
      <w:pPr>
        <w:spacing w:line="360" w:lineRule="auto"/>
        <w:ind w:firstLine="420"/>
        <w:jc w:val="both"/>
        <w:rPr>
          <w:rFonts w:hint="eastAsia" w:ascii="Times New Roman" w:hAnsi="Times New Roman" w:cs="Times New Roman"/>
        </w:rPr>
      </w:pPr>
      <w:r>
        <w:rPr>
          <w:rFonts w:hint="eastAsia" w:ascii="Times New Roman" w:hAnsi="Times New Roman" w:cs="Times New Roman"/>
          <w:lang w:val="en-US" w:eastAsia="zh-CN"/>
        </w:rPr>
        <w:t>以AUTBUS车载总线系统连接构建AUTBUS车载总线系统中，可以将系统区分为子网感知执行域、异构网关处理域和骨干网调度管理域。</w:t>
      </w:r>
    </w:p>
    <w:p w14:paraId="6EE3DC48">
      <w:pPr>
        <w:pStyle w:val="241"/>
        <w:bidi w:val="0"/>
        <w:ind w:left="0" w:leftChars="0" w:firstLine="0" w:firstLineChars="0"/>
        <w:rPr>
          <w:rFonts w:hint="eastAsia"/>
          <w:lang w:val="en-US" w:eastAsia="zh-CN"/>
        </w:rPr>
      </w:pPr>
      <w:r>
        <w:rPr>
          <w:rFonts w:hint="eastAsia"/>
          <w:lang w:val="en-US" w:eastAsia="zh-CN"/>
        </w:rPr>
        <w:t>子网感知执行域(Sub-network Sensing Actuation Domain)</w:t>
      </w:r>
    </w:p>
    <w:p w14:paraId="73B3544F">
      <w:pPr>
        <w:spacing w:line="240" w:lineRule="auto"/>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对应角色：在图2中体现为“现场层”，包括域控制器、智能感知装置以及其下属的各类智能仪表、传感器、执行器和摄像头等。</w:t>
      </w:r>
    </w:p>
    <w:p w14:paraId="2ADC2EFD">
      <w:pPr>
        <w:spacing w:line="240" w:lineRule="auto"/>
        <w:ind w:firstLineChars="200"/>
        <w:rPr>
          <w:rFonts w:ascii="Times New Roman" w:hAnsi="Times New Roman" w:cs="Times New Roman"/>
        </w:rPr>
      </w:pPr>
      <w:r>
        <w:rPr>
          <w:rFonts w:hint="eastAsia" w:ascii="Times New Roman" w:hAnsi="Times New Roman" w:cs="Times New Roman"/>
          <w:szCs w:val="24"/>
          <w:lang w:val="en-US" w:eastAsia="zh-CN"/>
        </w:rPr>
        <w:t>功能描述：车载网络中原始数据生产者和消费层。在此域中，各类设备遵循其原生的通信协议（如CAN，LIN，Modbus等）进行工作，产生周期性或非周期性的传感数据，并接收控制指令以执行物理动作。在本标准架构中，此域的内部工作机制保持不变。</w:t>
      </w:r>
    </w:p>
    <w:p w14:paraId="0E385E81">
      <w:pPr>
        <w:pStyle w:val="241"/>
        <w:bidi w:val="0"/>
        <w:ind w:left="0" w:leftChars="0" w:firstLine="0" w:firstLineChars="0"/>
        <w:rPr>
          <w:rFonts w:hint="eastAsia"/>
          <w:lang w:val="en-US" w:eastAsia="zh-CN"/>
        </w:rPr>
      </w:pPr>
      <w:r>
        <w:rPr>
          <w:rFonts w:hint="eastAsia"/>
          <w:lang w:val="en-US" w:eastAsia="zh-CN"/>
        </w:rPr>
        <w:t>异构网关处理域(Heterogeneous Gateway Processing Domain)</w:t>
      </w:r>
    </w:p>
    <w:p w14:paraId="5EBC548E">
      <w:pPr>
        <w:spacing w:line="240" w:lineRule="auto"/>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对应角色：在图2中体现为“AUTBUS总线设备”。</w:t>
      </w:r>
    </w:p>
    <w:p w14:paraId="0AAC5814">
      <w:pPr>
        <w:spacing w:line="240" w:lineRule="auto"/>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功能描述：这是整个系统的核心枢纽和“翻译官”。其主要职责包括数据汇聚与解析、协议转换与封装和指令解封装与分发。数据汇聚与解析是从一个或多个子网中实时汇聚各类异构数据；协议转换与封装是根据解析收到的子网数据帧，提取有效载荷，并根据信号特征和优先级判定机制（首先查询优先级映射表，若无匹配则查询默认优先级策略表），为数据赋予相应的优先级，然后将其封装到统一的AUTBUS车载总线骨干网协议数据单元（PDU）中；指令解封装与分发是从骨干网接收PDU，解封装后根据目标地址和内容，将其转换为特定子网的协议格式，并下发给相应的执行单元。</w:t>
      </w:r>
    </w:p>
    <w:p w14:paraId="69489E86">
      <w:pPr>
        <w:spacing w:line="240" w:lineRule="auto"/>
        <w:ind w:firstLineChars="200"/>
        <w:rPr>
          <w:rFonts w:hint="eastAsia" w:ascii="Times New Roman" w:hAnsi="Times New Roman" w:cs="Times New Roman"/>
          <w:szCs w:val="24"/>
          <w:lang w:val="en-US" w:eastAsia="zh-CN"/>
        </w:rPr>
      </w:pPr>
    </w:p>
    <w:p w14:paraId="1B41A9D0">
      <w:pPr>
        <w:pStyle w:val="241"/>
        <w:bidi w:val="0"/>
        <w:ind w:left="0" w:leftChars="0" w:firstLine="0" w:firstLineChars="0"/>
        <w:rPr>
          <w:rFonts w:hint="eastAsia"/>
          <w:lang w:val="en-US" w:eastAsia="zh-CN"/>
        </w:rPr>
      </w:pPr>
      <w:r>
        <w:rPr>
          <w:rFonts w:hint="eastAsia"/>
          <w:lang w:val="en-US" w:eastAsia="zh-CN"/>
        </w:rPr>
        <w:t>骨干网调度管理域(Backbone Scheduling and Management Domain)</w:t>
      </w:r>
    </w:p>
    <w:p w14:paraId="38F351F0">
      <w:pPr>
        <w:spacing w:line="240" w:lineRule="auto"/>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对应角色：在图2中体现为“TSN交换设备”和“AUTBUS管理节点”。这些功能可以由一个专用的AUTBUS车载总线管理设备（主节点）实现，也可以分布在所有AUTBUS总线设备协同完成。</w:t>
      </w:r>
    </w:p>
    <w:p w14:paraId="05A36685">
      <w:pPr>
        <w:spacing w:line="240" w:lineRule="auto"/>
        <w:ind w:firstLineChars="200"/>
        <w:rPr>
          <w:rFonts w:hint="eastAsia" w:ascii="Times New Roman" w:hAnsi="Times New Roman" w:cs="Times New Roman"/>
        </w:rPr>
      </w:pPr>
      <w:r>
        <w:rPr>
          <w:rFonts w:hint="eastAsia" w:ascii="Times New Roman" w:hAnsi="Times New Roman" w:cs="Times New Roman"/>
          <w:szCs w:val="24"/>
          <w:lang w:val="en-US" w:eastAsia="zh-CN"/>
        </w:rPr>
        <w:t>功能描述：包括确定性调度和网络管理；确定性调度：根据所有数据流的优先级和QoS需求，执行严格的调度策略，确保骨干网上的数据传输满足各自的实时性要求；网络管理：负责整个AUTBUS车载总线网络的配置、监控和维护，包括节点接入管理、优先级策略下发、资源分配、以及对网络吞吐量、错误率等性能指标的统计与评估。</w:t>
      </w:r>
    </w:p>
    <w:p w14:paraId="40986835">
      <w:pPr>
        <w:keepNext w:val="0"/>
        <w:keepLines w:val="0"/>
        <w:pageBreakBefore w:val="0"/>
        <w:widowControl w:val="0"/>
        <w:kinsoku/>
        <w:wordWrap/>
        <w:overflowPunct/>
        <w:topLinePunct w:val="0"/>
        <w:autoSpaceDE/>
        <w:autoSpaceDN/>
        <w:bidi w:val="0"/>
        <w:adjustRightInd w:val="0"/>
        <w:snapToGrid/>
        <w:spacing w:line="240" w:lineRule="auto"/>
        <w:textAlignment w:val="auto"/>
        <w:rPr>
          <w:rFonts w:ascii="Times New Roman" w:hAnsi="Times New Roman" w:cs="Times New Roman"/>
        </w:rPr>
      </w:pPr>
    </w:p>
    <w:p w14:paraId="4ACF9335">
      <w:pPr>
        <w:keepNext w:val="0"/>
        <w:keepLines w:val="0"/>
        <w:pageBreakBefore w:val="0"/>
        <w:widowControl w:val="0"/>
        <w:numPr>
          <w:ilvl w:val="1"/>
          <w:numId w:val="33"/>
        </w:numPr>
        <w:kinsoku/>
        <w:wordWrap/>
        <w:overflowPunct/>
        <w:topLinePunct w:val="0"/>
        <w:autoSpaceDE/>
        <w:autoSpaceDN/>
        <w:bidi w:val="0"/>
        <w:adjustRightInd w:val="0"/>
        <w:snapToGrid/>
        <w:spacing w:before="157" w:beforeLines="50" w:after="157" w:afterLines="50" w:line="240" w:lineRule="auto"/>
        <w:ind w:left="0"/>
        <w:textAlignment w:val="auto"/>
        <w:outlineLvl w:val="1"/>
        <w:rPr>
          <w:rFonts w:hint="eastAsia" w:ascii="黑体" w:hAnsi="黑体" w:eastAsia="黑体"/>
          <w:lang w:val="en-US" w:eastAsia="zh-CN"/>
        </w:rPr>
      </w:pPr>
      <w:bookmarkStart w:id="125" w:name="_Toc18611"/>
      <w:bookmarkStart w:id="126" w:name="_Toc509"/>
      <w:bookmarkStart w:id="127" w:name="_Toc23281"/>
      <w:bookmarkStart w:id="128" w:name="_Toc31108"/>
      <w:bookmarkStart w:id="129" w:name="_Toc20818"/>
      <w:r>
        <w:rPr>
          <w:rFonts w:hint="eastAsia" w:ascii="黑体" w:hAnsi="黑体" w:eastAsia="黑体"/>
          <w:lang w:val="en-US" w:eastAsia="zh-CN"/>
        </w:rPr>
        <w:t>协议栈架构</w:t>
      </w:r>
      <w:bookmarkEnd w:id="125"/>
      <w:bookmarkEnd w:id="126"/>
      <w:bookmarkEnd w:id="127"/>
      <w:bookmarkEnd w:id="128"/>
      <w:bookmarkEnd w:id="129"/>
    </w:p>
    <w:p w14:paraId="7D3FA7E8">
      <w:pPr>
        <w:spacing w:line="240" w:lineRule="auto"/>
        <w:ind w:firstLineChars="200"/>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本文件遵循</w:t>
      </w:r>
      <w:r>
        <w:rPr>
          <w:rFonts w:hint="eastAsia" w:ascii="Times New Roman" w:hAnsi="Times New Roman" w:cs="Times New Roman"/>
          <w:szCs w:val="24"/>
          <w:lang w:val="en-US" w:eastAsia="zh-CN"/>
        </w:rPr>
        <w:t xml:space="preserve">GB/T </w:t>
      </w:r>
      <w:r>
        <w:rPr>
          <w:rFonts w:hint="default" w:ascii="Times New Roman" w:hAnsi="Times New Roman" w:cs="Times New Roman"/>
          <w:szCs w:val="24"/>
          <w:lang w:val="en-US" w:eastAsia="zh-CN"/>
        </w:rPr>
        <w:t>9387.1-1998OSI基本参考模型及IEC61158-1:2023中定义的现场总线协议参考模型。AUTBUS车载总线核心是AUTBUS车载总线骨干网协议栈，该协议栈基于</w:t>
      </w:r>
      <w:r>
        <w:rPr>
          <w:rFonts w:hint="eastAsia" w:ascii="Times New Roman" w:hAnsi="Times New Roman" w:cs="Times New Roman"/>
          <w:szCs w:val="24"/>
          <w:lang w:val="en-US" w:eastAsia="zh-CN"/>
        </w:rPr>
        <w:t xml:space="preserve">GB/T </w:t>
      </w:r>
      <w:r>
        <w:rPr>
          <w:rFonts w:hint="default" w:ascii="Times New Roman" w:hAnsi="Times New Roman" w:cs="Times New Roman"/>
          <w:szCs w:val="24"/>
          <w:lang w:val="en-US" w:eastAsia="zh-CN"/>
        </w:rPr>
        <w:t>42019-2022中定义的AUTBUS物理层（PhL）、数据链路层（DLL）和应用层（AL）构建。</w:t>
      </w:r>
    </w:p>
    <w:p w14:paraId="7A4021ED">
      <w:pPr>
        <w:spacing w:line="240" w:lineRule="auto"/>
        <w:ind w:firstLineChars="200"/>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在AUTBUS车载总线设备中，该骨干网协议栈负责承载所有从车载子网中汇聚而来的数据。这包括源自LIN、CAN等传统总线的信号，也包括源自车载以太网子网的IP报文。</w:t>
      </w:r>
    </w:p>
    <w:p w14:paraId="716622C6">
      <w:pPr>
        <w:spacing w:line="240" w:lineRule="auto"/>
        <w:ind w:firstLineChars="200"/>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AUTBUS车载总线协议栈与OSI参考模型及其他协议栈的映射关系如图</w:t>
      </w:r>
      <w:r>
        <w:rPr>
          <w:rFonts w:hint="eastAsia" w:ascii="Times New Roman" w:hAnsi="Times New Roman" w:cs="Times New Roman"/>
          <w:szCs w:val="24"/>
          <w:lang w:val="en-US" w:eastAsia="zh-CN"/>
        </w:rPr>
        <w:t>3</w:t>
      </w:r>
      <w:r>
        <w:rPr>
          <w:rFonts w:hint="default" w:ascii="Times New Roman" w:hAnsi="Times New Roman" w:cs="Times New Roman"/>
          <w:szCs w:val="24"/>
          <w:lang w:val="en-US" w:eastAsia="zh-CN"/>
        </w:rPr>
        <w:t>所示。与OSI的7层协议栈相比，AUTBUS总线网络包括物理层、数据链路层和应用层等3层核心协议。其中，AUTBUS物理层对应OSI物理层；AUTBUS数据链路层整合了LLC和MAC子层，并遵循</w:t>
      </w:r>
      <w:r>
        <w:rPr>
          <w:rFonts w:hint="eastAsia" w:ascii="Times New Roman" w:hAnsi="Times New Roman" w:cs="Times New Roman"/>
          <w:szCs w:val="24"/>
          <w:lang w:val="en-US" w:eastAsia="zh-CN"/>
        </w:rPr>
        <w:t xml:space="preserve">GB/T </w:t>
      </w:r>
      <w:r>
        <w:rPr>
          <w:rFonts w:hint="default" w:ascii="Times New Roman" w:hAnsi="Times New Roman" w:cs="Times New Roman"/>
          <w:szCs w:val="24"/>
          <w:lang w:val="en-US" w:eastAsia="zh-CN"/>
        </w:rPr>
        <w:t>15629.3-2014，其功能可向下涵盖部分传统数据链路层内容；AUTBUS应用层则直接对应OSI应用层，并可向上包含传输层（如UDP/TCP）及会话层、表示层的相关功能。网络层支持IPv4/IPv6等协议，传输层支持UDP/TCP等协议，各层功能可通过箭头方向在最近的AUTBUS层内实现。</w:t>
      </w:r>
    </w:p>
    <w:p w14:paraId="1BC73146">
      <w:pPr>
        <w:spacing w:line="240" w:lineRule="auto"/>
        <w:ind w:firstLineChars="200"/>
        <w:rPr>
          <w:rFonts w:ascii="Times New Roman" w:hAnsi="Times New Roman" w:cs="Times New Roman"/>
        </w:rPr>
      </w:pPr>
    </w:p>
    <w:p w14:paraId="1DC035D6">
      <w:pPr>
        <w:spacing w:line="240" w:lineRule="auto"/>
        <w:jc w:val="center"/>
        <w:rPr>
          <w:rFonts w:ascii="Times New Roman" w:hAnsi="Times New Roman" w:cs="Times New Roman"/>
        </w:rPr>
      </w:pPr>
      <w:r>
        <w:rPr>
          <w:rFonts w:ascii="Times New Roman" w:hAnsi="Times New Roman" w:cs="Times New Roman"/>
        </w:rPr>
        <w:object>
          <v:shape id="_x0000_i1027" o:spt="75" type="#_x0000_t75" style="height:275.4pt;width:366.55pt;" o:ole="t" filled="f" o:preferrelative="t" stroked="f" coordsize="21600,21600">
            <v:path/>
            <v:fill on="f" focussize="0,0"/>
            <v:stroke on="f"/>
            <v:imagedata r:id="rId24" o:title=""/>
            <o:lock v:ext="edit" aspectratio="f"/>
            <w10:wrap type="none"/>
            <w10:anchorlock/>
          </v:shape>
          <o:OLEObject Type="Embed" ProgID="Visio.Drawing.15" ShapeID="_x0000_i1027" DrawAspect="Content" ObjectID="_1468075727" r:id="rId23">
            <o:LockedField>false</o:LockedField>
          </o:OLEObject>
        </w:object>
      </w:r>
    </w:p>
    <w:p w14:paraId="76D296E7">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bookmarkStart w:id="130" w:name="OLE_LINK1"/>
      <w:r>
        <w:rPr>
          <w:rFonts w:hint="eastAsia" w:ascii="黑体" w:hAnsi="Times New Roman" w:eastAsia="黑体" w:cs="Times New Roman"/>
          <w:szCs w:val="24"/>
          <w:lang w:eastAsia="zh-CN"/>
        </w:rPr>
        <w:t>AUTBUS</w:t>
      </w:r>
      <w:r>
        <w:rPr>
          <w:rFonts w:hint="eastAsia" w:ascii="黑体" w:hAnsi="Times New Roman" w:eastAsia="黑体" w:cs="Times New Roman"/>
          <w:szCs w:val="24"/>
          <w:lang w:val="en-US" w:eastAsia="zh-CN"/>
        </w:rPr>
        <w:t>车载总线</w:t>
      </w:r>
      <w:r>
        <w:rPr>
          <w:rFonts w:hint="eastAsia" w:ascii="黑体" w:hAnsi="Times New Roman" w:eastAsia="黑体" w:cs="Times New Roman"/>
          <w:szCs w:val="24"/>
          <w:lang w:eastAsia="zh-CN"/>
        </w:rPr>
        <w:t>协议栈</w:t>
      </w:r>
      <w:r>
        <w:rPr>
          <w:rFonts w:hint="eastAsia" w:ascii="黑体" w:hAnsi="Times New Roman" w:eastAsia="黑体" w:cs="Times New Roman"/>
          <w:szCs w:val="24"/>
          <w:lang w:val="en-US" w:eastAsia="zh-CN"/>
        </w:rPr>
        <w:t>的OSI参考</w:t>
      </w:r>
      <w:r>
        <w:rPr>
          <w:rFonts w:hint="eastAsia" w:ascii="黑体" w:hAnsi="Times New Roman" w:eastAsia="黑体" w:cs="Times New Roman"/>
          <w:szCs w:val="24"/>
          <w:lang w:eastAsia="zh-CN"/>
        </w:rPr>
        <w:t>模型</w:t>
      </w:r>
      <w:bookmarkEnd w:id="130"/>
      <w:r>
        <w:rPr>
          <w:rFonts w:hint="eastAsia" w:ascii="黑体" w:hAnsi="Times New Roman" w:eastAsia="黑体" w:cs="Times New Roman"/>
          <w:szCs w:val="24"/>
          <w:lang w:val="en-US" w:eastAsia="zh-CN"/>
        </w:rPr>
        <w:t>架构</w:t>
      </w:r>
    </w:p>
    <w:p w14:paraId="5E245A4F">
      <w:pPr>
        <w:spacing w:line="240" w:lineRule="auto"/>
        <w:ind w:firstLineChars="200"/>
        <w:rPr>
          <w:rFonts w:hint="default" w:ascii="Times New Roman" w:hAnsi="Times New Roman" w:cs="Times New Roman"/>
          <w:szCs w:val="24"/>
          <w:lang w:val="en-US" w:eastAsia="zh-CN"/>
        </w:rPr>
      </w:pPr>
      <w:bookmarkStart w:id="131" w:name="_Toc15124"/>
      <w:bookmarkStart w:id="132" w:name="_Toc22793"/>
      <w:r>
        <w:rPr>
          <w:rFonts w:hint="default" w:ascii="Times New Roman" w:hAnsi="Times New Roman" w:cs="Times New Roman"/>
          <w:szCs w:val="24"/>
          <w:lang w:val="en-US" w:eastAsia="zh-CN"/>
        </w:rPr>
        <w:t>物理层(PhL)</w:t>
      </w:r>
      <w:r>
        <w:rPr>
          <w:rFonts w:hint="eastAsia" w:ascii="Times New Roman" w:hAnsi="Times New Roman" w:cs="Times New Roman"/>
          <w:szCs w:val="24"/>
          <w:lang w:val="en-US" w:eastAsia="zh-CN"/>
        </w:rPr>
        <w:t>：</w:t>
      </w:r>
      <w:r>
        <w:rPr>
          <w:rFonts w:hint="default" w:ascii="Times New Roman" w:hAnsi="Times New Roman" w:cs="Times New Roman"/>
          <w:szCs w:val="24"/>
          <w:lang w:val="en-US" w:eastAsia="zh-CN"/>
        </w:rPr>
        <w:t>遵循</w:t>
      </w:r>
      <w:r>
        <w:rPr>
          <w:rFonts w:hint="eastAsia" w:ascii="Times New Roman" w:hAnsi="Times New Roman" w:cs="Times New Roman"/>
          <w:szCs w:val="24"/>
          <w:lang w:val="en-US" w:eastAsia="zh-CN"/>
        </w:rPr>
        <w:t xml:space="preserve">GB/T </w:t>
      </w:r>
      <w:r>
        <w:rPr>
          <w:rFonts w:hint="default" w:ascii="Times New Roman" w:hAnsi="Times New Roman" w:cs="Times New Roman"/>
          <w:szCs w:val="24"/>
          <w:lang w:val="en-US" w:eastAsia="zh-CN"/>
        </w:rPr>
        <w:t>42019-2022第4章定义的AUTBUS物理层规范。它为所有上层数据提供统一的物理传输通道。</w:t>
      </w:r>
    </w:p>
    <w:p w14:paraId="0C0826A8">
      <w:pPr>
        <w:spacing w:line="240" w:lineRule="auto"/>
        <w:ind w:firstLineChars="200"/>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数据链路层(DLL)</w:t>
      </w:r>
      <w:r>
        <w:rPr>
          <w:rFonts w:hint="eastAsia" w:ascii="Times New Roman" w:hAnsi="Times New Roman" w:cs="Times New Roman"/>
          <w:szCs w:val="24"/>
          <w:lang w:val="en-US" w:eastAsia="zh-CN"/>
        </w:rPr>
        <w:t>：</w:t>
      </w:r>
      <w:r>
        <w:rPr>
          <w:rFonts w:hint="default" w:ascii="Times New Roman" w:hAnsi="Times New Roman" w:cs="Times New Roman"/>
          <w:szCs w:val="24"/>
          <w:lang w:val="en-US" w:eastAsia="zh-CN"/>
        </w:rPr>
        <w:t>遵循</w:t>
      </w:r>
      <w:r>
        <w:rPr>
          <w:rFonts w:hint="eastAsia" w:ascii="Times New Roman" w:hAnsi="Times New Roman" w:cs="Times New Roman"/>
          <w:szCs w:val="24"/>
          <w:lang w:val="en-US" w:eastAsia="zh-CN"/>
        </w:rPr>
        <w:t xml:space="preserve">GB/T </w:t>
      </w:r>
      <w:r>
        <w:rPr>
          <w:rFonts w:hint="default" w:ascii="Times New Roman" w:hAnsi="Times New Roman" w:cs="Times New Roman"/>
          <w:szCs w:val="24"/>
          <w:lang w:val="en-US" w:eastAsia="zh-CN"/>
        </w:rPr>
        <w:t>42019-2022第5章定义的AUTBUS数据链路层规范。它负责实现基于优先级的帧调度和QoS保障。</w:t>
      </w:r>
    </w:p>
    <w:p w14:paraId="55269E57">
      <w:pPr>
        <w:spacing w:line="240" w:lineRule="auto"/>
        <w:ind w:firstLineChars="200"/>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应用层(AL)</w:t>
      </w:r>
      <w:r>
        <w:rPr>
          <w:rFonts w:hint="eastAsia" w:ascii="Times New Roman" w:hAnsi="Times New Roman" w:cs="Times New Roman"/>
          <w:szCs w:val="24"/>
          <w:lang w:val="en-US" w:eastAsia="zh-CN"/>
        </w:rPr>
        <w:t>：</w:t>
      </w:r>
      <w:r>
        <w:rPr>
          <w:rFonts w:hint="default" w:ascii="Times New Roman" w:hAnsi="Times New Roman" w:cs="Times New Roman"/>
          <w:szCs w:val="24"/>
          <w:lang w:val="en-US" w:eastAsia="zh-CN"/>
        </w:rPr>
        <w:t>遵循</w:t>
      </w:r>
      <w:r>
        <w:rPr>
          <w:rFonts w:hint="eastAsia" w:ascii="Times New Roman" w:hAnsi="Times New Roman" w:cs="Times New Roman"/>
          <w:szCs w:val="24"/>
          <w:lang w:val="en-US" w:eastAsia="zh-CN"/>
        </w:rPr>
        <w:t xml:space="preserve">GB/T </w:t>
      </w:r>
      <w:r>
        <w:rPr>
          <w:rFonts w:hint="default" w:ascii="Times New Roman" w:hAnsi="Times New Roman" w:cs="Times New Roman"/>
          <w:szCs w:val="24"/>
          <w:lang w:val="en-US" w:eastAsia="zh-CN"/>
        </w:rPr>
        <w:t>42019-2022第6章的定义。其关键功能是协议转换与数据封装，将来自不同子网的数据（包括CAN/LIN信号和IP报文）封装到AUTBUS车载总线的应用层协议数据单元（APDU）中。标准的TCP/IP协议栈（RFC793/768</w:t>
      </w:r>
      <w:r>
        <w:rPr>
          <w:rFonts w:hint="eastAsia" w:ascii="Times New Roman" w:hAnsi="Times New Roman" w:cs="Times New Roman"/>
          <w:szCs w:val="24"/>
          <w:lang w:val="en-US" w:eastAsia="zh-CN"/>
        </w:rPr>
        <w:t>，</w:t>
      </w:r>
      <w:r>
        <w:rPr>
          <w:rFonts w:hint="default" w:ascii="Times New Roman" w:hAnsi="Times New Roman" w:cs="Times New Roman"/>
          <w:szCs w:val="24"/>
          <w:lang w:val="en-US" w:eastAsia="zh-CN"/>
        </w:rPr>
        <w:t>RFC791/2460）的数据，被视为由AUTBUS车载总线应用层承载的一种数据类型。</w:t>
      </w:r>
    </w:p>
    <w:p w14:paraId="78C30174">
      <w:pPr>
        <w:pStyle w:val="237"/>
        <w:ind w:firstLine="0" w:firstLineChars="0"/>
        <w:jc w:val="center"/>
        <w:rPr>
          <w:rFonts w:ascii="Arial" w:hAnsi="Arial" w:eastAsia="Arial" w:cs="Arial"/>
          <w:snapToGrid w:val="0"/>
          <w:color w:val="0000FF"/>
          <w:kern w:val="0"/>
          <w:sz w:val="20"/>
          <w:lang w:eastAsia="en-US"/>
        </w:rPr>
      </w:pPr>
      <w:r>
        <w:rPr>
          <w:rFonts w:ascii="Arial" w:hAnsi="Arial" w:eastAsia="Arial" w:cs="Arial"/>
          <w:snapToGrid w:val="0"/>
          <w:color w:val="0000FF"/>
          <w:kern w:val="0"/>
          <w:sz w:val="20"/>
          <w:lang w:eastAsia="en-US"/>
        </w:rPr>
        <w:drawing>
          <wp:inline distT="0" distB="0" distL="0" distR="0">
            <wp:extent cx="3759835" cy="2663825"/>
            <wp:effectExtent l="0" t="0" r="12065" b="3175"/>
            <wp:docPr id="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4"/>
                    <pic:cNvPicPr>
                      <a:picLocks noChangeAspect="1"/>
                    </pic:cNvPicPr>
                  </pic:nvPicPr>
                  <pic:blipFill>
                    <a:blip r:embed="rId25" cstate="print"/>
                    <a:stretch>
                      <a:fillRect/>
                    </a:stretch>
                  </pic:blipFill>
                  <pic:spPr>
                    <a:xfrm>
                      <a:off x="0" y="0"/>
                      <a:ext cx="3759835" cy="2663825"/>
                    </a:xfrm>
                    <a:prstGeom prst="rect">
                      <a:avLst/>
                    </a:prstGeom>
                  </pic:spPr>
                </pic:pic>
              </a:graphicData>
            </a:graphic>
          </wp:inline>
        </w:drawing>
      </w:r>
    </w:p>
    <w:p w14:paraId="01280959">
      <w:pPr>
        <w:numPr>
          <w:ilvl w:val="0"/>
          <w:numId w:val="35"/>
        </w:numPr>
        <w:adjustRightInd/>
        <w:spacing w:before="156" w:beforeLines="50" w:after="156" w:afterLines="50"/>
        <w:ind w:firstLine="480"/>
        <w:jc w:val="center"/>
        <w:rPr>
          <w:rFonts w:hint="eastAsia" w:ascii="黑体" w:hAnsi="Times New Roman" w:eastAsia="黑体" w:cs="Times New Roman"/>
          <w:szCs w:val="24"/>
          <w:lang w:eastAsia="en-US"/>
        </w:rPr>
      </w:pPr>
      <w:r>
        <w:rPr>
          <w:rFonts w:hint="eastAsia" w:ascii="黑体" w:hAnsi="Times New Roman" w:eastAsia="黑体" w:cs="Times New Roman"/>
          <w:szCs w:val="24"/>
          <w:lang w:eastAsia="zh-CN"/>
        </w:rPr>
        <w:t>AUTBUS</w:t>
      </w:r>
      <w:r>
        <w:rPr>
          <w:rFonts w:hint="eastAsia" w:ascii="黑体" w:hAnsi="Times New Roman" w:eastAsia="黑体" w:cs="Times New Roman"/>
          <w:szCs w:val="24"/>
          <w:lang w:val="en-US" w:eastAsia="zh-CN"/>
        </w:rPr>
        <w:t>协议栈架构</w:t>
      </w:r>
    </w:p>
    <w:p w14:paraId="749CE975">
      <w:pPr>
        <w:spacing w:line="240" w:lineRule="auto"/>
        <w:ind w:firstLineChars="200"/>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AUTBUS协议栈包括AUTBUS应用层、AUTBUS数据链路层、AUTBUS物理层以及管理信息库(MIB)。在应用层和数据链路层，主要分为服务访问的点(ALCE-SAP</w:t>
      </w:r>
      <w:r>
        <w:rPr>
          <w:rFonts w:hint="eastAsia" w:ascii="Times New Roman" w:hAnsi="Times New Roman" w:cs="Times New Roman"/>
          <w:color w:val="auto"/>
          <w:szCs w:val="24"/>
          <w:lang w:val="en-US" w:eastAsia="zh-CN"/>
        </w:rPr>
        <w:t>，</w:t>
      </w:r>
      <w:r>
        <w:rPr>
          <w:rFonts w:hint="default" w:ascii="Times New Roman" w:hAnsi="Times New Roman" w:cs="Times New Roman"/>
          <w:color w:val="auto"/>
          <w:szCs w:val="24"/>
          <w:lang w:val="en-US" w:eastAsia="zh-CN"/>
        </w:rPr>
        <w:t>ALDE-SAP</w:t>
      </w:r>
      <w:r>
        <w:rPr>
          <w:rFonts w:hint="eastAsia" w:ascii="Times New Roman" w:hAnsi="Times New Roman" w:cs="Times New Roman"/>
          <w:color w:val="auto"/>
          <w:szCs w:val="24"/>
          <w:lang w:val="en-US" w:eastAsia="zh-CN"/>
        </w:rPr>
        <w:t>，</w:t>
      </w:r>
      <w:r>
        <w:rPr>
          <w:rFonts w:hint="default" w:ascii="Times New Roman" w:hAnsi="Times New Roman" w:cs="Times New Roman"/>
          <w:color w:val="auto"/>
          <w:szCs w:val="24"/>
          <w:lang w:val="en-US" w:eastAsia="zh-CN"/>
        </w:rPr>
        <w:t>ALME-SAP</w:t>
      </w:r>
      <w:r>
        <w:rPr>
          <w:rFonts w:hint="eastAsia" w:ascii="Times New Roman" w:hAnsi="Times New Roman" w:cs="Times New Roman"/>
          <w:color w:val="auto"/>
          <w:szCs w:val="24"/>
          <w:lang w:val="en-US" w:eastAsia="zh-CN"/>
        </w:rPr>
        <w:t>，</w:t>
      </w:r>
      <w:r>
        <w:rPr>
          <w:rFonts w:hint="default" w:ascii="Times New Roman" w:hAnsi="Times New Roman" w:cs="Times New Roman"/>
          <w:color w:val="auto"/>
          <w:szCs w:val="24"/>
          <w:lang w:val="en-US" w:eastAsia="zh-CN"/>
        </w:rPr>
        <w:t>DLCE-SAP</w:t>
      </w:r>
      <w:r>
        <w:rPr>
          <w:rFonts w:hint="eastAsia" w:ascii="Times New Roman" w:hAnsi="Times New Roman" w:cs="Times New Roman"/>
          <w:color w:val="auto"/>
          <w:szCs w:val="24"/>
          <w:lang w:val="en-US" w:eastAsia="zh-CN"/>
        </w:rPr>
        <w:t>，</w:t>
      </w:r>
      <w:r>
        <w:rPr>
          <w:rFonts w:hint="default" w:ascii="Times New Roman" w:hAnsi="Times New Roman" w:cs="Times New Roman"/>
          <w:color w:val="auto"/>
          <w:szCs w:val="24"/>
          <w:lang w:val="en-US" w:eastAsia="zh-CN"/>
        </w:rPr>
        <w:t>DLDE-SAP</w:t>
      </w:r>
      <w:r>
        <w:rPr>
          <w:rFonts w:hint="eastAsia" w:ascii="Times New Roman" w:hAnsi="Times New Roman" w:cs="Times New Roman"/>
          <w:color w:val="auto"/>
          <w:szCs w:val="24"/>
          <w:lang w:val="en-US" w:eastAsia="zh-CN"/>
        </w:rPr>
        <w:t>，</w:t>
      </w:r>
      <w:r>
        <w:rPr>
          <w:rFonts w:hint="default" w:ascii="Times New Roman" w:hAnsi="Times New Roman" w:cs="Times New Roman"/>
          <w:color w:val="auto"/>
          <w:szCs w:val="24"/>
          <w:lang w:val="en-US" w:eastAsia="zh-CN"/>
        </w:rPr>
        <w:t>DLME-SAP)和实体(ALCE</w:t>
      </w:r>
      <w:r>
        <w:rPr>
          <w:rFonts w:hint="eastAsia" w:ascii="Times New Roman" w:hAnsi="Times New Roman" w:cs="Times New Roman"/>
          <w:color w:val="auto"/>
          <w:szCs w:val="24"/>
          <w:lang w:val="en-US" w:eastAsia="zh-CN"/>
        </w:rPr>
        <w:t>，</w:t>
      </w:r>
      <w:r>
        <w:rPr>
          <w:rFonts w:hint="default" w:ascii="Times New Roman" w:hAnsi="Times New Roman" w:cs="Times New Roman"/>
          <w:color w:val="auto"/>
          <w:szCs w:val="24"/>
          <w:lang w:val="en-US" w:eastAsia="zh-CN"/>
        </w:rPr>
        <w:t>ALDE</w:t>
      </w:r>
      <w:r>
        <w:rPr>
          <w:rFonts w:hint="eastAsia" w:ascii="Times New Roman" w:hAnsi="Times New Roman" w:cs="Times New Roman"/>
          <w:color w:val="auto"/>
          <w:szCs w:val="24"/>
          <w:lang w:val="en-US" w:eastAsia="zh-CN"/>
        </w:rPr>
        <w:t>，</w:t>
      </w:r>
      <w:r>
        <w:rPr>
          <w:rFonts w:hint="default" w:ascii="Times New Roman" w:hAnsi="Times New Roman" w:cs="Times New Roman"/>
          <w:color w:val="auto"/>
          <w:szCs w:val="24"/>
          <w:lang w:val="en-US" w:eastAsia="zh-CN"/>
        </w:rPr>
        <w:t>ALME</w:t>
      </w:r>
      <w:r>
        <w:rPr>
          <w:rFonts w:hint="eastAsia" w:ascii="Times New Roman" w:hAnsi="Times New Roman" w:cs="Times New Roman"/>
          <w:color w:val="auto"/>
          <w:szCs w:val="24"/>
          <w:lang w:val="en-US" w:eastAsia="zh-CN"/>
        </w:rPr>
        <w:t>，</w:t>
      </w:r>
      <w:r>
        <w:rPr>
          <w:rFonts w:hint="default" w:ascii="Times New Roman" w:hAnsi="Times New Roman" w:cs="Times New Roman"/>
          <w:color w:val="auto"/>
          <w:szCs w:val="24"/>
          <w:lang w:val="en-US" w:eastAsia="zh-CN"/>
        </w:rPr>
        <w:t>DLCE</w:t>
      </w:r>
      <w:r>
        <w:rPr>
          <w:rFonts w:hint="eastAsia" w:ascii="Times New Roman" w:hAnsi="Times New Roman" w:cs="Times New Roman"/>
          <w:color w:val="auto"/>
          <w:szCs w:val="24"/>
          <w:lang w:val="en-US" w:eastAsia="zh-CN"/>
        </w:rPr>
        <w:t>，</w:t>
      </w:r>
      <w:r>
        <w:rPr>
          <w:rFonts w:hint="default" w:ascii="Times New Roman" w:hAnsi="Times New Roman" w:cs="Times New Roman"/>
          <w:color w:val="auto"/>
          <w:szCs w:val="24"/>
          <w:lang w:val="en-US" w:eastAsia="zh-CN"/>
        </w:rPr>
        <w:t>DLDE</w:t>
      </w:r>
      <w:r>
        <w:rPr>
          <w:rFonts w:hint="eastAsia" w:ascii="Times New Roman" w:hAnsi="Times New Roman" w:cs="Times New Roman"/>
          <w:color w:val="auto"/>
          <w:szCs w:val="24"/>
          <w:lang w:val="en-US" w:eastAsia="zh-CN"/>
        </w:rPr>
        <w:t>，</w:t>
      </w:r>
      <w:r>
        <w:rPr>
          <w:rFonts w:hint="default" w:ascii="Times New Roman" w:hAnsi="Times New Roman" w:cs="Times New Roman"/>
          <w:color w:val="auto"/>
          <w:szCs w:val="24"/>
          <w:lang w:val="en-US" w:eastAsia="zh-CN"/>
        </w:rPr>
        <w:t>DLME)。ALDE与DLDE的实体和访问点执行对应层的数据处理以及报文封装和解封功能，提供数据传输服务；ALME与DLME执行应用层系统管理，支持了用户对协议栈的配置与管理；ALCE与DLCE执行时钟应用层同步服务以保证系统各部分的时间同步。</w:t>
      </w:r>
    </w:p>
    <w:p w14:paraId="5A644FB1">
      <w:pPr>
        <w:spacing w:line="240" w:lineRule="auto"/>
        <w:ind w:firstLineChars="200"/>
        <w:rPr>
          <w:rFonts w:hint="default" w:ascii="Times New Roman" w:hAnsi="Times New Roman" w:cs="Times New Roman"/>
          <w:color w:val="auto"/>
          <w:szCs w:val="24"/>
          <w:lang w:val="en-US" w:eastAsia="en-US"/>
        </w:rPr>
      </w:pPr>
      <w:r>
        <w:rPr>
          <w:rFonts w:hint="default" w:ascii="Times New Roman" w:hAnsi="Times New Roman" w:cs="Times New Roman"/>
          <w:color w:val="auto"/>
          <w:szCs w:val="24"/>
          <w:lang w:val="en-US" w:eastAsia="zh-CN"/>
        </w:rPr>
        <w:t>物理层构建了适应车载复杂环境的硬件基础，将数据转换为可靠的物理信号。PhLDE和PhLDE-SAP处理接口数据，并转换为介质可发送的物理信号；PhLME和PhLME-SAP执行同步处理等物理层的系统管理。跨层的管理信息库（MIB）作为统一配置中心，提供协议栈系统管理相关信息数据库信息，基于参数索引对信息库中相关内容进行访问。</w:t>
      </w:r>
    </w:p>
    <w:p w14:paraId="1E67784A">
      <w:pPr>
        <w:numPr>
          <w:ilvl w:val="0"/>
          <w:numId w:val="33"/>
        </w:numPr>
        <w:adjustRightInd/>
        <w:spacing w:before="312" w:beforeLines="100" w:after="312" w:afterLines="100" w:line="240" w:lineRule="auto"/>
        <w:outlineLvl w:val="0"/>
        <w:rPr>
          <w:rFonts w:hint="eastAsia" w:ascii="黑体" w:hAnsi="Times New Roman" w:eastAsia="黑体"/>
          <w:szCs w:val="24"/>
          <w:lang w:val="en-US" w:eastAsia="zh-CN"/>
        </w:rPr>
      </w:pPr>
      <w:bookmarkStart w:id="133" w:name="_Toc6029"/>
      <w:bookmarkStart w:id="134" w:name="_Toc21310"/>
      <w:bookmarkStart w:id="135" w:name="_Toc30691"/>
      <w:bookmarkStart w:id="136" w:name="_Toc32163"/>
      <w:r>
        <w:rPr>
          <w:rFonts w:hint="eastAsia" w:ascii="黑体" w:hAnsi="Times New Roman" w:eastAsia="黑体"/>
          <w:szCs w:val="24"/>
          <w:lang w:val="en-US" w:eastAsia="zh-CN"/>
        </w:rPr>
        <w:t>物理层技术要求</w:t>
      </w:r>
      <w:bookmarkEnd w:id="133"/>
      <w:bookmarkEnd w:id="134"/>
      <w:bookmarkEnd w:id="135"/>
      <w:bookmarkEnd w:id="136"/>
    </w:p>
    <w:bookmarkEnd w:id="131"/>
    <w:bookmarkEnd w:id="132"/>
    <w:p w14:paraId="52EB8B4A">
      <w:pPr>
        <w:keepNext w:val="0"/>
        <w:keepLines w:val="0"/>
        <w:widowControl/>
        <w:numPr>
          <w:ilvl w:val="1"/>
          <w:numId w:val="33"/>
        </w:numPr>
        <w:suppressLineNumbers w:val="0"/>
        <w:spacing w:before="157" w:beforeLines="50" w:after="157" w:afterLines="50" w:line="240" w:lineRule="auto"/>
        <w:ind w:leftChars="0"/>
        <w:outlineLvl w:val="1"/>
        <w:rPr>
          <w:rFonts w:hint="eastAsia" w:ascii="黑体" w:hAnsi="黑体" w:eastAsia="黑体"/>
          <w:lang w:val="en-US" w:eastAsia="zh-CN"/>
        </w:rPr>
      </w:pPr>
      <w:bookmarkStart w:id="137" w:name="_Toc3327"/>
      <w:bookmarkStart w:id="138" w:name="_Toc13869"/>
      <w:bookmarkStart w:id="139" w:name="_Toc26949"/>
      <w:bookmarkStart w:id="140" w:name="_Toc26304"/>
      <w:r>
        <w:rPr>
          <w:rFonts w:hint="eastAsia" w:ascii="黑体" w:hAnsi="黑体" w:eastAsia="黑体"/>
          <w:lang w:val="en-US" w:eastAsia="zh-CN"/>
        </w:rPr>
        <w:t>概述</w:t>
      </w:r>
      <w:bookmarkEnd w:id="137"/>
      <w:bookmarkEnd w:id="138"/>
      <w:bookmarkEnd w:id="139"/>
      <w:bookmarkEnd w:id="140"/>
    </w:p>
    <w:p w14:paraId="7233FC1F">
      <w:pPr>
        <w:keepNext w:val="0"/>
        <w:keepLines w:val="0"/>
        <w:widowControl w:val="0"/>
        <w:suppressLineNumbers w:val="0"/>
        <w:spacing w:line="240" w:lineRule="auto"/>
        <w:ind w:leftChars="0" w:firstLineChars="200"/>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AUTBUS物理层采用OFDM技术，仅通过两线介质即可实现全双工通信，极大简化了车载线束布局。其内置的RS码、卷积码及交织技术，有效对抗车辆振动、电磁干扰等复杂信道环境，确保数据传输的高可靠性。AUTBUS车载总线采用AUTBUS总线物理层标准技术，针对车载通信网络环境，注意针对线缆和连接器，以及特定网络结构对物理层连接方式提出要求。</w:t>
      </w:r>
    </w:p>
    <w:p w14:paraId="2B909DC7">
      <w:pPr>
        <w:keepNext w:val="0"/>
        <w:keepLines w:val="0"/>
        <w:widowControl/>
        <w:numPr>
          <w:ilvl w:val="1"/>
          <w:numId w:val="33"/>
        </w:numPr>
        <w:suppressLineNumbers w:val="0"/>
        <w:spacing w:before="157" w:beforeLines="50" w:after="157" w:afterLines="50" w:line="240" w:lineRule="auto"/>
        <w:ind w:leftChars="0"/>
        <w:outlineLvl w:val="1"/>
        <w:rPr>
          <w:rFonts w:hint="eastAsia" w:ascii="黑体" w:hAnsi="黑体" w:eastAsia="黑体"/>
          <w:lang w:val="en-US" w:eastAsia="zh-CN"/>
        </w:rPr>
      </w:pPr>
      <w:bookmarkStart w:id="141" w:name="_Toc30145"/>
      <w:bookmarkStart w:id="142" w:name="_Toc8237"/>
      <w:bookmarkStart w:id="143" w:name="_Toc25297"/>
      <w:bookmarkStart w:id="144" w:name="_Toc610"/>
      <w:r>
        <w:rPr>
          <w:rFonts w:hint="default" w:ascii="黑体" w:hAnsi="黑体" w:eastAsia="黑体" w:cs="Times New Roman"/>
          <w:spacing w:val="0"/>
          <w:sz w:val="21"/>
          <w:szCs w:val="21"/>
          <w:lang w:val="en-US" w:eastAsia="zh-CN" w:bidi="ar-SA"/>
        </w:rPr>
        <w:t>物理层一般要求</w:t>
      </w:r>
      <w:bookmarkEnd w:id="141"/>
      <w:bookmarkEnd w:id="142"/>
      <w:bookmarkEnd w:id="143"/>
      <w:bookmarkEnd w:id="144"/>
    </w:p>
    <w:p w14:paraId="35FB17A8">
      <w:pPr>
        <w:widowControl w:val="0"/>
        <w:numPr>
          <w:ilvl w:val="0"/>
          <w:numId w:val="36"/>
        </w:numPr>
        <w:spacing w:line="240" w:lineRule="auto"/>
        <w:ind w:left="425" w:hanging="425" w:firstLineChars="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应遵循AUTBUS物理层标准技术要求；</w:t>
      </w:r>
    </w:p>
    <w:p w14:paraId="69EE5126">
      <w:pPr>
        <w:widowControl w:val="0"/>
        <w:numPr>
          <w:ilvl w:val="0"/>
          <w:numId w:val="36"/>
        </w:numPr>
        <w:spacing w:line="240" w:lineRule="auto"/>
        <w:ind w:left="425" w:hanging="425" w:firstLineChars="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宜采用符合车规电气要求的两芯屏蔽双绞线，</w:t>
      </w:r>
      <w:r>
        <w:rPr>
          <w:rFonts w:hint="eastAsia" w:ascii="Times New Roman" w:hAnsi="Times New Roman" w:eastAsia="宋体" w:cs="Times New Roman"/>
          <w:sz w:val="21"/>
          <w:szCs w:val="24"/>
        </w:rPr>
        <w:t>屏蔽层应可靠接地 / 连续连接</w:t>
      </w:r>
      <w:r>
        <w:rPr>
          <w:rFonts w:hint="eastAsia" w:ascii="Times New Roman" w:hAnsi="Times New Roman" w:cs="Times New Roman"/>
          <w:szCs w:val="24"/>
          <w:lang w:val="en-US" w:eastAsia="zh-CN"/>
        </w:rPr>
        <w:t>；</w:t>
      </w:r>
    </w:p>
    <w:p w14:paraId="4040EEDF">
      <w:pPr>
        <w:widowControl w:val="0"/>
        <w:numPr>
          <w:ilvl w:val="0"/>
          <w:numId w:val="36"/>
        </w:numPr>
        <w:spacing w:line="240" w:lineRule="auto"/>
        <w:ind w:left="425" w:hanging="425" w:firstLineChars="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应支持线形或环形总线网络拓扑，宜支持基于T型连接器连接方式；</w:t>
      </w:r>
    </w:p>
    <w:p w14:paraId="39110AEF">
      <w:pPr>
        <w:widowControl w:val="0"/>
        <w:numPr>
          <w:ilvl w:val="0"/>
          <w:numId w:val="36"/>
        </w:numPr>
        <w:spacing w:line="240" w:lineRule="auto"/>
        <w:ind w:left="425" w:hanging="425" w:firstLineChars="0"/>
        <w:rPr>
          <w:rFonts w:hint="eastAsia" w:ascii="Times New Roman" w:hAnsi="Times New Roman" w:cs="Times New Roman"/>
          <w:szCs w:val="24"/>
          <w:lang w:eastAsia="zh-CN"/>
        </w:rPr>
      </w:pPr>
      <w:r>
        <w:rPr>
          <w:rFonts w:hint="eastAsia" w:ascii="Times New Roman" w:hAnsi="Times New Roman" w:cs="Times New Roman"/>
          <w:szCs w:val="24"/>
          <w:lang w:val="en-US" w:eastAsia="zh-CN"/>
        </w:rPr>
        <w:t>线缆衰减要求：</w:t>
      </w:r>
      <w:r>
        <w:rPr>
          <w:rFonts w:hint="eastAsia" w:ascii="Times New Roman" w:hAnsi="Times New Roman"/>
          <w:szCs w:val="24"/>
          <w:lang w:eastAsia="zh-CN"/>
        </w:rPr>
        <w:t>1</w:t>
      </w:r>
      <w:r>
        <w:rPr>
          <w:rFonts w:hint="eastAsia" w:ascii="Times New Roman" w:hAnsi="Times New Roman"/>
          <w:szCs w:val="24"/>
          <w:lang w:val="en-US" w:eastAsia="zh-CN"/>
        </w:rPr>
        <w:t xml:space="preserve"> </w:t>
      </w:r>
      <w:r>
        <w:rPr>
          <w:rFonts w:hint="eastAsia" w:ascii="Times New Roman" w:hAnsi="Times New Roman"/>
          <w:szCs w:val="24"/>
          <w:lang w:eastAsia="zh-CN"/>
        </w:rPr>
        <w:t>MHz</w:t>
      </w:r>
      <w:r>
        <w:rPr>
          <w:rFonts w:hint="eastAsia" w:ascii="Times New Roman" w:hAnsi="Times New Roman"/>
          <w:szCs w:val="24"/>
          <w:lang w:val="en-US" w:eastAsia="zh-CN"/>
        </w:rPr>
        <w:t xml:space="preserve"> </w:t>
      </w:r>
      <w:r>
        <w:rPr>
          <w:rFonts w:hint="eastAsia" w:ascii="Times New Roman" w:hAnsi="Times New Roman"/>
          <w:szCs w:val="24"/>
          <w:lang w:eastAsia="zh-CN"/>
        </w:rPr>
        <w:t>≤</w:t>
      </w:r>
      <w:r>
        <w:rPr>
          <w:rFonts w:hint="eastAsia" w:ascii="Times New Roman" w:hAnsi="Times New Roman"/>
          <w:szCs w:val="24"/>
          <w:lang w:val="en-US" w:eastAsia="zh-CN"/>
        </w:rPr>
        <w:t xml:space="preserve"> </w:t>
      </w:r>
      <w:r>
        <w:rPr>
          <w:rFonts w:hint="eastAsia" w:ascii="Times New Roman" w:hAnsi="Times New Roman"/>
          <w:szCs w:val="24"/>
          <w:lang w:eastAsia="zh-CN"/>
        </w:rPr>
        <w:t>1.0</w:t>
      </w:r>
      <w:r>
        <w:rPr>
          <w:rFonts w:hint="eastAsia" w:ascii="Times New Roman" w:hAnsi="Times New Roman"/>
          <w:szCs w:val="24"/>
          <w:lang w:val="en-US" w:eastAsia="zh-CN"/>
        </w:rPr>
        <w:t xml:space="preserve"> </w:t>
      </w:r>
      <w:r>
        <w:rPr>
          <w:rFonts w:hint="eastAsia" w:ascii="Times New Roman" w:hAnsi="Times New Roman"/>
          <w:szCs w:val="24"/>
          <w:lang w:eastAsia="zh-CN"/>
        </w:rPr>
        <w:t>dB/100m；32</w:t>
      </w:r>
      <w:r>
        <w:rPr>
          <w:rFonts w:hint="eastAsia" w:ascii="Times New Roman" w:hAnsi="Times New Roman"/>
          <w:szCs w:val="24"/>
          <w:lang w:val="en-US" w:eastAsia="zh-CN"/>
        </w:rPr>
        <w:t xml:space="preserve"> </w:t>
      </w:r>
      <w:r>
        <w:rPr>
          <w:rFonts w:hint="eastAsia" w:ascii="Times New Roman" w:hAnsi="Times New Roman"/>
          <w:szCs w:val="24"/>
          <w:lang w:eastAsia="zh-CN"/>
        </w:rPr>
        <w:t>MHz</w:t>
      </w:r>
      <w:r>
        <w:rPr>
          <w:rFonts w:hint="eastAsia" w:ascii="Times New Roman" w:hAnsi="Times New Roman"/>
          <w:szCs w:val="24"/>
          <w:lang w:val="en-US" w:eastAsia="zh-CN"/>
        </w:rPr>
        <w:t xml:space="preserve"> </w:t>
      </w:r>
      <w:r>
        <w:rPr>
          <w:rFonts w:hint="eastAsia" w:ascii="Times New Roman" w:hAnsi="Times New Roman"/>
          <w:szCs w:val="24"/>
          <w:lang w:eastAsia="zh-CN"/>
        </w:rPr>
        <w:t>≤</w:t>
      </w:r>
      <w:r>
        <w:rPr>
          <w:rFonts w:hint="eastAsia" w:ascii="Times New Roman" w:hAnsi="Times New Roman"/>
          <w:szCs w:val="24"/>
          <w:lang w:val="en-US" w:eastAsia="zh-CN"/>
        </w:rPr>
        <w:t xml:space="preserve"> </w:t>
      </w:r>
      <w:r>
        <w:rPr>
          <w:rFonts w:hint="eastAsia" w:ascii="Times New Roman" w:hAnsi="Times New Roman"/>
          <w:szCs w:val="24"/>
          <w:lang w:eastAsia="zh-CN"/>
        </w:rPr>
        <w:t>5.0</w:t>
      </w:r>
      <w:r>
        <w:rPr>
          <w:rFonts w:hint="eastAsia" w:ascii="Times New Roman" w:hAnsi="Times New Roman"/>
          <w:szCs w:val="24"/>
          <w:lang w:val="en-US" w:eastAsia="zh-CN"/>
        </w:rPr>
        <w:t xml:space="preserve"> </w:t>
      </w:r>
      <w:r>
        <w:rPr>
          <w:rFonts w:hint="eastAsia" w:ascii="Times New Roman" w:hAnsi="Times New Roman"/>
          <w:szCs w:val="24"/>
          <w:lang w:eastAsia="zh-CN"/>
        </w:rPr>
        <w:t>dB/100m</w:t>
      </w:r>
      <w:r>
        <w:rPr>
          <w:rFonts w:hint="eastAsia" w:ascii="Times New Roman" w:hAnsi="Times New Roman" w:cs="Times New Roman"/>
          <w:szCs w:val="24"/>
          <w:lang w:eastAsia="zh-CN"/>
        </w:rPr>
        <w:t>；</w:t>
      </w:r>
    </w:p>
    <w:p w14:paraId="3B2F6965">
      <w:pPr>
        <w:widowControl w:val="0"/>
        <w:numPr>
          <w:ilvl w:val="0"/>
          <w:numId w:val="36"/>
        </w:numPr>
        <w:spacing w:line="240" w:lineRule="auto"/>
        <w:ind w:left="425" w:hanging="425" w:firstLineChars="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线形拓扑总线两端应连接终端电阻；</w:t>
      </w:r>
    </w:p>
    <w:p w14:paraId="2D5EF54B">
      <w:pPr>
        <w:widowControl w:val="0"/>
        <w:numPr>
          <w:ilvl w:val="0"/>
          <w:numId w:val="36"/>
        </w:numPr>
        <w:spacing w:line="240" w:lineRule="auto"/>
        <w:ind w:left="425" w:hanging="425" w:firstLineChars="0"/>
        <w:rPr>
          <w:rFonts w:hint="eastAsia"/>
          <w:lang w:eastAsia="zh-CN"/>
        </w:rPr>
      </w:pPr>
      <w:r>
        <w:rPr>
          <w:rFonts w:hint="eastAsia" w:ascii="Times New Roman" w:hAnsi="Times New Roman" w:cs="Times New Roman"/>
          <w:szCs w:val="24"/>
          <w:lang w:val="en-US" w:eastAsia="zh-CN"/>
        </w:rPr>
        <w:t>线缆回波损耗要求</w:t>
      </w:r>
      <w:r>
        <w:rPr>
          <w:rFonts w:hint="eastAsia"/>
          <w:lang w:eastAsia="zh-CN"/>
        </w:rPr>
        <w:t>1</w:t>
      </w:r>
      <w:r>
        <w:rPr>
          <w:rFonts w:hint="eastAsia"/>
          <w:lang w:val="en-US" w:eastAsia="zh-CN"/>
        </w:rPr>
        <w:t xml:space="preserve"> </w:t>
      </w:r>
      <w:r>
        <w:rPr>
          <w:rFonts w:hint="eastAsia"/>
          <w:lang w:eastAsia="zh-CN"/>
        </w:rPr>
        <w:t>MHz</w:t>
      </w:r>
      <w:r>
        <w:rPr>
          <w:rFonts w:hint="eastAsia"/>
          <w:lang w:val="en-US" w:eastAsia="zh-CN"/>
        </w:rPr>
        <w:t xml:space="preserve"> </w:t>
      </w:r>
      <w:r>
        <w:rPr>
          <w:rFonts w:hint="eastAsia"/>
          <w:lang w:eastAsia="zh-CN"/>
        </w:rPr>
        <w:t>≥</w:t>
      </w:r>
      <w:r>
        <w:rPr>
          <w:rFonts w:hint="eastAsia"/>
          <w:lang w:val="en-US" w:eastAsia="zh-CN"/>
        </w:rPr>
        <w:t xml:space="preserve"> </w:t>
      </w:r>
      <w:r>
        <w:rPr>
          <w:rFonts w:hint="eastAsia"/>
          <w:lang w:eastAsia="zh-CN"/>
        </w:rPr>
        <w:t>20</w:t>
      </w:r>
      <w:r>
        <w:rPr>
          <w:rFonts w:hint="eastAsia"/>
          <w:lang w:val="en-US" w:eastAsia="zh-CN"/>
        </w:rPr>
        <w:t xml:space="preserve"> </w:t>
      </w:r>
      <w:r>
        <w:rPr>
          <w:rFonts w:hint="eastAsia"/>
          <w:lang w:eastAsia="zh-CN"/>
        </w:rPr>
        <w:t>dB；32</w:t>
      </w:r>
      <w:r>
        <w:rPr>
          <w:rFonts w:hint="eastAsia"/>
          <w:lang w:val="en-US" w:eastAsia="zh-CN"/>
        </w:rPr>
        <w:t xml:space="preserve"> </w:t>
      </w:r>
      <w:r>
        <w:rPr>
          <w:rFonts w:hint="eastAsia"/>
          <w:lang w:eastAsia="zh-CN"/>
        </w:rPr>
        <w:t>MHz≥20</w:t>
      </w:r>
      <w:r>
        <w:rPr>
          <w:rFonts w:hint="eastAsia"/>
          <w:lang w:val="en-US" w:eastAsia="zh-CN"/>
        </w:rPr>
        <w:t xml:space="preserve"> </w:t>
      </w:r>
      <w:r>
        <w:rPr>
          <w:rFonts w:hint="eastAsia"/>
          <w:lang w:eastAsia="zh-CN"/>
        </w:rPr>
        <w:t>dB；</w:t>
      </w:r>
    </w:p>
    <w:p w14:paraId="4FEDB7B0">
      <w:pPr>
        <w:widowControl w:val="0"/>
        <w:numPr>
          <w:ilvl w:val="0"/>
          <w:numId w:val="36"/>
        </w:numPr>
        <w:spacing w:line="240" w:lineRule="auto"/>
        <w:ind w:left="425" w:hanging="425" w:firstLineChars="0"/>
        <w:rPr>
          <w:rFonts w:hint="eastAsia"/>
          <w:lang w:eastAsia="zh-CN"/>
        </w:rPr>
      </w:pPr>
      <w:r>
        <w:rPr>
          <w:rFonts w:hint="eastAsia"/>
          <w:lang w:val="en-US" w:eastAsia="zh-CN"/>
        </w:rPr>
        <w:t xml:space="preserve">连接器衰减要求 </w:t>
      </w:r>
      <w:r>
        <w:rPr>
          <w:rFonts w:hint="eastAsia"/>
          <w:lang w:eastAsia="zh-CN"/>
        </w:rPr>
        <w:t>≤</w:t>
      </w:r>
      <w:r>
        <w:rPr>
          <w:rFonts w:hint="eastAsia"/>
          <w:lang w:val="en-US" w:eastAsia="zh-CN"/>
        </w:rPr>
        <w:t xml:space="preserve"> </w:t>
      </w:r>
      <w:r>
        <w:rPr>
          <w:rFonts w:hint="eastAsia"/>
          <w:lang w:eastAsia="zh-CN"/>
        </w:rPr>
        <w:t>0.012</w:t>
      </w:r>
      <w:r>
        <w:rPr>
          <w:rFonts w:hint="eastAsia"/>
          <w:lang w:val="en-US" w:eastAsia="zh-CN"/>
        </w:rPr>
        <w:t xml:space="preserve"> </w:t>
      </w:r>
      <w:r>
        <w:rPr>
          <w:rFonts w:hint="eastAsia"/>
          <w:lang w:eastAsia="zh-CN"/>
        </w:rPr>
        <w:t>d</w:t>
      </w:r>
      <w:r>
        <w:rPr>
          <w:rFonts w:hint="eastAsia"/>
          <w:lang w:val="en-US" w:eastAsia="zh-CN"/>
        </w:rPr>
        <w:t>B</w:t>
      </w:r>
      <w:r>
        <w:rPr>
          <w:rFonts w:hint="eastAsia"/>
          <w:lang w:eastAsia="zh-CN"/>
        </w:rPr>
        <w:t>@0~32</w:t>
      </w:r>
      <w:r>
        <w:rPr>
          <w:rFonts w:hint="eastAsia"/>
          <w:lang w:val="en-US" w:eastAsia="zh-CN"/>
        </w:rPr>
        <w:t xml:space="preserve"> </w:t>
      </w:r>
      <w:r>
        <w:rPr>
          <w:rFonts w:hint="eastAsia"/>
          <w:lang w:eastAsia="zh-CN"/>
        </w:rPr>
        <w:t>MHz；</w:t>
      </w:r>
    </w:p>
    <w:p w14:paraId="5ED63169">
      <w:pPr>
        <w:widowControl w:val="0"/>
        <w:numPr>
          <w:ilvl w:val="0"/>
          <w:numId w:val="36"/>
        </w:numPr>
        <w:spacing w:line="240" w:lineRule="auto"/>
        <w:ind w:left="425" w:hanging="425" w:firstLineChars="0"/>
        <w:rPr>
          <w:rFonts w:hint="eastAsia"/>
          <w:lang w:eastAsia="zh-CN"/>
        </w:rPr>
      </w:pPr>
      <w:r>
        <w:rPr>
          <w:rFonts w:hint="eastAsia"/>
          <w:lang w:val="en-US" w:eastAsia="zh-CN"/>
        </w:rPr>
        <w:t xml:space="preserve">连接器回波损耗要求 </w:t>
      </w:r>
      <w:r>
        <w:rPr>
          <w:rFonts w:hint="eastAsia"/>
          <w:lang w:eastAsia="zh-CN"/>
        </w:rPr>
        <w:t>≤</w:t>
      </w:r>
      <w:r>
        <w:rPr>
          <w:rFonts w:hint="eastAsia"/>
          <w:lang w:val="en-US" w:eastAsia="zh-CN"/>
        </w:rPr>
        <w:t xml:space="preserve"> </w:t>
      </w:r>
      <w:r>
        <w:rPr>
          <w:rFonts w:hint="eastAsia"/>
          <w:lang w:eastAsia="zh-CN"/>
        </w:rPr>
        <w:t>-10</w:t>
      </w:r>
      <w:r>
        <w:rPr>
          <w:rFonts w:hint="eastAsia"/>
          <w:lang w:val="en-US" w:eastAsia="zh-CN"/>
        </w:rPr>
        <w:t xml:space="preserve"> </w:t>
      </w:r>
      <w:r>
        <w:rPr>
          <w:rFonts w:hint="eastAsia"/>
          <w:lang w:eastAsia="zh-CN"/>
        </w:rPr>
        <w:t>dB@0~32</w:t>
      </w:r>
      <w:r>
        <w:rPr>
          <w:rFonts w:hint="eastAsia"/>
          <w:lang w:val="en-US" w:eastAsia="zh-CN"/>
        </w:rPr>
        <w:t xml:space="preserve"> </w:t>
      </w:r>
      <w:r>
        <w:rPr>
          <w:rFonts w:hint="eastAsia"/>
          <w:lang w:eastAsia="zh-CN"/>
        </w:rPr>
        <w:t>MHz；</w:t>
      </w:r>
    </w:p>
    <w:p w14:paraId="18E891FE">
      <w:pPr>
        <w:widowControl w:val="0"/>
        <w:numPr>
          <w:ilvl w:val="0"/>
          <w:numId w:val="36"/>
        </w:numPr>
        <w:spacing w:line="240" w:lineRule="auto"/>
        <w:ind w:left="425" w:hanging="425" w:firstLineChars="0"/>
        <w:rPr>
          <w:rFonts w:hint="eastAsia"/>
          <w:lang w:eastAsia="zh-CN"/>
        </w:rPr>
      </w:pPr>
      <w:r>
        <w:rPr>
          <w:rFonts w:hint="eastAsia"/>
          <w:lang w:val="en-US" w:eastAsia="zh-CN"/>
        </w:rPr>
        <w:t>如果网络中部署了主备冗余管理节点，主备冗余管理节点间干线距离不超过0.5m；</w:t>
      </w:r>
    </w:p>
    <w:p w14:paraId="31B6130D">
      <w:pPr>
        <w:widowControl w:val="0"/>
        <w:numPr>
          <w:ilvl w:val="0"/>
          <w:numId w:val="36"/>
        </w:numPr>
        <w:spacing w:line="240" w:lineRule="auto"/>
        <w:ind w:left="425" w:hanging="425" w:firstLineChars="0"/>
        <w:rPr>
          <w:rFonts w:hint="eastAsia"/>
          <w:lang w:eastAsia="zh-CN"/>
        </w:rPr>
      </w:pPr>
      <w:r>
        <w:rPr>
          <w:rFonts w:hint="eastAsia"/>
          <w:lang w:val="en-US" w:eastAsia="zh-CN"/>
        </w:rPr>
        <w:t>AUTBUS车载总线网络应与TSN网络使用相同时钟源完成整网时钟同步；</w:t>
      </w:r>
    </w:p>
    <w:p w14:paraId="6CB5D507">
      <w:pPr>
        <w:widowControl w:val="0"/>
        <w:numPr>
          <w:ilvl w:val="0"/>
          <w:numId w:val="36"/>
        </w:numPr>
        <w:spacing w:line="240" w:lineRule="auto"/>
        <w:ind w:left="425" w:hanging="425" w:firstLineChars="0"/>
        <w:rPr>
          <w:rFonts w:hint="eastAsia"/>
          <w:lang w:eastAsia="zh-CN"/>
        </w:rPr>
      </w:pPr>
      <w:r>
        <w:rPr>
          <w:rFonts w:hint="eastAsia"/>
          <w:lang w:val="en-US" w:eastAsia="zh-CN"/>
        </w:rPr>
        <w:t>AUTBUS车载总线网络设备应符合</w:t>
      </w:r>
      <w:r>
        <w:rPr>
          <w:rFonts w:hint="eastAsia"/>
          <w:lang w:eastAsia="zh-CN"/>
        </w:rPr>
        <w:t xml:space="preserve">GB/T </w:t>
      </w:r>
      <w:r>
        <w:rPr>
          <w:rFonts w:hint="eastAsia"/>
        </w:rPr>
        <w:t>28046</w:t>
      </w:r>
      <w:r>
        <w:rPr>
          <w:rFonts w:hint="eastAsia"/>
          <w:lang w:val="en-US" w:eastAsia="zh-CN"/>
        </w:rPr>
        <w:t>中规定的车载环境适应性要求；</w:t>
      </w:r>
    </w:p>
    <w:p w14:paraId="13045DB0">
      <w:pPr>
        <w:widowControl w:val="0"/>
        <w:numPr>
          <w:ilvl w:val="0"/>
          <w:numId w:val="36"/>
        </w:numPr>
        <w:spacing w:line="240" w:lineRule="auto"/>
        <w:ind w:left="425" w:hanging="425" w:firstLineChars="0"/>
        <w:rPr>
          <w:rFonts w:hint="eastAsia"/>
          <w:lang w:eastAsia="zh-CN"/>
        </w:rPr>
      </w:pPr>
      <w:r>
        <w:rPr>
          <w:rFonts w:hint="eastAsia"/>
          <w:lang w:val="en-US" w:eastAsia="zh-CN"/>
        </w:rPr>
        <w:t>宜通过TSN交换设备实现不同AUTBUS车载网络的互联互通。</w:t>
      </w:r>
    </w:p>
    <w:p w14:paraId="7F3390EA">
      <w:pPr>
        <w:widowControl w:val="0"/>
        <w:spacing w:line="240" w:lineRule="auto"/>
        <w:ind w:firstLineChars="200"/>
        <w:rPr>
          <w:rFonts w:hint="default"/>
          <w:lang w:eastAsia="zh-CN"/>
        </w:rPr>
      </w:pPr>
    </w:p>
    <w:p w14:paraId="4FAABAFB">
      <w:pPr>
        <w:widowControl w:val="0"/>
        <w:spacing w:line="240" w:lineRule="auto"/>
        <w:ind w:firstLineChars="200"/>
        <w:rPr>
          <w:rFonts w:hint="default"/>
          <w:lang w:val="en-US" w:eastAsia="zh-CN"/>
        </w:rPr>
      </w:pPr>
    </w:p>
    <w:p w14:paraId="0FC07499">
      <w:pPr>
        <w:keepNext w:val="0"/>
        <w:keepLines w:val="0"/>
        <w:pageBreakBefore w:val="0"/>
        <w:widowControl w:val="0"/>
        <w:numPr>
          <w:ilvl w:val="1"/>
          <w:numId w:val="33"/>
        </w:numPr>
        <w:kinsoku/>
        <w:wordWrap w:val="0"/>
        <w:overflowPunct/>
        <w:topLinePunct/>
        <w:autoSpaceDE w:val="0"/>
        <w:autoSpaceDN w:val="0"/>
        <w:bidi w:val="0"/>
        <w:adjustRightInd w:val="0"/>
        <w:snapToGrid w:val="0"/>
        <w:spacing w:before="157" w:beforeLines="50" w:after="157" w:afterLines="50" w:line="240" w:lineRule="auto"/>
        <w:jc w:val="left"/>
        <w:textAlignment w:val="center"/>
        <w:outlineLvl w:val="1"/>
        <w:rPr>
          <w:rFonts w:hint="eastAsia" w:ascii="黑体" w:hAnsi="黑体" w:eastAsia="黑体" w:cs="Times New Roman"/>
          <w:spacing w:val="0"/>
          <w:sz w:val="21"/>
          <w:szCs w:val="21"/>
          <w:lang w:val="en-US" w:eastAsia="zh-CN" w:bidi="ar-SA"/>
        </w:rPr>
      </w:pPr>
      <w:bookmarkStart w:id="145" w:name="_Toc24776"/>
      <w:bookmarkStart w:id="146" w:name="_Toc30007"/>
      <w:bookmarkStart w:id="147" w:name="_Toc6867"/>
      <w:bookmarkStart w:id="148" w:name="_Toc9616"/>
      <w:r>
        <w:rPr>
          <w:rFonts w:hint="default" w:ascii="黑体" w:hAnsi="黑体" w:eastAsia="黑体" w:cs="Times New Roman"/>
          <w:snapToGrid/>
          <w:color w:val="auto"/>
          <w:spacing w:val="0"/>
          <w:w w:val="100"/>
          <w:kern w:val="2"/>
          <w:position w:val="0"/>
          <w:sz w:val="21"/>
          <w:szCs w:val="21"/>
          <w:lang w:val="en-US" w:eastAsia="zh-CN" w:bidi="ar-SA"/>
        </w:rPr>
        <w:t>车载总线拓扑结构</w:t>
      </w:r>
      <w:bookmarkEnd w:id="145"/>
      <w:bookmarkEnd w:id="146"/>
      <w:bookmarkEnd w:id="147"/>
      <w:bookmarkEnd w:id="148"/>
    </w:p>
    <w:p w14:paraId="68584015">
      <w:pPr>
        <w:keepLines w:val="0"/>
        <w:pageBreakBefore w:val="0"/>
        <w:widowControl w:val="0"/>
        <w:kinsoku/>
        <w:wordWrap w:val="0"/>
        <w:overflowPunct/>
        <w:topLinePunct/>
        <w:autoSpaceDE w:val="0"/>
        <w:autoSpaceDN w:val="0"/>
        <w:bidi w:val="0"/>
        <w:adjustRightInd w:val="0"/>
        <w:snapToGrid w:val="0"/>
        <w:spacing w:line="240" w:lineRule="auto"/>
        <w:jc w:val="center"/>
        <w:textAlignment w:val="center"/>
        <w:rPr>
          <w:rFonts w:hint="eastAsia" w:ascii="微软雅黑" w:hAnsi="微软雅黑" w:eastAsia="微软雅黑" w:cs="微软雅黑"/>
          <w:snapToGrid w:val="0"/>
          <w:color w:val="000000"/>
          <w:spacing w:val="0"/>
          <w:w w:val="100"/>
          <w:kern w:val="0"/>
          <w:position w:val="0"/>
          <w:sz w:val="20"/>
          <w:szCs w:val="20"/>
          <w:lang w:eastAsia="en-US"/>
        </w:rPr>
      </w:pPr>
      <w:r>
        <w:rPr>
          <w:rFonts w:hint="eastAsia" w:ascii="微软雅黑" w:hAnsi="微软雅黑" w:eastAsia="微软雅黑" w:cs="微软雅黑"/>
          <w:snapToGrid w:val="0"/>
          <w:color w:val="000000"/>
          <w:spacing w:val="0"/>
          <w:w w:val="100"/>
          <w:kern w:val="0"/>
          <w:position w:val="0"/>
          <w:sz w:val="20"/>
          <w:szCs w:val="20"/>
          <w:lang w:eastAsia="en-US"/>
        </w:rPr>
        <w:drawing>
          <wp:inline distT="0" distB="0" distL="114300" distR="114300">
            <wp:extent cx="3951605" cy="2303780"/>
            <wp:effectExtent l="0" t="0" r="1079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3951605" cy="2303780"/>
                    </a:xfrm>
                    <a:prstGeom prst="rect">
                      <a:avLst/>
                    </a:prstGeom>
                    <a:noFill/>
                    <a:ln>
                      <a:noFill/>
                    </a:ln>
                  </pic:spPr>
                </pic:pic>
              </a:graphicData>
            </a:graphic>
          </wp:inline>
        </w:drawing>
      </w:r>
    </w:p>
    <w:p w14:paraId="02853456">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zh-CN"/>
        </w:rPr>
        <w:t>AUTBUS车载环形总线拓扑</w:t>
      </w:r>
    </w:p>
    <w:p w14:paraId="002994A7">
      <w:pPr>
        <w:keepLines w:val="0"/>
        <w:pageBreakBefore w:val="0"/>
        <w:widowControl w:val="0"/>
        <w:kinsoku/>
        <w:wordWrap w:val="0"/>
        <w:overflowPunct/>
        <w:topLinePunct/>
        <w:autoSpaceDE w:val="0"/>
        <w:autoSpaceDN w:val="0"/>
        <w:bidi w:val="0"/>
        <w:adjustRightInd w:val="0"/>
        <w:snapToGrid w:val="0"/>
        <w:spacing w:line="240" w:lineRule="auto"/>
        <w:jc w:val="center"/>
        <w:textAlignment w:val="center"/>
        <w:rPr>
          <w:rFonts w:hint="eastAsia" w:ascii="微软雅黑" w:hAnsi="微软雅黑" w:eastAsia="微软雅黑" w:cs="微软雅黑"/>
          <w:snapToGrid w:val="0"/>
          <w:color w:val="000000"/>
          <w:spacing w:val="0"/>
          <w:w w:val="100"/>
          <w:kern w:val="0"/>
          <w:position w:val="0"/>
          <w:sz w:val="20"/>
          <w:szCs w:val="20"/>
          <w:lang w:eastAsia="en-US"/>
        </w:rPr>
      </w:pPr>
      <w:r>
        <w:rPr>
          <w:rFonts w:hint="eastAsia" w:ascii="微软雅黑" w:hAnsi="微软雅黑" w:eastAsia="微软雅黑" w:cs="微软雅黑"/>
          <w:snapToGrid w:val="0"/>
          <w:color w:val="000000"/>
          <w:spacing w:val="0"/>
          <w:w w:val="100"/>
          <w:kern w:val="0"/>
          <w:position w:val="0"/>
          <w:sz w:val="20"/>
          <w:szCs w:val="20"/>
          <w:lang w:eastAsia="en-US"/>
        </w:rPr>
        <w:drawing>
          <wp:inline distT="0" distB="0" distL="114300" distR="114300">
            <wp:extent cx="3445510" cy="17278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3445510" cy="1727835"/>
                    </a:xfrm>
                    <a:prstGeom prst="rect">
                      <a:avLst/>
                    </a:prstGeom>
                    <a:noFill/>
                    <a:ln>
                      <a:noFill/>
                    </a:ln>
                  </pic:spPr>
                </pic:pic>
              </a:graphicData>
            </a:graphic>
          </wp:inline>
        </w:drawing>
      </w:r>
    </w:p>
    <w:p w14:paraId="6F5B7F6F">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zh-CN"/>
        </w:rPr>
        <w:t>AUTBUS车载线形总线拓扑</w:t>
      </w:r>
    </w:p>
    <w:p w14:paraId="053E7104">
      <w:pPr>
        <w:spacing w:line="240" w:lineRule="auto"/>
        <w:ind w:firstLineChars="200"/>
        <w:rPr>
          <w:rFonts w:hint="eastAsia" w:ascii="Times New Roman" w:hAnsi="Times New Roman" w:cs="Times New Roman"/>
          <w:szCs w:val="24"/>
          <w:highlight w:val="none"/>
          <w:lang w:val="en-US" w:eastAsia="zh-CN"/>
        </w:rPr>
      </w:pPr>
      <w:r>
        <w:rPr>
          <w:rFonts w:hint="eastAsia" w:ascii="Times New Roman" w:hAnsi="Times New Roman" w:cs="Times New Roman"/>
          <w:szCs w:val="24"/>
          <w:highlight w:val="none"/>
          <w:lang w:val="en-US" w:eastAsia="zh-CN"/>
        </w:rPr>
        <w:t>AUTBUS车载网络拓扑结构设计时应对不同应用场景下对可靠性、实时性及工程可行性进行综合考量。网络中应明确划分管理节点与终端节点的逻辑角色。有且仅有一个管理节点处于活动状态，它通常是车载域控制器这类设备，负责网络初始化、通信调度、时间同步与设备管理等功能。AUTBUS终端节点（通常为总线设备）构成了网络的执行层，它们可以是次级控制设备，但绝大多数是直接与物理世界交互的现场设备。这些现场设备进一步分为输入设备（如温度变送器、压力传感器、摄像头和雷达）和输出设备（如开关、阀门、电机驱动器），分别承担信息采集与指令执行的任务。</w:t>
      </w:r>
    </w:p>
    <w:p w14:paraId="0B8357F3">
      <w:pPr>
        <w:spacing w:line="240" w:lineRule="auto"/>
        <w:ind w:firstLineChars="200"/>
        <w:rPr>
          <w:rFonts w:hint="eastAsia" w:ascii="Times New Roman" w:hAnsi="Times New Roman" w:cs="Times New Roman"/>
          <w:szCs w:val="24"/>
          <w:highlight w:val="none"/>
          <w:lang w:val="en-US" w:eastAsia="zh-CN"/>
        </w:rPr>
      </w:pPr>
      <w:r>
        <w:rPr>
          <w:rFonts w:hint="eastAsia" w:ascii="Times New Roman" w:hAnsi="Times New Roman" w:cs="Times New Roman"/>
          <w:szCs w:val="24"/>
          <w:highlight w:val="none"/>
          <w:lang w:val="en-US" w:eastAsia="zh-CN"/>
        </w:rPr>
        <w:t>基于上述逻辑角色，AUTBUS车载总线网络提供了两种网络拓扑连接方式。总线型拓扑呈现出线性结构，所有节点通过抽头并行连接至一条主干电缆。这种拓扑非常适用于典型的“一主多从”式应用场景，例如一个智驾域控制器（管理节点）通过一条总线连接其下属的多个传感器和执行器（终端节点）。其优势在于布线简洁、成本较低，非常适合设备分布相对集中且对成本敏感的子系统和设备接入层。</w:t>
      </w:r>
    </w:p>
    <w:p w14:paraId="13F3A288">
      <w:pPr>
        <w:spacing w:line="240" w:lineRule="auto"/>
        <w:ind w:firstLineChars="200"/>
        <w:rPr>
          <w:rFonts w:hint="eastAsia" w:ascii="Times New Roman" w:hAnsi="Times New Roman" w:cs="Times New Roman"/>
          <w:szCs w:val="24"/>
          <w:highlight w:val="none"/>
          <w:lang w:val="en-US" w:eastAsia="zh-CN"/>
        </w:rPr>
      </w:pPr>
      <w:r>
        <w:rPr>
          <w:rFonts w:hint="eastAsia" w:ascii="Times New Roman" w:hAnsi="Times New Roman" w:cs="Times New Roman"/>
          <w:szCs w:val="24"/>
          <w:highlight w:val="none"/>
          <w:lang w:val="en-US" w:eastAsia="zh-CN"/>
        </w:rPr>
        <w:t>环形拓扑则构建了一个首尾相连的封闭通信环路，每个节点都作为环路中的一个环节。这种拓扑的核心价值在于其极高的可靠性，它通过冗余路径设计实现了故障自愈能力。当环网某处线缆断裂或节点故障时，网络能在极短时间内进行“回绕”，重构通信路径，确保其他节点通信不中断。因此，它主要用于连接系统中最关键的控制设备，例如在车载网络中，中央网关、智驾域、底盘域和动力域等关键控制器常通过环形拓扑互联，构成高可靠的通信骨干网，从而满足功能安全对通信连续性的苛刻要求。</w:t>
      </w:r>
    </w:p>
    <w:p w14:paraId="6F81316B">
      <w:pPr>
        <w:spacing w:line="240" w:lineRule="auto"/>
        <w:ind w:firstLineChars="200"/>
        <w:rPr>
          <w:rFonts w:hint="eastAsia"/>
          <w:highlight w:val="none"/>
          <w:lang w:val="en-US" w:eastAsia="zh-CN"/>
        </w:rPr>
      </w:pPr>
      <w:r>
        <w:rPr>
          <w:rFonts w:hint="eastAsia" w:ascii="Times New Roman" w:hAnsi="Times New Roman" w:cs="Times New Roman"/>
          <w:szCs w:val="24"/>
          <w:highlight w:val="none"/>
          <w:lang w:val="en-US" w:eastAsia="zh-CN"/>
        </w:rPr>
        <w:t>在实际的复杂系统（如智能网联汽车或大型工业自动化产线）中，AUTBUS车载总线网络的这两种拓扑往往并非择一而用，而是形成一种高效的混合拓扑架构。在这种架构下，系统的核心控制器（如各域控制器）首先通过环形拓扑构建一个高可靠的主干环网，确保控制层通信的万无一失。随后，每个域控制器作为其局部子网的管理节点，再通过总线型拓扑去连接和管理本域内大量的、分布相对集中的现场设备终端。这种“环网为骨干，总线为接入”的模式，完美地结合了环形拓扑的高可靠性和总线型拓扑的经济性与灵活性，为构建下一代集中式、高性能的分布式控制系统提供了理想的通信基础。</w:t>
      </w:r>
    </w:p>
    <w:p w14:paraId="4BB9351B">
      <w:pPr>
        <w:keepNext w:val="0"/>
        <w:keepLines w:val="0"/>
        <w:widowControl w:val="0"/>
        <w:numPr>
          <w:ilvl w:val="1"/>
          <w:numId w:val="33"/>
        </w:numPr>
        <w:suppressLineNumbers w:val="0"/>
        <w:spacing w:before="157" w:beforeLines="50" w:after="157" w:afterLines="50" w:line="240" w:lineRule="auto"/>
        <w:ind w:leftChars="0"/>
        <w:outlineLvl w:val="1"/>
        <w:rPr>
          <w:rFonts w:hint="eastAsia" w:ascii="黑体" w:hAnsi="黑体" w:eastAsia="黑体"/>
          <w:lang w:val="en-US" w:eastAsia="zh-CN"/>
        </w:rPr>
      </w:pPr>
      <w:bookmarkStart w:id="149" w:name="_Toc4167"/>
      <w:bookmarkStart w:id="150" w:name="_Toc29338"/>
      <w:bookmarkStart w:id="151" w:name="_Toc4239"/>
      <w:bookmarkStart w:id="152" w:name="_Toc14766"/>
      <w:r>
        <w:rPr>
          <w:rFonts w:hint="default" w:ascii="黑体" w:hAnsi="黑体" w:eastAsia="黑体" w:cs="Times New Roman"/>
          <w:spacing w:val="0"/>
          <w:sz w:val="21"/>
          <w:szCs w:val="21"/>
          <w:lang w:val="en-US" w:eastAsia="zh-CN" w:bidi="ar-SA"/>
        </w:rPr>
        <w:t>物理介质参数要求</w:t>
      </w:r>
      <w:bookmarkEnd w:id="149"/>
      <w:bookmarkEnd w:id="150"/>
      <w:bookmarkEnd w:id="151"/>
      <w:bookmarkEnd w:id="152"/>
    </w:p>
    <w:p w14:paraId="7B62420A">
      <w:pPr>
        <w:pStyle w:val="241"/>
        <w:keepNext w:val="0"/>
        <w:keepLines w:val="0"/>
        <w:widowControl/>
        <w:suppressLineNumbers w:val="0"/>
        <w:ind w:leftChars="0"/>
        <w:outlineLvl w:val="2"/>
        <w:rPr>
          <w:rFonts w:hint="eastAsia"/>
          <w:sz w:val="21"/>
          <w:szCs w:val="21"/>
        </w:rPr>
      </w:pPr>
      <w:r>
        <w:rPr>
          <w:rFonts w:hint="default" w:ascii="黑体" w:hAnsi="Times New Roman" w:eastAsia="黑体" w:cs="Times New Roman"/>
          <w:bCs w:val="0"/>
          <w:spacing w:val="0"/>
          <w:sz w:val="21"/>
          <w:szCs w:val="21"/>
          <w:lang w:val="en-US" w:eastAsia="zh-CN" w:bidi="ar-SA"/>
        </w:rPr>
        <w:t>物理介质</w:t>
      </w:r>
    </w:p>
    <w:p w14:paraId="1BA9485D">
      <w:pPr>
        <w:spacing w:line="240" w:lineRule="auto"/>
        <w:ind w:firstLineChars="200"/>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AUTBUS车载总线网络采用物理介质要求应不低于AUTBUS总线物理介质要求，并满足车载通信网络环境适应性要求。</w:t>
      </w:r>
    </w:p>
    <w:p w14:paraId="30C4BB9F">
      <w:pPr>
        <w:pStyle w:val="241"/>
        <w:keepNext w:val="0"/>
        <w:keepLines w:val="0"/>
        <w:pageBreakBefore w:val="0"/>
        <w:widowControl w:val="0"/>
        <w:kinsoku/>
        <w:wordWrap w:val="0"/>
        <w:overflowPunct/>
        <w:topLinePunct/>
        <w:autoSpaceDE w:val="0"/>
        <w:autoSpaceDN w:val="0"/>
        <w:bidi w:val="0"/>
        <w:adjustRightInd w:val="0"/>
        <w:snapToGrid w:val="0"/>
        <w:spacing w:before="120"/>
        <w:jc w:val="left"/>
        <w:textAlignment w:val="center"/>
        <w:outlineLvl w:val="2"/>
        <w:rPr>
          <w:rStyle w:val="35"/>
          <w:rFonts w:hint="eastAsia" w:ascii="黑体" w:hAnsi="黑体" w:eastAsia="黑体" w:cs="黑体"/>
          <w:b w:val="0"/>
          <w:bCs w:val="0"/>
          <w:lang w:val="en-US" w:eastAsia="zh-CN"/>
        </w:rPr>
      </w:pPr>
      <w:r>
        <w:rPr>
          <w:rStyle w:val="35"/>
          <w:rFonts w:hint="eastAsia" w:ascii="黑体" w:hAnsi="黑体" w:eastAsia="黑体" w:cs="黑体"/>
          <w:b w:val="0"/>
          <w:bCs w:val="0"/>
          <w:snapToGrid w:val="0"/>
          <w:color w:val="000000"/>
          <w:spacing w:val="0"/>
          <w:w w:val="100"/>
          <w:kern w:val="0"/>
          <w:position w:val="0"/>
          <w:sz w:val="20"/>
          <w:szCs w:val="20"/>
          <w:lang w:val="en-US" w:eastAsia="zh-CN" w:bidi="ar-SA"/>
        </w:rPr>
        <w:t>总线电缆</w:t>
      </w:r>
    </w:p>
    <w:p w14:paraId="0AA8217A">
      <w:pPr>
        <w:ind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AUTBUS节点的输入和输出接口应包含一对用于连接总线的信号线。信号线应采用差分传输方式，以提高在车载电磁环境下的抗干扰能力。总线电缆接口的信号定义见表1。</w:t>
      </w:r>
    </w:p>
    <w:p w14:paraId="759FA13B">
      <w:pPr>
        <w:ind w:firstLineChars="200"/>
        <w:jc w:val="center"/>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表1总线电缆接口信号定义</w:t>
      </w:r>
    </w:p>
    <w:tbl>
      <w:tblPr>
        <w:tblStyle w:val="32"/>
        <w:tblW w:w="9222" w:type="dxa"/>
        <w:tblInd w:w="115"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108" w:type="dxa"/>
          <w:bottom w:w="0" w:type="dxa"/>
          <w:right w:w="108" w:type="dxa"/>
        </w:tblCellMar>
      </w:tblPr>
      <w:tblGrid>
        <w:gridCol w:w="4611"/>
        <w:gridCol w:w="4611"/>
      </w:tblGrid>
      <w:tr w14:paraId="012F5473">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108" w:type="dxa"/>
            <w:bottom w:w="0" w:type="dxa"/>
            <w:right w:w="108" w:type="dxa"/>
          </w:tblCellMar>
        </w:tblPrEx>
        <w:trPr>
          <w:trHeight w:val="399" w:hRule="atLeast"/>
        </w:trPr>
        <w:tc>
          <w:tcPr>
            <w:tcW w:w="4611" w:type="dxa"/>
            <w:tcBorders>
              <w:top w:val="single" w:color="231F20" w:sz="6" w:space="0"/>
              <w:left w:val="single" w:color="231F20" w:sz="6" w:space="0"/>
              <w:bottom w:val="single" w:color="231F20" w:sz="6" w:space="0"/>
              <w:right w:val="single" w:color="231F20" w:sz="6" w:space="0"/>
            </w:tcBorders>
          </w:tcPr>
          <w:p w14:paraId="78105C0B">
            <w:pPr>
              <w:ind w:firstLineChars="200"/>
              <w:jc w:val="center"/>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短名称</w:t>
            </w:r>
          </w:p>
        </w:tc>
        <w:tc>
          <w:tcPr>
            <w:tcW w:w="4611" w:type="dxa"/>
            <w:tcBorders>
              <w:top w:val="single" w:color="231F20" w:sz="6" w:space="0"/>
              <w:left w:val="single" w:color="231F20" w:sz="6" w:space="0"/>
              <w:bottom w:val="single" w:color="231F20" w:sz="6" w:space="0"/>
              <w:right w:val="single" w:color="231F20" w:sz="6" w:space="0"/>
            </w:tcBorders>
          </w:tcPr>
          <w:p w14:paraId="03B3BB82">
            <w:pPr>
              <w:ind w:firstLineChars="200"/>
              <w:jc w:val="center"/>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名称</w:t>
            </w:r>
          </w:p>
        </w:tc>
      </w:tr>
      <w:tr w14:paraId="3B3D03DF">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108" w:type="dxa"/>
            <w:bottom w:w="0" w:type="dxa"/>
            <w:right w:w="108" w:type="dxa"/>
          </w:tblCellMar>
        </w:tblPrEx>
        <w:trPr>
          <w:trHeight w:val="399" w:hRule="atLeast"/>
        </w:trPr>
        <w:tc>
          <w:tcPr>
            <w:tcW w:w="4611" w:type="dxa"/>
            <w:tcBorders>
              <w:top w:val="single" w:color="231F20" w:sz="6" w:space="0"/>
              <w:left w:val="single" w:color="231F20" w:sz="6" w:space="0"/>
              <w:bottom w:val="single" w:color="231F20" w:sz="6" w:space="0"/>
              <w:right w:val="single" w:color="231F20" w:sz="6" w:space="0"/>
            </w:tcBorders>
          </w:tcPr>
          <w:p w14:paraId="3FD06224">
            <w:pPr>
              <w:ind w:firstLineChars="200"/>
              <w:jc w:val="center"/>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I/0+</w:t>
            </w:r>
          </w:p>
        </w:tc>
        <w:tc>
          <w:tcPr>
            <w:tcW w:w="4611" w:type="dxa"/>
            <w:tcBorders>
              <w:top w:val="single" w:color="231F20" w:sz="6" w:space="0"/>
              <w:left w:val="single" w:color="231F20" w:sz="6" w:space="0"/>
              <w:bottom w:val="single" w:color="231F20" w:sz="6" w:space="0"/>
              <w:right w:val="single" w:color="231F20" w:sz="6" w:space="0"/>
            </w:tcBorders>
          </w:tcPr>
          <w:p w14:paraId="12020D11">
            <w:pPr>
              <w:ind w:firstLineChars="200"/>
              <w:jc w:val="center"/>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收/发数据线+</w:t>
            </w:r>
          </w:p>
        </w:tc>
      </w:tr>
      <w:tr w14:paraId="13588C72">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108" w:type="dxa"/>
            <w:bottom w:w="0" w:type="dxa"/>
            <w:right w:w="108" w:type="dxa"/>
          </w:tblCellMar>
        </w:tblPrEx>
        <w:trPr>
          <w:trHeight w:val="399" w:hRule="atLeast"/>
        </w:trPr>
        <w:tc>
          <w:tcPr>
            <w:tcW w:w="4611" w:type="dxa"/>
            <w:tcBorders>
              <w:top w:val="single" w:color="231F20" w:sz="6" w:space="0"/>
              <w:left w:val="single" w:color="231F20" w:sz="6" w:space="0"/>
              <w:bottom w:val="single" w:color="231F20" w:sz="6" w:space="0"/>
              <w:right w:val="single" w:color="231F20" w:sz="6" w:space="0"/>
            </w:tcBorders>
          </w:tcPr>
          <w:p w14:paraId="3502BD06">
            <w:pPr>
              <w:ind w:firstLineChars="200"/>
              <w:jc w:val="center"/>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I/0-</w:t>
            </w:r>
          </w:p>
        </w:tc>
        <w:tc>
          <w:tcPr>
            <w:tcW w:w="4611" w:type="dxa"/>
            <w:tcBorders>
              <w:top w:val="single" w:color="231F20" w:sz="6" w:space="0"/>
              <w:left w:val="single" w:color="231F20" w:sz="6" w:space="0"/>
              <w:bottom w:val="single" w:color="231F20" w:sz="6" w:space="0"/>
              <w:right w:val="single" w:color="231F20" w:sz="6" w:space="0"/>
            </w:tcBorders>
          </w:tcPr>
          <w:p w14:paraId="7A5FA249">
            <w:pPr>
              <w:ind w:firstLineChars="200"/>
              <w:jc w:val="center"/>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收/发数据线-</w:t>
            </w:r>
          </w:p>
        </w:tc>
      </w:tr>
    </w:tbl>
    <w:p w14:paraId="4D86EB32">
      <w:pPr>
        <w:keepLines w:val="0"/>
        <w:pageBreakBefore w:val="0"/>
        <w:widowControl w:val="0"/>
        <w:kinsoku/>
        <w:wordWrap w:val="0"/>
        <w:overflowPunct/>
        <w:topLinePunct/>
        <w:autoSpaceDE w:val="0"/>
        <w:autoSpaceDN w:val="0"/>
        <w:bidi w:val="0"/>
        <w:adjustRightInd w:val="0"/>
        <w:snapToGrid w:val="0"/>
        <w:spacing w:line="240" w:lineRule="auto"/>
        <w:jc w:val="left"/>
        <w:textAlignment w:val="center"/>
        <w:rPr>
          <w:rFonts w:hint="eastAsia" w:ascii="Times New Roman" w:hAnsi="Times New Roman" w:eastAsia="宋体" w:cs="宋体"/>
          <w:snapToGrid w:val="0"/>
          <w:color w:val="000000"/>
          <w:spacing w:val="0"/>
          <w:w w:val="100"/>
          <w:kern w:val="0"/>
          <w:position w:val="0"/>
          <w:sz w:val="21"/>
          <w:szCs w:val="20"/>
          <w:lang w:eastAsia="zh-CN"/>
        </w:rPr>
      </w:pPr>
      <w:r>
        <w:rPr>
          <w:rFonts w:hint="eastAsia" w:ascii="Times New Roman" w:hAnsi="Times New Roman" w:eastAsia="宋体" w:cs="宋体"/>
          <w:snapToGrid w:val="0"/>
          <w:color w:val="000000"/>
          <w:spacing w:val="0"/>
          <w:w w:val="100"/>
          <w:kern w:val="0"/>
          <w:position w:val="0"/>
          <w:sz w:val="21"/>
          <w:szCs w:val="20"/>
          <w:lang w:eastAsia="zh-CN"/>
        </w:rPr>
        <w:t>AUTBUS总线电缆接口应至少满足以下最低要求：</w:t>
      </w:r>
    </w:p>
    <w:p w14:paraId="1264CB1B">
      <w:pPr>
        <w:keepLines w:val="0"/>
        <w:pageBreakBefore w:val="0"/>
        <w:widowControl w:val="0"/>
        <w:numPr>
          <w:ilvl w:val="0"/>
          <w:numId w:val="37"/>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宋体"/>
          <w:snapToGrid w:val="0"/>
          <w:color w:val="000000"/>
          <w:spacing w:val="0"/>
          <w:w w:val="100"/>
          <w:kern w:val="0"/>
          <w:position w:val="0"/>
          <w:sz w:val="21"/>
          <w:szCs w:val="20"/>
          <w:lang w:eastAsia="zh-CN"/>
        </w:rPr>
      </w:pPr>
      <w:r>
        <w:rPr>
          <w:rFonts w:hint="eastAsia" w:ascii="Times New Roman" w:hAnsi="Times New Roman" w:eastAsia="宋体" w:cs="宋体"/>
          <w:snapToGrid w:val="0"/>
          <w:color w:val="000000"/>
          <w:spacing w:val="0"/>
          <w:w w:val="100"/>
          <w:kern w:val="0"/>
          <w:position w:val="0"/>
          <w:sz w:val="21"/>
          <w:szCs w:val="20"/>
          <w:lang w:eastAsia="zh-CN"/>
        </w:rPr>
        <w:t>插针数目：</w:t>
      </w:r>
    </w:p>
    <w:p w14:paraId="4C4FFC4E">
      <w:pPr>
        <w:keepLines w:val="0"/>
        <w:pageBreakBefore w:val="0"/>
        <w:widowControl w:val="0"/>
        <w:numPr>
          <w:ilvl w:val="0"/>
          <w:numId w:val="38"/>
        </w:numPr>
        <w:kinsoku/>
        <w:wordWrap w:val="0"/>
        <w:overflowPunct/>
        <w:topLinePunct/>
        <w:autoSpaceDE w:val="0"/>
        <w:autoSpaceDN w:val="0"/>
        <w:bidi w:val="0"/>
        <w:adjustRightInd w:val="0"/>
        <w:snapToGrid w:val="0"/>
        <w:spacing w:line="240" w:lineRule="auto"/>
        <w:ind w:left="840" w:hanging="420"/>
        <w:jc w:val="left"/>
        <w:textAlignment w:val="center"/>
        <w:rPr>
          <w:rFonts w:hint="eastAsia" w:ascii="Times New Roman" w:hAnsi="Times New Roman" w:eastAsia="宋体" w:cs="宋体"/>
          <w:snapToGrid w:val="0"/>
          <w:color w:val="000000"/>
          <w:spacing w:val="0"/>
          <w:w w:val="100"/>
          <w:kern w:val="0"/>
          <w:position w:val="0"/>
          <w:sz w:val="21"/>
          <w:szCs w:val="20"/>
          <w:lang w:eastAsia="zh-CN"/>
        </w:rPr>
      </w:pPr>
      <w:r>
        <w:rPr>
          <w:rFonts w:hint="eastAsia" w:ascii="Times New Roman" w:hAnsi="Times New Roman" w:eastAsia="宋体" w:cs="宋体"/>
          <w:snapToGrid w:val="0"/>
          <w:color w:val="000000"/>
          <w:spacing w:val="0"/>
          <w:w w:val="100"/>
          <w:kern w:val="0"/>
          <w:position w:val="0"/>
          <w:sz w:val="21"/>
          <w:szCs w:val="20"/>
          <w:lang w:eastAsia="zh-CN"/>
        </w:rPr>
        <w:t>双绞线接口：2或3个插针</w:t>
      </w:r>
    </w:p>
    <w:p w14:paraId="3457F8A2">
      <w:pPr>
        <w:keepLines w:val="0"/>
        <w:pageBreakBefore w:val="0"/>
        <w:widowControl w:val="0"/>
        <w:numPr>
          <w:ilvl w:val="0"/>
          <w:numId w:val="38"/>
        </w:numPr>
        <w:kinsoku/>
        <w:wordWrap w:val="0"/>
        <w:overflowPunct/>
        <w:topLinePunct/>
        <w:autoSpaceDE w:val="0"/>
        <w:autoSpaceDN w:val="0"/>
        <w:bidi w:val="0"/>
        <w:adjustRightInd w:val="0"/>
        <w:snapToGrid w:val="0"/>
        <w:spacing w:line="240" w:lineRule="auto"/>
        <w:ind w:left="840" w:hanging="420"/>
        <w:jc w:val="left"/>
        <w:textAlignment w:val="center"/>
        <w:rPr>
          <w:rFonts w:hint="eastAsia" w:ascii="Times New Roman" w:hAnsi="Times New Roman" w:eastAsia="宋体" w:cs="宋体"/>
          <w:snapToGrid w:val="0"/>
          <w:color w:val="000000"/>
          <w:spacing w:val="0"/>
          <w:w w:val="100"/>
          <w:kern w:val="0"/>
          <w:position w:val="0"/>
          <w:sz w:val="21"/>
          <w:szCs w:val="20"/>
          <w:lang w:eastAsia="zh-CN"/>
        </w:rPr>
      </w:pPr>
      <w:r>
        <w:rPr>
          <w:rFonts w:hint="eastAsia" w:ascii="Times New Roman" w:hAnsi="Times New Roman" w:eastAsia="宋体" w:cs="宋体"/>
          <w:snapToGrid w:val="0"/>
          <w:color w:val="000000"/>
          <w:spacing w:val="0"/>
          <w:w w:val="100"/>
          <w:kern w:val="0"/>
          <w:position w:val="0"/>
          <w:sz w:val="21"/>
          <w:szCs w:val="20"/>
          <w:lang w:eastAsia="zh-CN"/>
        </w:rPr>
        <w:t>同轴电缆接口：2个插针</w:t>
      </w:r>
    </w:p>
    <w:p w14:paraId="5F7D3A02">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宋体"/>
          <w:snapToGrid w:val="0"/>
          <w:color w:val="000000"/>
          <w:spacing w:val="0"/>
          <w:w w:val="100"/>
          <w:kern w:val="0"/>
          <w:position w:val="0"/>
          <w:sz w:val="21"/>
          <w:szCs w:val="20"/>
          <w:lang w:eastAsia="zh-CN"/>
        </w:rPr>
      </w:pPr>
      <w:r>
        <w:rPr>
          <w:rFonts w:hint="eastAsia" w:ascii="Times New Roman" w:hAnsi="Times New Roman" w:eastAsia="宋体" w:cs="宋体"/>
          <w:snapToGrid w:val="0"/>
          <w:color w:val="000000"/>
          <w:spacing w:val="0"/>
          <w:w w:val="100"/>
          <w:kern w:val="0"/>
          <w:position w:val="0"/>
          <w:sz w:val="21"/>
          <w:szCs w:val="20"/>
          <w:lang w:eastAsia="zh-CN"/>
        </w:rPr>
        <w:t>接口及连接器特性阻抗：50Ω～100Ω</w:t>
      </w:r>
    </w:p>
    <w:p w14:paraId="43619220">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宋体"/>
          <w:snapToGrid w:val="0"/>
          <w:color w:val="000000"/>
          <w:spacing w:val="0"/>
          <w:w w:val="100"/>
          <w:kern w:val="0"/>
          <w:position w:val="0"/>
          <w:sz w:val="21"/>
          <w:szCs w:val="20"/>
          <w:lang w:eastAsia="zh-CN"/>
        </w:rPr>
      </w:pPr>
      <w:r>
        <w:rPr>
          <w:rFonts w:hint="eastAsia" w:ascii="Times New Roman" w:hAnsi="Times New Roman" w:eastAsia="宋体" w:cs="宋体"/>
          <w:snapToGrid w:val="0"/>
          <w:color w:val="000000"/>
          <w:spacing w:val="0"/>
          <w:w w:val="100"/>
          <w:kern w:val="0"/>
          <w:position w:val="0"/>
          <w:sz w:val="21"/>
          <w:szCs w:val="20"/>
          <w:lang w:eastAsia="zh-CN"/>
        </w:rPr>
        <w:t>耦合方式：电容耦合或变压器耦合</w:t>
      </w:r>
    </w:p>
    <w:p w14:paraId="29083BA0">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宋体"/>
          <w:snapToGrid w:val="0"/>
          <w:color w:val="000000"/>
          <w:spacing w:val="0"/>
          <w:w w:val="100"/>
          <w:kern w:val="0"/>
          <w:position w:val="0"/>
          <w:sz w:val="21"/>
          <w:szCs w:val="20"/>
          <w:lang w:eastAsia="zh-CN"/>
        </w:rPr>
      </w:pPr>
      <w:r>
        <w:rPr>
          <w:rFonts w:hint="eastAsia" w:ascii="Times New Roman" w:hAnsi="Times New Roman" w:eastAsia="宋体" w:cs="宋体"/>
          <w:snapToGrid w:val="0"/>
          <w:color w:val="000000"/>
          <w:spacing w:val="0"/>
          <w:w w:val="100"/>
          <w:kern w:val="0"/>
          <w:position w:val="0"/>
          <w:sz w:val="21"/>
          <w:szCs w:val="20"/>
          <w:lang w:eastAsia="zh-CN"/>
        </w:rPr>
        <w:t>支持的基带带宽：1.536</w:t>
      </w:r>
      <w:r>
        <w:rPr>
          <w:rFonts w:hint="eastAsia" w:ascii="Times New Roman" w:hAnsi="Times New Roman" w:cs="宋体"/>
          <w:snapToGrid w:val="0"/>
          <w:color w:val="000000"/>
          <w:spacing w:val="0"/>
          <w:w w:val="100"/>
          <w:kern w:val="0"/>
          <w:position w:val="0"/>
          <w:sz w:val="21"/>
          <w:szCs w:val="20"/>
          <w:lang w:val="en-US" w:eastAsia="zh-CN"/>
        </w:rPr>
        <w:t xml:space="preserve"> </w:t>
      </w:r>
      <w:r>
        <w:rPr>
          <w:rFonts w:hint="eastAsia" w:ascii="Times New Roman" w:hAnsi="Times New Roman" w:eastAsia="宋体" w:cs="宋体"/>
          <w:snapToGrid w:val="0"/>
          <w:color w:val="000000"/>
          <w:spacing w:val="0"/>
          <w:w w:val="100"/>
          <w:kern w:val="0"/>
          <w:position w:val="0"/>
          <w:sz w:val="21"/>
          <w:szCs w:val="20"/>
          <w:lang w:eastAsia="zh-CN"/>
        </w:rPr>
        <w:t>MHz～32.256</w:t>
      </w:r>
      <w:r>
        <w:rPr>
          <w:rFonts w:hint="eastAsia" w:ascii="Times New Roman" w:hAnsi="Times New Roman" w:cs="宋体"/>
          <w:snapToGrid w:val="0"/>
          <w:color w:val="000000"/>
          <w:spacing w:val="0"/>
          <w:w w:val="100"/>
          <w:kern w:val="0"/>
          <w:position w:val="0"/>
          <w:sz w:val="21"/>
          <w:szCs w:val="20"/>
          <w:lang w:val="en-US" w:eastAsia="zh-CN"/>
        </w:rPr>
        <w:t xml:space="preserve"> </w:t>
      </w:r>
      <w:r>
        <w:rPr>
          <w:rFonts w:hint="eastAsia" w:ascii="Times New Roman" w:hAnsi="Times New Roman" w:eastAsia="宋体" w:cs="宋体"/>
          <w:snapToGrid w:val="0"/>
          <w:color w:val="000000"/>
          <w:spacing w:val="0"/>
          <w:w w:val="100"/>
          <w:kern w:val="0"/>
          <w:position w:val="0"/>
          <w:sz w:val="21"/>
          <w:szCs w:val="20"/>
          <w:lang w:eastAsia="zh-CN"/>
        </w:rPr>
        <w:t>MHz</w:t>
      </w:r>
    </w:p>
    <w:p w14:paraId="35D98E40">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宋体"/>
          <w:snapToGrid w:val="0"/>
          <w:color w:val="000000"/>
          <w:spacing w:val="0"/>
          <w:w w:val="100"/>
          <w:kern w:val="0"/>
          <w:position w:val="0"/>
          <w:sz w:val="21"/>
          <w:szCs w:val="20"/>
          <w:lang w:eastAsia="zh-CN"/>
        </w:rPr>
      </w:pPr>
      <w:r>
        <w:rPr>
          <w:rFonts w:hint="eastAsia" w:ascii="Times New Roman" w:hAnsi="Times New Roman" w:eastAsia="宋体" w:cs="宋体"/>
          <w:snapToGrid w:val="0"/>
          <w:color w:val="000000"/>
          <w:spacing w:val="0"/>
          <w:w w:val="100"/>
          <w:kern w:val="0"/>
          <w:position w:val="0"/>
          <w:sz w:val="21"/>
          <w:szCs w:val="20"/>
          <w:lang w:eastAsia="zh-CN"/>
        </w:rPr>
        <w:t>发送功率范围：10</w:t>
      </w:r>
      <w:r>
        <w:rPr>
          <w:rFonts w:hint="eastAsia" w:ascii="Times New Roman" w:hAnsi="Times New Roman" w:cs="宋体"/>
          <w:snapToGrid w:val="0"/>
          <w:color w:val="000000"/>
          <w:spacing w:val="0"/>
          <w:w w:val="100"/>
          <w:kern w:val="0"/>
          <w:position w:val="0"/>
          <w:sz w:val="21"/>
          <w:szCs w:val="20"/>
          <w:lang w:val="en-US" w:eastAsia="zh-CN"/>
        </w:rPr>
        <w:t xml:space="preserve"> </w:t>
      </w:r>
      <w:r>
        <w:rPr>
          <w:rFonts w:hint="eastAsia" w:ascii="Times New Roman" w:hAnsi="Times New Roman" w:eastAsia="宋体" w:cs="宋体"/>
          <w:snapToGrid w:val="0"/>
          <w:color w:val="000000"/>
          <w:spacing w:val="0"/>
          <w:w w:val="100"/>
          <w:kern w:val="0"/>
          <w:position w:val="0"/>
          <w:sz w:val="21"/>
          <w:szCs w:val="20"/>
          <w:lang w:eastAsia="zh-CN"/>
        </w:rPr>
        <w:t>dBmW～20</w:t>
      </w:r>
      <w:r>
        <w:rPr>
          <w:rFonts w:hint="eastAsia" w:ascii="Times New Roman" w:hAnsi="Times New Roman" w:cs="宋体"/>
          <w:snapToGrid w:val="0"/>
          <w:color w:val="000000"/>
          <w:spacing w:val="0"/>
          <w:w w:val="100"/>
          <w:kern w:val="0"/>
          <w:position w:val="0"/>
          <w:sz w:val="21"/>
          <w:szCs w:val="20"/>
          <w:lang w:val="en-US" w:eastAsia="zh-CN"/>
        </w:rPr>
        <w:t xml:space="preserve"> </w:t>
      </w:r>
      <w:r>
        <w:rPr>
          <w:rFonts w:hint="eastAsia" w:ascii="Times New Roman" w:hAnsi="Times New Roman" w:eastAsia="宋体" w:cs="宋体"/>
          <w:snapToGrid w:val="0"/>
          <w:color w:val="000000"/>
          <w:spacing w:val="0"/>
          <w:w w:val="100"/>
          <w:kern w:val="0"/>
          <w:position w:val="0"/>
          <w:sz w:val="21"/>
          <w:szCs w:val="20"/>
          <w:lang w:eastAsia="zh-CN"/>
        </w:rPr>
        <w:t>dBmW</w:t>
      </w:r>
    </w:p>
    <w:p w14:paraId="26FCB8E5">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宋体"/>
          <w:snapToGrid w:val="0"/>
          <w:color w:val="000000"/>
          <w:spacing w:val="0"/>
          <w:w w:val="100"/>
          <w:kern w:val="0"/>
          <w:position w:val="0"/>
          <w:sz w:val="21"/>
          <w:szCs w:val="20"/>
          <w:lang w:eastAsia="zh-CN"/>
        </w:rPr>
      </w:pPr>
      <w:r>
        <w:rPr>
          <w:rFonts w:hint="eastAsia" w:ascii="Times New Roman" w:hAnsi="Times New Roman" w:eastAsia="宋体" w:cs="宋体"/>
          <w:snapToGrid w:val="0"/>
          <w:color w:val="000000"/>
          <w:spacing w:val="0"/>
          <w:w w:val="100"/>
          <w:kern w:val="0"/>
          <w:position w:val="0"/>
          <w:sz w:val="21"/>
          <w:szCs w:val="20"/>
          <w:lang w:eastAsia="zh-CN"/>
        </w:rPr>
        <w:t>接收功率范围：–82</w:t>
      </w:r>
      <w:r>
        <w:rPr>
          <w:rFonts w:hint="eastAsia" w:ascii="Times New Roman" w:hAnsi="Times New Roman" w:cs="宋体"/>
          <w:snapToGrid w:val="0"/>
          <w:color w:val="000000"/>
          <w:spacing w:val="0"/>
          <w:w w:val="100"/>
          <w:kern w:val="0"/>
          <w:position w:val="0"/>
          <w:sz w:val="21"/>
          <w:szCs w:val="20"/>
          <w:lang w:val="en-US" w:eastAsia="zh-CN"/>
        </w:rPr>
        <w:t xml:space="preserve"> </w:t>
      </w:r>
      <w:r>
        <w:rPr>
          <w:rFonts w:hint="eastAsia" w:ascii="Times New Roman" w:hAnsi="Times New Roman" w:eastAsia="宋体" w:cs="宋体"/>
          <w:snapToGrid w:val="0"/>
          <w:color w:val="000000"/>
          <w:spacing w:val="0"/>
          <w:w w:val="100"/>
          <w:kern w:val="0"/>
          <w:position w:val="0"/>
          <w:sz w:val="21"/>
          <w:szCs w:val="20"/>
          <w:lang w:eastAsia="zh-CN"/>
        </w:rPr>
        <w:t>dBmW～0</w:t>
      </w:r>
      <w:r>
        <w:rPr>
          <w:rFonts w:hint="eastAsia" w:ascii="Times New Roman" w:hAnsi="Times New Roman" w:cs="宋体"/>
          <w:snapToGrid w:val="0"/>
          <w:color w:val="000000"/>
          <w:spacing w:val="0"/>
          <w:w w:val="100"/>
          <w:kern w:val="0"/>
          <w:position w:val="0"/>
          <w:sz w:val="21"/>
          <w:szCs w:val="20"/>
          <w:lang w:val="en-US" w:eastAsia="zh-CN"/>
        </w:rPr>
        <w:t xml:space="preserve"> </w:t>
      </w:r>
      <w:r>
        <w:rPr>
          <w:rFonts w:hint="eastAsia" w:ascii="Times New Roman" w:hAnsi="Times New Roman" w:eastAsia="宋体" w:cs="宋体"/>
          <w:snapToGrid w:val="0"/>
          <w:color w:val="000000"/>
          <w:spacing w:val="0"/>
          <w:w w:val="100"/>
          <w:kern w:val="0"/>
          <w:position w:val="0"/>
          <w:sz w:val="21"/>
          <w:szCs w:val="20"/>
          <w:lang w:eastAsia="zh-CN"/>
        </w:rPr>
        <w:t>dBmW</w:t>
      </w:r>
    </w:p>
    <w:p w14:paraId="22DA29FD">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宋体"/>
          <w:snapToGrid w:val="0"/>
          <w:color w:val="000000"/>
          <w:spacing w:val="0"/>
          <w:w w:val="100"/>
          <w:kern w:val="0"/>
          <w:position w:val="0"/>
          <w:sz w:val="21"/>
          <w:szCs w:val="20"/>
          <w:lang w:eastAsia="zh-CN"/>
        </w:rPr>
      </w:pPr>
      <w:r>
        <w:rPr>
          <w:rFonts w:hint="eastAsia" w:ascii="Times New Roman" w:hAnsi="Times New Roman" w:eastAsia="宋体" w:cs="宋体"/>
          <w:snapToGrid w:val="0"/>
          <w:color w:val="000000"/>
          <w:spacing w:val="0"/>
          <w:w w:val="100"/>
          <w:kern w:val="0"/>
          <w:position w:val="0"/>
          <w:sz w:val="21"/>
          <w:szCs w:val="20"/>
          <w:lang w:eastAsia="zh-CN"/>
        </w:rPr>
        <w:t>接收灵敏度：–82</w:t>
      </w:r>
      <w:r>
        <w:rPr>
          <w:rFonts w:hint="eastAsia" w:ascii="Times New Roman" w:hAnsi="Times New Roman" w:cs="宋体"/>
          <w:snapToGrid w:val="0"/>
          <w:color w:val="000000"/>
          <w:spacing w:val="0"/>
          <w:w w:val="100"/>
          <w:kern w:val="0"/>
          <w:position w:val="0"/>
          <w:sz w:val="21"/>
          <w:szCs w:val="20"/>
          <w:lang w:val="en-US" w:eastAsia="zh-CN"/>
        </w:rPr>
        <w:t xml:space="preserve"> </w:t>
      </w:r>
      <w:r>
        <w:rPr>
          <w:rFonts w:hint="eastAsia" w:ascii="Times New Roman" w:hAnsi="Times New Roman" w:eastAsia="宋体" w:cs="宋体"/>
          <w:snapToGrid w:val="0"/>
          <w:color w:val="000000"/>
          <w:spacing w:val="0"/>
          <w:w w:val="100"/>
          <w:kern w:val="0"/>
          <w:position w:val="0"/>
          <w:sz w:val="21"/>
          <w:szCs w:val="20"/>
          <w:lang w:eastAsia="zh-CN"/>
        </w:rPr>
        <w:t>dBmW(最小)</w:t>
      </w:r>
    </w:p>
    <w:p w14:paraId="08FB2AEE">
      <w:pPr>
        <w:keepLines w:val="0"/>
        <w:pageBreakBefore w:val="0"/>
        <w:widowControl w:val="0"/>
        <w:kinsoku/>
        <w:wordWrap w:val="0"/>
        <w:overflowPunct/>
        <w:topLinePunct/>
        <w:autoSpaceDE w:val="0"/>
        <w:autoSpaceDN w:val="0"/>
        <w:bidi w:val="0"/>
        <w:adjustRightInd w:val="0"/>
        <w:snapToGrid w:val="0"/>
        <w:spacing w:line="240" w:lineRule="auto"/>
        <w:ind w:firstLine="420"/>
        <w:jc w:val="left"/>
        <w:textAlignment w:val="center"/>
        <w:rPr>
          <w:rFonts w:hint="eastAsia" w:ascii="Times New Roman" w:hAnsi="Times New Roman" w:eastAsia="宋体" w:cs="宋体"/>
          <w:snapToGrid w:val="0"/>
          <w:color w:val="000000"/>
          <w:spacing w:val="0"/>
          <w:w w:val="100"/>
          <w:kern w:val="0"/>
          <w:position w:val="0"/>
          <w:sz w:val="21"/>
          <w:szCs w:val="20"/>
          <w:lang w:eastAsia="zh-CN"/>
        </w:rPr>
      </w:pPr>
      <w:r>
        <w:rPr>
          <w:rFonts w:hint="eastAsia" w:ascii="Times New Roman" w:hAnsi="Times New Roman" w:eastAsia="宋体" w:cs="宋体"/>
          <w:snapToGrid w:val="0"/>
          <w:color w:val="000000"/>
          <w:spacing w:val="0"/>
          <w:w w:val="100"/>
          <w:kern w:val="0"/>
          <w:position w:val="0"/>
          <w:sz w:val="21"/>
          <w:szCs w:val="20"/>
          <w:lang w:eastAsia="zh-CN"/>
        </w:rPr>
        <w:t>上述要求用于限定AUTBUS节点与总线电缆之间的最小电气兼容能力。</w:t>
      </w:r>
    </w:p>
    <w:p w14:paraId="63DCE348">
      <w:pPr>
        <w:pStyle w:val="243"/>
        <w:keepLines w:val="0"/>
        <w:pageBreakBefore w:val="0"/>
        <w:widowControl/>
        <w:kinsoku/>
        <w:wordWrap/>
        <w:overflowPunct/>
        <w:topLinePunct w:val="0"/>
        <w:autoSpaceDE/>
        <w:autoSpaceDN/>
        <w:bidi w:val="0"/>
        <w:adjustRightInd/>
        <w:snapToGrid/>
        <w:spacing w:before="156" w:after="156"/>
        <w:ind w:left="17"/>
        <w:jc w:val="left"/>
        <w:textAlignment w:val="auto"/>
        <w:outlineLvl w:val="3"/>
        <w:rPr>
          <w:rFonts w:hint="eastAsia"/>
          <w:sz w:val="21"/>
          <w:lang w:eastAsia="zh-CN"/>
        </w:rPr>
      </w:pPr>
      <w:r>
        <w:rPr>
          <w:rFonts w:hint="default" w:ascii="黑体" w:hAnsi="Times New Roman" w:eastAsia="黑体" w:cs="Times New Roman"/>
          <w:snapToGrid/>
          <w:color w:val="000000"/>
          <w:spacing w:val="0"/>
          <w:w w:val="100"/>
          <w:kern w:val="0"/>
          <w:position w:val="0"/>
          <w:sz w:val="21"/>
          <w:szCs w:val="20"/>
          <w:lang w:eastAsia="zh-CN"/>
        </w:rPr>
        <w:t>总线电缆的一般要求</w:t>
      </w:r>
    </w:p>
    <w:p w14:paraId="7E51E019">
      <w:pPr>
        <w:spacing w:line="240" w:lineRule="auto"/>
        <w:ind w:firstLineChars="200"/>
        <w:rPr>
          <w:rFonts w:hint="eastAsia" w:ascii="Times New Roman" w:hAnsi="Times New Roman" w:cs="Times New Roman"/>
          <w:szCs w:val="24"/>
          <w:highlight w:val="none"/>
          <w:lang w:val="en-US" w:eastAsia="zh-CN"/>
        </w:rPr>
      </w:pPr>
      <w:r>
        <w:rPr>
          <w:rFonts w:hint="eastAsia" w:ascii="Times New Roman" w:hAnsi="Times New Roman" w:cs="Times New Roman"/>
          <w:szCs w:val="24"/>
          <w:highlight w:val="none"/>
          <w:lang w:val="en-US" w:eastAsia="zh-CN"/>
        </w:rPr>
        <w:t>AUTBUS总线电缆宜采用具备屏蔽结构的单对双绞线或同轴电缆，以适应车载环境中的电磁干扰条件。在同一AUTBUS网络中，允许在满足统一屏蔽和接地策略的前提下组合使用不同类型的总线电缆。</w:t>
      </w:r>
    </w:p>
    <w:p w14:paraId="719E04BF">
      <w:pPr>
        <w:pStyle w:val="243"/>
        <w:keepLines w:val="0"/>
        <w:pageBreakBefore w:val="0"/>
        <w:widowControl/>
        <w:kinsoku/>
        <w:wordWrap/>
        <w:overflowPunct/>
        <w:topLinePunct w:val="0"/>
        <w:autoSpaceDE/>
        <w:autoSpaceDN/>
        <w:bidi w:val="0"/>
        <w:adjustRightInd/>
        <w:snapToGrid/>
        <w:spacing w:before="156" w:after="156"/>
        <w:ind w:left="17"/>
        <w:jc w:val="left"/>
        <w:textAlignment w:val="auto"/>
        <w:outlineLvl w:val="3"/>
        <w:rPr>
          <w:rFonts w:hint="eastAsia" w:ascii="黑体" w:hAnsi="Times New Roman" w:eastAsia="黑体" w:cs="Times New Roman"/>
          <w:snapToGrid/>
          <w:color w:val="000000"/>
          <w:spacing w:val="0"/>
          <w:w w:val="100"/>
          <w:kern w:val="0"/>
          <w:position w:val="0"/>
          <w:sz w:val="21"/>
          <w:szCs w:val="20"/>
          <w:lang w:eastAsia="zh-CN"/>
        </w:rPr>
      </w:pPr>
      <w:r>
        <w:rPr>
          <w:rFonts w:hint="default" w:ascii="黑体" w:hAnsi="Times New Roman" w:eastAsia="黑体" w:cs="Times New Roman"/>
          <w:snapToGrid/>
          <w:color w:val="000000"/>
          <w:spacing w:val="0"/>
          <w:w w:val="100"/>
          <w:kern w:val="0"/>
          <w:position w:val="0"/>
          <w:sz w:val="21"/>
          <w:szCs w:val="20"/>
          <w:lang w:eastAsia="zh-CN"/>
        </w:rPr>
        <w:t>双绞线电缆要求</w:t>
      </w:r>
    </w:p>
    <w:p w14:paraId="2C911685">
      <w:pPr>
        <w:keepLines w:val="0"/>
        <w:pageBreakBefore w:val="0"/>
        <w:widowControl w:val="0"/>
        <w:kinsoku/>
        <w:wordWrap w:val="0"/>
        <w:overflowPunct/>
        <w:topLinePunct/>
        <w:autoSpaceDE w:val="0"/>
        <w:autoSpaceDN w:val="0"/>
        <w:bidi w:val="0"/>
        <w:adjustRightInd w:val="0"/>
        <w:snapToGrid w:val="0"/>
        <w:spacing w:line="240" w:lineRule="auto"/>
        <w:ind w:firstLine="420"/>
        <w:jc w:val="left"/>
        <w:textAlignment w:val="center"/>
        <w:rPr>
          <w:rFonts w:hint="eastAsia" w:ascii="Times New Roman" w:hAnsi="Times New Roman" w:eastAsia="宋体" w:cs="Times New Roman"/>
          <w:snapToGrid w:val="0"/>
          <w:color w:val="000000"/>
          <w:spacing w:val="0"/>
          <w:w w:val="100"/>
          <w:kern w:val="0"/>
          <w:position w:val="0"/>
          <w:sz w:val="21"/>
          <w:szCs w:val="20"/>
          <w:lang w:eastAsia="zh-CN"/>
        </w:rPr>
      </w:pPr>
      <w:r>
        <w:rPr>
          <w:rFonts w:hint="eastAsia" w:ascii="Times New Roman" w:hAnsi="Times New Roman" w:eastAsia="宋体" w:cs="Times New Roman"/>
          <w:snapToGrid w:val="0"/>
          <w:color w:val="000000"/>
          <w:spacing w:val="0"/>
          <w:w w:val="100"/>
          <w:kern w:val="0"/>
          <w:position w:val="0"/>
          <w:sz w:val="21"/>
          <w:szCs w:val="20"/>
          <w:lang w:eastAsia="zh-CN"/>
        </w:rPr>
        <w:t>用于AUTBUS的双绞线总线电缆应至少满足以下电气与环境要求：</w:t>
      </w:r>
    </w:p>
    <w:p w14:paraId="79278922">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1"/>
          <w:szCs w:val="20"/>
          <w:lang w:eastAsia="zh-CN"/>
        </w:rPr>
      </w:pPr>
      <w:r>
        <w:rPr>
          <w:rFonts w:hint="eastAsia" w:ascii="Times New Roman" w:hAnsi="Times New Roman" w:eastAsia="宋体" w:cs="Times New Roman"/>
          <w:snapToGrid w:val="0"/>
          <w:color w:val="000000"/>
          <w:spacing w:val="0"/>
          <w:w w:val="100"/>
          <w:kern w:val="0"/>
          <w:position w:val="0"/>
          <w:sz w:val="21"/>
          <w:szCs w:val="20"/>
          <w:lang w:eastAsia="zh-CN"/>
        </w:rPr>
        <w:t>特性阻抗：(100±10)Ω</w:t>
      </w:r>
    </w:p>
    <w:p w14:paraId="58D014B3">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1"/>
          <w:szCs w:val="20"/>
          <w:lang w:eastAsia="zh-CN"/>
        </w:rPr>
      </w:pPr>
      <w:r>
        <w:rPr>
          <w:rFonts w:hint="eastAsia" w:ascii="Times New Roman" w:hAnsi="Times New Roman" w:eastAsia="宋体" w:cs="Times New Roman"/>
          <w:snapToGrid w:val="0"/>
          <w:color w:val="000000"/>
          <w:spacing w:val="0"/>
          <w:w w:val="100"/>
          <w:kern w:val="0"/>
          <w:position w:val="0"/>
          <w:sz w:val="21"/>
          <w:szCs w:val="20"/>
          <w:lang w:eastAsia="zh-CN"/>
        </w:rPr>
        <w:t>电容：芯—芯&lt;56pF/m</w:t>
      </w:r>
    </w:p>
    <w:p w14:paraId="761FF314">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1"/>
          <w:szCs w:val="20"/>
          <w:lang w:eastAsia="zh-CN"/>
        </w:rPr>
      </w:pPr>
      <w:r>
        <w:rPr>
          <w:rFonts w:hint="eastAsia" w:ascii="Times New Roman" w:hAnsi="Times New Roman" w:eastAsia="宋体" w:cs="Times New Roman"/>
          <w:snapToGrid w:val="0"/>
          <w:color w:val="000000"/>
          <w:spacing w:val="0"/>
          <w:w w:val="100"/>
          <w:kern w:val="0"/>
          <w:position w:val="0"/>
          <w:sz w:val="21"/>
          <w:szCs w:val="20"/>
          <w:lang w:eastAsia="zh-CN"/>
        </w:rPr>
        <w:t>导体直流电阻（DCR）：≤25Ω/km</w:t>
      </w:r>
    </w:p>
    <w:p w14:paraId="7928E391">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1"/>
          <w:szCs w:val="20"/>
          <w:lang w:eastAsia="zh-CN"/>
        </w:rPr>
      </w:pPr>
      <w:r>
        <w:rPr>
          <w:rFonts w:hint="eastAsia" w:ascii="Times New Roman" w:hAnsi="Times New Roman" w:eastAsia="宋体" w:cs="Times New Roman"/>
          <w:snapToGrid w:val="0"/>
          <w:color w:val="000000"/>
          <w:spacing w:val="0"/>
          <w:w w:val="100"/>
          <w:kern w:val="0"/>
          <w:position w:val="0"/>
          <w:sz w:val="21"/>
          <w:szCs w:val="20"/>
          <w:lang w:eastAsia="zh-CN"/>
        </w:rPr>
        <w:t>速度因子：&gt;65%</w:t>
      </w:r>
    </w:p>
    <w:p w14:paraId="7687C463">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1"/>
          <w:szCs w:val="20"/>
          <w:lang w:eastAsia="zh-CN"/>
        </w:rPr>
      </w:pPr>
      <w:r>
        <w:rPr>
          <w:rFonts w:hint="eastAsia" w:ascii="Times New Roman" w:hAnsi="Times New Roman" w:eastAsia="宋体" w:cs="Times New Roman"/>
          <w:snapToGrid w:val="0"/>
          <w:color w:val="000000"/>
          <w:spacing w:val="0"/>
          <w:w w:val="100"/>
          <w:kern w:val="0"/>
          <w:position w:val="0"/>
          <w:sz w:val="21"/>
          <w:szCs w:val="20"/>
          <w:lang w:eastAsia="zh-CN"/>
        </w:rPr>
        <w:t>工作频率：&gt;50MHz</w:t>
      </w:r>
    </w:p>
    <w:p w14:paraId="1B458284">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1"/>
          <w:szCs w:val="20"/>
          <w:lang w:eastAsia="zh-CN"/>
        </w:rPr>
      </w:pPr>
      <w:r>
        <w:rPr>
          <w:rFonts w:hint="eastAsia" w:ascii="Times New Roman" w:hAnsi="Times New Roman" w:eastAsia="宋体" w:cs="Times New Roman"/>
          <w:snapToGrid w:val="0"/>
          <w:color w:val="000000"/>
          <w:spacing w:val="0"/>
          <w:w w:val="100"/>
          <w:kern w:val="0"/>
          <w:position w:val="0"/>
          <w:sz w:val="21"/>
          <w:szCs w:val="20"/>
          <w:lang w:eastAsia="zh-CN"/>
        </w:rPr>
        <w:t>衰减特性：</w:t>
      </w:r>
    </w:p>
    <w:p w14:paraId="7E9AC87E">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1"/>
          <w:szCs w:val="20"/>
          <w:lang w:eastAsia="zh-CN"/>
        </w:rPr>
      </w:pPr>
      <w:r>
        <w:rPr>
          <w:rFonts w:hint="eastAsia" w:ascii="Times New Roman" w:hAnsi="Times New Roman" w:eastAsia="宋体" w:cs="Times New Roman"/>
          <w:snapToGrid w:val="0"/>
          <w:color w:val="000000"/>
          <w:spacing w:val="0"/>
          <w:w w:val="100"/>
          <w:kern w:val="0"/>
          <w:position w:val="0"/>
          <w:sz w:val="21"/>
          <w:szCs w:val="20"/>
          <w:lang w:eastAsia="zh-CN"/>
        </w:rPr>
        <w:t>在频率1MHz时，最大衰减≤1.0dB/100m；</w:t>
      </w:r>
    </w:p>
    <w:p w14:paraId="260E63C6">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1"/>
          <w:szCs w:val="20"/>
          <w:lang w:eastAsia="zh-CN"/>
        </w:rPr>
      </w:pPr>
      <w:r>
        <w:rPr>
          <w:rFonts w:hint="eastAsia" w:ascii="Times New Roman" w:hAnsi="Times New Roman" w:eastAsia="宋体" w:cs="Times New Roman"/>
          <w:snapToGrid w:val="0"/>
          <w:color w:val="000000"/>
          <w:spacing w:val="0"/>
          <w:w w:val="100"/>
          <w:kern w:val="0"/>
          <w:position w:val="0"/>
          <w:sz w:val="21"/>
          <w:szCs w:val="20"/>
          <w:lang w:eastAsia="zh-CN"/>
        </w:rPr>
        <w:t>在频率32MHz时，最大衰减≤5.0dB/100m。</w:t>
      </w:r>
    </w:p>
    <w:p w14:paraId="050C52E9">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1"/>
          <w:szCs w:val="20"/>
          <w:lang w:eastAsia="zh-CN"/>
        </w:rPr>
      </w:pPr>
      <w:r>
        <w:rPr>
          <w:rFonts w:hint="eastAsia" w:ascii="Times New Roman" w:hAnsi="Times New Roman" w:eastAsia="宋体" w:cs="Times New Roman"/>
          <w:snapToGrid w:val="0"/>
          <w:color w:val="000000"/>
          <w:spacing w:val="0"/>
          <w:w w:val="100"/>
          <w:kern w:val="0"/>
          <w:position w:val="0"/>
          <w:sz w:val="21"/>
          <w:szCs w:val="20"/>
          <w:lang w:eastAsia="zh-CN"/>
        </w:rPr>
        <w:t>工频耐压：芯—芯、芯—屏，工频交流1.5kV不击穿</w:t>
      </w:r>
    </w:p>
    <w:p w14:paraId="43557778">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1"/>
          <w:szCs w:val="20"/>
          <w:lang w:eastAsia="zh-CN"/>
        </w:rPr>
      </w:pPr>
      <w:r>
        <w:rPr>
          <w:rFonts w:hint="eastAsia" w:ascii="Times New Roman" w:hAnsi="Times New Roman" w:eastAsia="宋体" w:cs="Times New Roman"/>
          <w:snapToGrid w:val="0"/>
          <w:color w:val="000000"/>
          <w:spacing w:val="0"/>
          <w:w w:val="100"/>
          <w:kern w:val="0"/>
          <w:position w:val="0"/>
          <w:sz w:val="21"/>
          <w:szCs w:val="20"/>
          <w:lang w:eastAsia="zh-CN"/>
        </w:rPr>
        <w:t>绝缘电阻：≥5000MΩ·km</w:t>
      </w:r>
    </w:p>
    <w:p w14:paraId="6E62F11B">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1"/>
          <w:szCs w:val="20"/>
          <w:lang w:eastAsia="zh-CN"/>
        </w:rPr>
      </w:pPr>
      <w:r>
        <w:rPr>
          <w:rFonts w:hint="eastAsia" w:ascii="Times New Roman" w:hAnsi="Times New Roman" w:eastAsia="宋体" w:cs="Times New Roman"/>
          <w:snapToGrid w:val="0"/>
          <w:color w:val="000000"/>
          <w:spacing w:val="0"/>
          <w:w w:val="100"/>
          <w:kern w:val="0"/>
          <w:position w:val="0"/>
          <w:sz w:val="21"/>
          <w:szCs w:val="20"/>
          <w:lang w:eastAsia="zh-CN"/>
        </w:rPr>
        <w:t>最大电流：500mA</w:t>
      </w:r>
    </w:p>
    <w:p w14:paraId="45C53CBF">
      <w:pPr>
        <w:pStyle w:val="243"/>
        <w:keepLines w:val="0"/>
        <w:pageBreakBefore w:val="0"/>
        <w:widowControl/>
        <w:kinsoku/>
        <w:wordWrap/>
        <w:overflowPunct/>
        <w:topLinePunct w:val="0"/>
        <w:autoSpaceDE/>
        <w:autoSpaceDN/>
        <w:bidi w:val="0"/>
        <w:adjustRightInd/>
        <w:snapToGrid/>
        <w:spacing w:before="156" w:after="156"/>
        <w:ind w:left="17"/>
        <w:jc w:val="left"/>
        <w:textAlignment w:val="auto"/>
        <w:outlineLvl w:val="3"/>
        <w:rPr>
          <w:rFonts w:hint="eastAsia" w:ascii="黑体" w:hAnsi="Times New Roman" w:eastAsia="黑体" w:cs="Times New Roman"/>
          <w:snapToGrid/>
          <w:color w:val="000000"/>
          <w:spacing w:val="0"/>
          <w:w w:val="100"/>
          <w:kern w:val="0"/>
          <w:position w:val="0"/>
          <w:sz w:val="21"/>
          <w:szCs w:val="20"/>
          <w:lang w:eastAsia="zh-CN"/>
        </w:rPr>
      </w:pPr>
      <w:r>
        <w:rPr>
          <w:rFonts w:hint="default" w:ascii="黑体" w:hAnsi="Times New Roman" w:eastAsia="黑体" w:cs="Times New Roman"/>
          <w:snapToGrid/>
          <w:color w:val="000000"/>
          <w:spacing w:val="0"/>
          <w:w w:val="100"/>
          <w:kern w:val="0"/>
          <w:position w:val="0"/>
          <w:sz w:val="21"/>
          <w:szCs w:val="20"/>
          <w:lang w:eastAsia="zh-CN"/>
        </w:rPr>
        <w:t>同轴电缆要求</w:t>
      </w:r>
    </w:p>
    <w:p w14:paraId="668CC37B">
      <w:pPr>
        <w:keepLines w:val="0"/>
        <w:pageBreakBefore w:val="0"/>
        <w:widowControl w:val="0"/>
        <w:kinsoku/>
        <w:wordWrap w:val="0"/>
        <w:overflowPunct/>
        <w:topLinePunct/>
        <w:autoSpaceDE w:val="0"/>
        <w:autoSpaceDN w:val="0"/>
        <w:bidi w:val="0"/>
        <w:adjustRightInd w:val="0"/>
        <w:snapToGrid w:val="0"/>
        <w:spacing w:line="240" w:lineRule="auto"/>
        <w:ind w:firstLine="42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用于AUTBUS的同轴总线电缆应至少满足以下电气与环境要求：</w:t>
      </w:r>
    </w:p>
    <w:p w14:paraId="73EEAA51">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特性阻抗：50Ω</w:t>
      </w:r>
    </w:p>
    <w:p w14:paraId="07F85D7A">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电容：&lt;100pF/m</w:t>
      </w:r>
    </w:p>
    <w:p w14:paraId="001A30A0">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导体直流电阻（DCR）：&lt;55Ω/km</w:t>
      </w:r>
    </w:p>
    <w:p w14:paraId="265A7C89">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速度因子：&gt;70%</w:t>
      </w:r>
    </w:p>
    <w:p w14:paraId="787292A9">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工作频率：&gt;50MHz</w:t>
      </w:r>
    </w:p>
    <w:p w14:paraId="67CF9654">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衰减特性：</w:t>
      </w:r>
    </w:p>
    <w:p w14:paraId="0A901EE3">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频率100MHz时，最大衰减&lt;30dB/100m</w:t>
      </w:r>
    </w:p>
    <w:p w14:paraId="05F33C88">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工频耐压：芯—芯、芯—屏，工频交流1.5</w:t>
      </w:r>
      <w:r>
        <w:rPr>
          <w:rFonts w:hint="eastAsia" w:ascii="Times New Roman" w:hAnsi="Times New Roman" w:cs="Times New Roman"/>
          <w:snapToGrid w:val="0"/>
          <w:color w:val="000000"/>
          <w:spacing w:val="0"/>
          <w:w w:val="100"/>
          <w:kern w:val="0"/>
          <w:position w:val="0"/>
          <w:sz w:val="20"/>
          <w:szCs w:val="20"/>
          <w:lang w:val="en-US" w:eastAsia="zh-CN"/>
        </w:rPr>
        <w:t xml:space="preserve"> </w:t>
      </w:r>
      <w:r>
        <w:rPr>
          <w:rFonts w:hint="eastAsia" w:ascii="Times New Roman" w:hAnsi="Times New Roman" w:eastAsia="宋体" w:cs="Times New Roman"/>
          <w:snapToGrid w:val="0"/>
          <w:color w:val="000000"/>
          <w:spacing w:val="0"/>
          <w:w w:val="100"/>
          <w:kern w:val="0"/>
          <w:position w:val="0"/>
          <w:sz w:val="20"/>
          <w:szCs w:val="20"/>
          <w:lang w:eastAsia="zh-CN"/>
        </w:rPr>
        <w:t>kV不击穿</w:t>
      </w:r>
    </w:p>
    <w:p w14:paraId="6374FEB5">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绝缘电阻：≥5000</w:t>
      </w:r>
      <w:r>
        <w:rPr>
          <w:rFonts w:hint="eastAsia" w:ascii="Times New Roman" w:hAnsi="Times New Roman" w:cs="Times New Roman"/>
          <w:snapToGrid w:val="0"/>
          <w:color w:val="000000"/>
          <w:spacing w:val="0"/>
          <w:w w:val="100"/>
          <w:kern w:val="0"/>
          <w:position w:val="0"/>
          <w:sz w:val="20"/>
          <w:szCs w:val="20"/>
          <w:lang w:val="en-US" w:eastAsia="zh-CN"/>
        </w:rPr>
        <w:t xml:space="preserve"> </w:t>
      </w:r>
      <w:r>
        <w:rPr>
          <w:rFonts w:hint="eastAsia" w:ascii="Times New Roman" w:hAnsi="Times New Roman" w:eastAsia="宋体" w:cs="Times New Roman"/>
          <w:snapToGrid w:val="0"/>
          <w:color w:val="000000"/>
          <w:spacing w:val="0"/>
          <w:w w:val="100"/>
          <w:kern w:val="0"/>
          <w:position w:val="0"/>
          <w:sz w:val="20"/>
          <w:szCs w:val="20"/>
          <w:lang w:eastAsia="zh-CN"/>
        </w:rPr>
        <w:t>MΩ·km</w:t>
      </w:r>
    </w:p>
    <w:p w14:paraId="57AA56C3">
      <w:pPr>
        <w:keepLines w:val="0"/>
        <w:pageBreakBefore w:val="0"/>
        <w:widowControl w:val="0"/>
        <w:numPr>
          <w:ilvl w:val="0"/>
          <w:numId w:val="39"/>
        </w:numPr>
        <w:kinsoku/>
        <w:wordWrap w:val="0"/>
        <w:overflowPunct/>
        <w:topLinePunct/>
        <w:autoSpaceDE w:val="0"/>
        <w:autoSpaceDN w:val="0"/>
        <w:bidi w:val="0"/>
        <w:adjustRightInd w:val="0"/>
        <w:snapToGrid w:val="0"/>
        <w:spacing w:line="240" w:lineRule="auto"/>
        <w:ind w:left="420" w:hanging="42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最大电流：500</w:t>
      </w:r>
      <w:r>
        <w:rPr>
          <w:rFonts w:hint="eastAsia" w:ascii="Times New Roman" w:hAnsi="Times New Roman" w:cs="Times New Roman"/>
          <w:snapToGrid w:val="0"/>
          <w:color w:val="000000"/>
          <w:spacing w:val="0"/>
          <w:w w:val="100"/>
          <w:kern w:val="0"/>
          <w:position w:val="0"/>
          <w:sz w:val="20"/>
          <w:szCs w:val="20"/>
          <w:lang w:val="en-US" w:eastAsia="zh-CN"/>
        </w:rPr>
        <w:t xml:space="preserve"> </w:t>
      </w:r>
      <w:r>
        <w:rPr>
          <w:rFonts w:hint="eastAsia" w:ascii="Times New Roman" w:hAnsi="Times New Roman" w:eastAsia="宋体" w:cs="Times New Roman"/>
          <w:snapToGrid w:val="0"/>
          <w:color w:val="000000"/>
          <w:spacing w:val="0"/>
          <w:w w:val="100"/>
          <w:kern w:val="0"/>
          <w:position w:val="0"/>
          <w:sz w:val="20"/>
          <w:szCs w:val="20"/>
          <w:lang w:eastAsia="zh-CN"/>
        </w:rPr>
        <w:t>mA</w:t>
      </w:r>
    </w:p>
    <w:p w14:paraId="44451420">
      <w:pPr>
        <w:keepNext w:val="0"/>
        <w:keepLines w:val="0"/>
        <w:pageBreakBefore w:val="0"/>
        <w:widowControl w:val="0"/>
        <w:numPr>
          <w:ilvl w:val="1"/>
          <w:numId w:val="33"/>
        </w:numPr>
        <w:kinsoku/>
        <w:wordWrap w:val="0"/>
        <w:overflowPunct/>
        <w:topLinePunct/>
        <w:autoSpaceDE w:val="0"/>
        <w:autoSpaceDN w:val="0"/>
        <w:bidi w:val="0"/>
        <w:adjustRightInd w:val="0"/>
        <w:snapToGrid w:val="0"/>
        <w:spacing w:before="157" w:after="157" w:line="240" w:lineRule="auto"/>
        <w:jc w:val="left"/>
        <w:textAlignment w:val="center"/>
        <w:outlineLvl w:val="1"/>
        <w:rPr>
          <w:rFonts w:hint="eastAsia" w:ascii="黑体" w:hAnsi="黑体" w:eastAsia="黑体" w:cs="Times New Roman"/>
          <w:spacing w:val="0"/>
          <w:sz w:val="21"/>
          <w:szCs w:val="21"/>
          <w:lang w:val="en-US" w:eastAsia="zh-CN" w:bidi="ar-SA"/>
        </w:rPr>
      </w:pPr>
      <w:bookmarkStart w:id="153" w:name="_Toc6292"/>
      <w:bookmarkStart w:id="154" w:name="_Toc7821"/>
      <w:bookmarkStart w:id="155" w:name="_Toc13980"/>
      <w:bookmarkStart w:id="156" w:name="_Toc30282"/>
      <w:bookmarkStart w:id="157" w:name="_Toc16056"/>
      <w:r>
        <w:rPr>
          <w:rFonts w:hint="eastAsia" w:ascii="黑体" w:hAnsi="黑体" w:eastAsia="黑体" w:cs="Times New Roman"/>
          <w:snapToGrid/>
          <w:color w:val="auto"/>
          <w:spacing w:val="0"/>
          <w:w w:val="100"/>
          <w:kern w:val="2"/>
          <w:position w:val="0"/>
          <w:sz w:val="21"/>
          <w:szCs w:val="21"/>
          <w:lang w:val="en-US" w:eastAsia="zh-CN" w:bidi="ar-SA"/>
        </w:rPr>
        <w:t>连接</w:t>
      </w:r>
      <w:r>
        <w:rPr>
          <w:rFonts w:hint="default" w:ascii="黑体" w:hAnsi="黑体" w:eastAsia="黑体" w:cs="Times New Roman"/>
          <w:snapToGrid/>
          <w:color w:val="auto"/>
          <w:spacing w:val="0"/>
          <w:w w:val="100"/>
          <w:kern w:val="2"/>
          <w:position w:val="0"/>
          <w:sz w:val="21"/>
          <w:szCs w:val="21"/>
          <w:lang w:val="en-US" w:eastAsia="zh-CN" w:bidi="ar-SA"/>
        </w:rPr>
        <w:t>方式</w:t>
      </w:r>
      <w:bookmarkEnd w:id="153"/>
      <w:bookmarkEnd w:id="154"/>
      <w:bookmarkEnd w:id="155"/>
      <w:bookmarkEnd w:id="156"/>
      <w:bookmarkEnd w:id="157"/>
    </w:p>
    <w:p w14:paraId="3FC31CB7">
      <w:pPr>
        <w:pStyle w:val="241"/>
        <w:keepLines w:val="0"/>
        <w:pageBreakBefore w:val="0"/>
        <w:widowControl w:val="0"/>
        <w:kinsoku/>
        <w:wordWrap w:val="0"/>
        <w:overflowPunct/>
        <w:topLinePunct/>
        <w:autoSpaceDE w:val="0"/>
        <w:autoSpaceDN w:val="0"/>
        <w:bidi w:val="0"/>
        <w:adjustRightInd w:val="0"/>
        <w:snapToGrid w:val="0"/>
        <w:ind w:left="17"/>
        <w:jc w:val="left"/>
        <w:textAlignment w:val="center"/>
        <w:outlineLvl w:val="2"/>
        <w:rPr>
          <w:rStyle w:val="35"/>
          <w:rFonts w:hint="eastAsia" w:ascii="黑体" w:hAnsi="黑体" w:eastAsia="黑体" w:cs="黑体"/>
          <w:b w:val="0"/>
          <w:bCs w:val="0"/>
          <w:lang w:val="en-US" w:eastAsia="zh-CN"/>
        </w:rPr>
      </w:pPr>
      <w:r>
        <w:rPr>
          <w:rStyle w:val="35"/>
          <w:rFonts w:hint="eastAsia" w:ascii="黑体" w:hAnsi="黑体" w:eastAsia="黑体" w:cs="黑体"/>
          <w:b w:val="0"/>
          <w:bCs w:val="0"/>
          <w:snapToGrid w:val="0"/>
          <w:color w:val="000000"/>
          <w:spacing w:val="0"/>
          <w:w w:val="100"/>
          <w:kern w:val="0"/>
          <w:position w:val="0"/>
          <w:sz w:val="20"/>
          <w:szCs w:val="20"/>
          <w:lang w:eastAsia="zh-CN"/>
        </w:rPr>
        <w:t>双绞线连接方式</w:t>
      </w:r>
    </w:p>
    <w:p w14:paraId="465FAAC9">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采用屏蔽双绞线作为总线电缆时，AUTBUS</w:t>
      </w:r>
      <w:r>
        <w:rPr>
          <w:rFonts w:hint="eastAsia" w:ascii="Times New Roman" w:hAnsi="Times New Roman" w:cs="Times New Roman"/>
          <w:snapToGrid w:val="0"/>
          <w:color w:val="000000"/>
          <w:spacing w:val="0"/>
          <w:w w:val="100"/>
          <w:kern w:val="0"/>
          <w:position w:val="0"/>
          <w:sz w:val="20"/>
          <w:szCs w:val="20"/>
          <w:lang w:val="en-US" w:eastAsia="zh-CN"/>
        </w:rPr>
        <w:t>车载总线网络</w:t>
      </w:r>
      <w:r>
        <w:rPr>
          <w:rFonts w:hint="eastAsia" w:ascii="Times New Roman" w:hAnsi="Times New Roman" w:eastAsia="宋体" w:cs="Times New Roman"/>
          <w:snapToGrid w:val="0"/>
          <w:color w:val="000000"/>
          <w:spacing w:val="0"/>
          <w:w w:val="100"/>
          <w:kern w:val="0"/>
          <w:position w:val="0"/>
          <w:sz w:val="20"/>
          <w:szCs w:val="20"/>
          <w:lang w:eastAsia="zh-CN"/>
        </w:rPr>
        <w:t>节点应通过专用的双绞线连接器接入总线。</w:t>
      </w:r>
    </w:p>
    <w:p w14:paraId="55015009">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双绞线连接器应具备以下基本特性：</w:t>
      </w:r>
    </w:p>
    <w:p w14:paraId="233CF0A1">
      <w:pPr>
        <w:keepNext w:val="0"/>
        <w:keepLines w:val="0"/>
        <w:pageBreakBefore w:val="0"/>
        <w:widowControl w:val="0"/>
        <w:numPr>
          <w:ilvl w:val="0"/>
          <w:numId w:val="40"/>
        </w:numPr>
        <w:kinsoku/>
        <w:wordWrap w:val="0"/>
        <w:overflowPunct/>
        <w:topLinePunct/>
        <w:autoSpaceDE w:val="0"/>
        <w:autoSpaceDN w:val="0"/>
        <w:bidi w:val="0"/>
        <w:adjustRightInd w:val="0"/>
        <w:snapToGrid w:val="0"/>
        <w:spacing w:line="240" w:lineRule="auto"/>
        <w:ind w:left="0"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支持一对差分信号线的连接</w:t>
      </w:r>
    </w:p>
    <w:p w14:paraId="1181F385">
      <w:pPr>
        <w:keepNext w:val="0"/>
        <w:keepLines w:val="0"/>
        <w:pageBreakBefore w:val="0"/>
        <w:widowControl w:val="0"/>
        <w:numPr>
          <w:ilvl w:val="0"/>
          <w:numId w:val="40"/>
        </w:numPr>
        <w:kinsoku/>
        <w:wordWrap w:val="0"/>
        <w:overflowPunct/>
        <w:topLinePunct/>
        <w:autoSpaceDE w:val="0"/>
        <w:autoSpaceDN w:val="0"/>
        <w:bidi w:val="0"/>
        <w:adjustRightInd w:val="0"/>
        <w:snapToGrid w:val="0"/>
        <w:spacing w:line="240" w:lineRule="auto"/>
        <w:ind w:left="0"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支持屏蔽层的连续连接或统一接地</w:t>
      </w:r>
    </w:p>
    <w:p w14:paraId="18B80D7B">
      <w:pPr>
        <w:keepNext w:val="0"/>
        <w:keepLines w:val="0"/>
        <w:pageBreakBefore w:val="0"/>
        <w:widowControl w:val="0"/>
        <w:numPr>
          <w:ilvl w:val="0"/>
          <w:numId w:val="40"/>
        </w:numPr>
        <w:kinsoku/>
        <w:wordWrap w:val="0"/>
        <w:overflowPunct/>
        <w:topLinePunct/>
        <w:autoSpaceDE w:val="0"/>
        <w:autoSpaceDN w:val="0"/>
        <w:bidi w:val="0"/>
        <w:adjustRightInd w:val="0"/>
        <w:snapToGrid w:val="0"/>
        <w:spacing w:line="240" w:lineRule="auto"/>
        <w:ind w:left="0"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在规定的工作频带内保持稳定的特性阻抗</w:t>
      </w:r>
    </w:p>
    <w:p w14:paraId="54C22FED">
      <w:pPr>
        <w:keepNext w:val="0"/>
        <w:keepLines w:val="0"/>
        <w:pageBreakBefore w:val="0"/>
        <w:widowControl w:val="0"/>
        <w:numPr>
          <w:ilvl w:val="0"/>
          <w:numId w:val="40"/>
        </w:numPr>
        <w:kinsoku/>
        <w:wordWrap w:val="0"/>
        <w:overflowPunct/>
        <w:topLinePunct/>
        <w:autoSpaceDE w:val="0"/>
        <w:autoSpaceDN w:val="0"/>
        <w:bidi w:val="0"/>
        <w:adjustRightInd w:val="0"/>
        <w:snapToGrid w:val="0"/>
        <w:spacing w:line="240" w:lineRule="auto"/>
        <w:ind w:left="0"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具备抗振动、防松脱的机械结构</w:t>
      </w:r>
    </w:p>
    <w:p w14:paraId="01DF005D">
      <w:pPr>
        <w:keepNext w:val="0"/>
        <w:keepLines w:val="0"/>
        <w:pageBreakBefore w:val="0"/>
        <w:widowControl w:val="0"/>
        <w:numPr>
          <w:ilvl w:val="0"/>
          <w:numId w:val="40"/>
        </w:numPr>
        <w:kinsoku/>
        <w:wordWrap w:val="0"/>
        <w:overflowPunct/>
        <w:topLinePunct/>
        <w:autoSpaceDE w:val="0"/>
        <w:autoSpaceDN w:val="0"/>
        <w:bidi w:val="0"/>
        <w:adjustRightInd w:val="0"/>
        <w:snapToGrid w:val="0"/>
        <w:spacing w:line="240" w:lineRule="auto"/>
        <w:ind w:left="0"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满足车辆使用条件下的插拔可靠性和环境适应性</w:t>
      </w:r>
    </w:p>
    <w:p w14:paraId="3EFD7D8B">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在AUTBUS</w:t>
      </w:r>
      <w:r>
        <w:rPr>
          <w:rFonts w:hint="eastAsia" w:ascii="Times New Roman" w:hAnsi="Times New Roman" w:cs="Times New Roman"/>
          <w:snapToGrid w:val="0"/>
          <w:color w:val="000000"/>
          <w:spacing w:val="0"/>
          <w:w w:val="100"/>
          <w:kern w:val="0"/>
          <w:position w:val="0"/>
          <w:sz w:val="20"/>
          <w:szCs w:val="20"/>
          <w:lang w:val="en-US" w:eastAsia="zh-CN"/>
        </w:rPr>
        <w:t>车载总线</w:t>
      </w:r>
      <w:r>
        <w:rPr>
          <w:rFonts w:hint="eastAsia" w:ascii="Times New Roman" w:hAnsi="Times New Roman" w:eastAsia="宋体" w:cs="Times New Roman"/>
          <w:snapToGrid w:val="0"/>
          <w:color w:val="000000"/>
          <w:spacing w:val="0"/>
          <w:w w:val="100"/>
          <w:kern w:val="0"/>
          <w:position w:val="0"/>
          <w:sz w:val="20"/>
          <w:szCs w:val="20"/>
          <w:lang w:eastAsia="zh-CN"/>
        </w:rPr>
        <w:t>系统实现中，可选用符合相关国际或行业标准的双绞线连接器作为参考实现，可参考IEC63171-2:2021和IEC63171-5。</w:t>
      </w:r>
    </w:p>
    <w:p w14:paraId="05FF3985">
      <w:pPr>
        <w:keepLines w:val="0"/>
        <w:pageBreakBefore w:val="0"/>
        <w:widowControl w:val="0"/>
        <w:kinsoku/>
        <w:wordWrap w:val="0"/>
        <w:overflowPunct/>
        <w:topLinePunct/>
        <w:autoSpaceDE w:val="0"/>
        <w:autoSpaceDN w:val="0"/>
        <w:bidi w:val="0"/>
        <w:adjustRightInd w:val="0"/>
        <w:snapToGrid w:val="0"/>
        <w:spacing w:line="240" w:lineRule="auto"/>
        <w:ind w:firstLine="400" w:firstLineChars="200"/>
        <w:jc w:val="left"/>
        <w:textAlignment w:val="center"/>
        <w:rPr>
          <w:rFonts w:hint="eastAsia" w:ascii="微软雅黑" w:hAnsi="微软雅黑" w:eastAsia="微软雅黑" w:cs="微软雅黑"/>
          <w:snapToGrid w:val="0"/>
          <w:color w:val="000000"/>
          <w:spacing w:val="0"/>
          <w:w w:val="100"/>
          <w:kern w:val="0"/>
          <w:position w:val="0"/>
          <w:sz w:val="20"/>
          <w:szCs w:val="20"/>
          <w:lang w:eastAsia="zh-CN"/>
        </w:rPr>
      </w:pPr>
      <w:r>
        <w:rPr>
          <w:rFonts w:hint="eastAsia" w:ascii="微软雅黑" w:hAnsi="微软雅黑" w:eastAsia="微软雅黑" w:cs="微软雅黑"/>
          <w:snapToGrid/>
          <w:color w:val="000000"/>
          <w:spacing w:val="0"/>
          <w:w w:val="100"/>
          <w:kern w:val="0"/>
          <w:position w:val="0"/>
          <w:sz w:val="20"/>
          <w:szCs w:val="20"/>
          <w:lang w:eastAsia="en-US"/>
        </w:rPr>
        <w:drawing>
          <wp:inline distT="0" distB="0" distL="0" distR="0">
            <wp:extent cx="5264150" cy="1600200"/>
            <wp:effectExtent l="0" t="0" r="12700" b="0"/>
            <wp:docPr id="447834618" name="图片 447834618" descr="e54677ba340396dcf7959618416f8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34618" name="图片 447834618" descr="e54677ba340396dcf7959618416f8fc1"/>
                    <pic:cNvPicPr>
                      <a:picLocks noChangeAspect="1"/>
                    </pic:cNvPicPr>
                  </pic:nvPicPr>
                  <pic:blipFill>
                    <a:blip r:embed="rId28"/>
                    <a:stretch>
                      <a:fillRect/>
                    </a:stretch>
                  </pic:blipFill>
                  <pic:spPr>
                    <a:xfrm>
                      <a:off x="0" y="0"/>
                      <a:ext cx="5264150" cy="1600200"/>
                    </a:xfrm>
                    <a:prstGeom prst="rect">
                      <a:avLst/>
                    </a:prstGeom>
                  </pic:spPr>
                </pic:pic>
              </a:graphicData>
            </a:graphic>
          </wp:inline>
        </w:drawing>
      </w:r>
    </w:p>
    <w:p w14:paraId="2EB40E47">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zh-CN"/>
        </w:rPr>
        <w:t>双绞线连接方式</w:t>
      </w:r>
    </w:p>
    <w:p w14:paraId="53C1A170">
      <w:pPr>
        <w:pStyle w:val="241"/>
        <w:keepLines w:val="0"/>
        <w:pageBreakBefore w:val="0"/>
        <w:widowControl w:val="0"/>
        <w:kinsoku/>
        <w:wordWrap w:val="0"/>
        <w:overflowPunct/>
        <w:topLinePunct/>
        <w:autoSpaceDE w:val="0"/>
        <w:autoSpaceDN w:val="0"/>
        <w:bidi w:val="0"/>
        <w:adjustRightInd w:val="0"/>
        <w:snapToGrid w:val="0"/>
        <w:ind w:left="17"/>
        <w:jc w:val="left"/>
        <w:textAlignment w:val="center"/>
        <w:outlineLvl w:val="2"/>
        <w:rPr>
          <w:rStyle w:val="35"/>
          <w:rFonts w:hint="eastAsia" w:ascii="黑体" w:hAnsi="黑体" w:eastAsia="黑体" w:cs="黑体"/>
          <w:b w:val="0"/>
          <w:bCs w:val="0"/>
          <w:lang w:val="en-US" w:eastAsia="zh-CN" w:bidi="ar-SA"/>
        </w:rPr>
      </w:pPr>
      <w:r>
        <w:rPr>
          <w:rStyle w:val="35"/>
          <w:rFonts w:hint="default" w:ascii="黑体" w:hAnsi="黑体" w:eastAsia="黑体" w:cs="黑体"/>
          <w:b w:val="0"/>
          <w:bCs w:val="0"/>
          <w:snapToGrid w:val="0"/>
          <w:color w:val="000000"/>
          <w:spacing w:val="0"/>
          <w:w w:val="100"/>
          <w:kern w:val="0"/>
          <w:position w:val="0"/>
          <w:sz w:val="20"/>
          <w:szCs w:val="20"/>
          <w:lang w:eastAsia="zh-CN"/>
        </w:rPr>
        <w:t>同轴电缆连接方式</w:t>
      </w:r>
    </w:p>
    <w:p w14:paraId="493DB474">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zh-CN"/>
        </w:rPr>
      </w:pPr>
      <w:r>
        <w:rPr>
          <w:rFonts w:hint="eastAsia" w:ascii="宋体" w:hAnsi="宋体" w:eastAsia="宋体" w:cs="宋体"/>
          <w:lang w:val="en-US" w:eastAsia="zh-CN"/>
        </w:rPr>
        <w:t>采用同轴电缆作为总线电缆时，AUTBUS节点应通过同轴电缆连接器接入总线，该连接器的铜芯和屏蔽层之间阻抗固定为500Ω。</w:t>
      </w:r>
    </w:p>
    <w:p w14:paraId="5C820E5A">
      <w:pPr>
        <w:keepNext w:val="0"/>
        <w:keepLines w:val="0"/>
        <w:pageBreakBefore w:val="0"/>
        <w:widowControl w:val="0"/>
        <w:kinsoku/>
        <w:wordWrap w:val="0"/>
        <w:overflowPunct/>
        <w:topLinePunct/>
        <w:autoSpaceDE w:val="0"/>
        <w:autoSpaceDN w:val="0"/>
        <w:bidi w:val="0"/>
        <w:adjustRightInd w:val="0"/>
        <w:snapToGrid w:val="0"/>
        <w:spacing w:line="240" w:lineRule="auto"/>
        <w:ind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同轴电缆连接器应具备以下基本特性：</w:t>
      </w:r>
    </w:p>
    <w:p w14:paraId="439B2A36">
      <w:pPr>
        <w:keepNext w:val="0"/>
        <w:keepLines w:val="0"/>
        <w:pageBreakBefore w:val="0"/>
        <w:widowControl w:val="0"/>
        <w:numPr>
          <w:ilvl w:val="0"/>
          <w:numId w:val="40"/>
        </w:numPr>
        <w:kinsoku/>
        <w:wordWrap w:val="0"/>
        <w:overflowPunct/>
        <w:topLinePunct/>
        <w:autoSpaceDE w:val="0"/>
        <w:autoSpaceDN w:val="0"/>
        <w:bidi w:val="0"/>
        <w:adjustRightInd w:val="0"/>
        <w:snapToGrid w:val="0"/>
        <w:spacing w:line="240" w:lineRule="auto"/>
        <w:ind w:left="0"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内导体与屏蔽层的稳定电气连接</w:t>
      </w:r>
    </w:p>
    <w:p w14:paraId="42C9BA2E">
      <w:pPr>
        <w:keepNext w:val="0"/>
        <w:keepLines w:val="0"/>
        <w:pageBreakBefore w:val="0"/>
        <w:widowControl w:val="0"/>
        <w:numPr>
          <w:ilvl w:val="0"/>
          <w:numId w:val="40"/>
        </w:numPr>
        <w:kinsoku/>
        <w:wordWrap w:val="0"/>
        <w:overflowPunct/>
        <w:topLinePunct/>
        <w:autoSpaceDE w:val="0"/>
        <w:autoSpaceDN w:val="0"/>
        <w:bidi w:val="0"/>
        <w:adjustRightInd w:val="0"/>
        <w:snapToGrid w:val="0"/>
        <w:spacing w:line="240" w:lineRule="auto"/>
        <w:ind w:left="0"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与所选同轴电缆特性阻抗相匹配</w:t>
      </w:r>
    </w:p>
    <w:p w14:paraId="18F225B9">
      <w:pPr>
        <w:keepNext w:val="0"/>
        <w:keepLines w:val="0"/>
        <w:pageBreakBefore w:val="0"/>
        <w:widowControl w:val="0"/>
        <w:numPr>
          <w:ilvl w:val="0"/>
          <w:numId w:val="40"/>
        </w:numPr>
        <w:kinsoku/>
        <w:wordWrap w:val="0"/>
        <w:overflowPunct/>
        <w:topLinePunct/>
        <w:autoSpaceDE w:val="0"/>
        <w:autoSpaceDN w:val="0"/>
        <w:bidi w:val="0"/>
        <w:adjustRightInd w:val="0"/>
        <w:snapToGrid w:val="0"/>
        <w:spacing w:line="240" w:lineRule="auto"/>
        <w:ind w:left="0"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具备良好的屏蔽连续性</w:t>
      </w:r>
    </w:p>
    <w:p w14:paraId="43F7E6F5">
      <w:pPr>
        <w:keepNext w:val="0"/>
        <w:keepLines w:val="0"/>
        <w:pageBreakBefore w:val="0"/>
        <w:widowControl w:val="0"/>
        <w:numPr>
          <w:ilvl w:val="0"/>
          <w:numId w:val="40"/>
        </w:numPr>
        <w:kinsoku/>
        <w:wordWrap w:val="0"/>
        <w:overflowPunct/>
        <w:topLinePunct/>
        <w:autoSpaceDE w:val="0"/>
        <w:autoSpaceDN w:val="0"/>
        <w:bidi w:val="0"/>
        <w:adjustRightInd w:val="0"/>
        <w:snapToGrid w:val="0"/>
        <w:spacing w:line="240" w:lineRule="auto"/>
        <w:ind w:left="0"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满足车载应用对抗振动、耐环境变化的要求</w:t>
      </w:r>
    </w:p>
    <w:p w14:paraId="51EE5199">
      <w:pPr>
        <w:keepNext w:val="0"/>
        <w:keepLines w:val="0"/>
        <w:pageBreakBefore w:val="0"/>
        <w:widowControl w:val="0"/>
        <w:kinsoku/>
        <w:wordWrap w:val="0"/>
        <w:overflowPunct/>
        <w:topLinePunct/>
        <w:autoSpaceDE w:val="0"/>
        <w:autoSpaceDN w:val="0"/>
        <w:bidi w:val="0"/>
        <w:adjustRightInd w:val="0"/>
        <w:snapToGrid w:val="0"/>
        <w:spacing w:line="240" w:lineRule="auto"/>
        <w:ind w:firstLine="300" w:firstLineChars="15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在不影响系统互操作性的前提下，AUTBUS允许根据具体应用场景选择不同结构形式的同轴电缆连接器。</w:t>
      </w:r>
    </w:p>
    <w:p w14:paraId="5BEF3D78">
      <w:pPr>
        <w:keepLines w:val="0"/>
        <w:pageBreakBefore w:val="0"/>
        <w:widowControl w:val="0"/>
        <w:kinsoku/>
        <w:wordWrap w:val="0"/>
        <w:overflowPunct/>
        <w:topLinePunct/>
        <w:autoSpaceDE w:val="0"/>
        <w:autoSpaceDN w:val="0"/>
        <w:bidi w:val="0"/>
        <w:adjustRightInd w:val="0"/>
        <w:snapToGrid w:val="0"/>
        <w:spacing w:line="240" w:lineRule="auto"/>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color w:val="000000"/>
          <w:spacing w:val="0"/>
          <w:w w:val="100"/>
          <w:kern w:val="0"/>
          <w:position w:val="0"/>
          <w:sz w:val="20"/>
          <w:szCs w:val="20"/>
          <w:lang w:eastAsia="en-US"/>
        </w:rPr>
        <w:drawing>
          <wp:inline distT="0" distB="0" distL="0" distR="0">
            <wp:extent cx="5273040" cy="2347595"/>
            <wp:effectExtent l="0" t="0" r="3810" b="14605"/>
            <wp:docPr id="1410698282" name="图片 1" descr="dc2fe2f9999a697aa03d950747a7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98282" name="图片 1" descr="dc2fe2f9999a697aa03d950747a79393"/>
                    <pic:cNvPicPr>
                      <a:picLocks noChangeAspect="1"/>
                    </pic:cNvPicPr>
                  </pic:nvPicPr>
                  <pic:blipFill>
                    <a:blip r:embed="rId29"/>
                    <a:stretch>
                      <a:fillRect/>
                    </a:stretch>
                  </pic:blipFill>
                  <pic:spPr>
                    <a:xfrm>
                      <a:off x="0" y="0"/>
                      <a:ext cx="5273040" cy="2347595"/>
                    </a:xfrm>
                    <a:prstGeom prst="rect">
                      <a:avLst/>
                    </a:prstGeom>
                  </pic:spPr>
                </pic:pic>
              </a:graphicData>
            </a:graphic>
          </wp:inline>
        </w:drawing>
      </w:r>
    </w:p>
    <w:p w14:paraId="3B8C92F0">
      <w:pPr>
        <w:numPr>
          <w:ilvl w:val="0"/>
          <w:numId w:val="35"/>
        </w:numPr>
        <w:adjustRightInd/>
        <w:spacing w:before="156" w:beforeLines="50" w:after="156" w:afterLines="50"/>
        <w:ind w:firstLine="480"/>
        <w:jc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黑体" w:hAnsi="Times New Roman" w:eastAsia="黑体" w:cs="Times New Roman"/>
          <w:szCs w:val="24"/>
          <w:lang w:val="en-US" w:eastAsia="zh-CN"/>
        </w:rPr>
        <w:t>同轴电缆连接方式</w:t>
      </w:r>
    </w:p>
    <w:p w14:paraId="16519CFB">
      <w:pPr>
        <w:pStyle w:val="241"/>
        <w:keepLines w:val="0"/>
        <w:pageBreakBefore w:val="0"/>
        <w:widowControl w:val="0"/>
        <w:kinsoku/>
        <w:wordWrap w:val="0"/>
        <w:overflowPunct/>
        <w:topLinePunct/>
        <w:autoSpaceDE w:val="0"/>
        <w:autoSpaceDN w:val="0"/>
        <w:bidi w:val="0"/>
        <w:adjustRightInd w:val="0"/>
        <w:snapToGrid w:val="0"/>
        <w:ind w:left="17"/>
        <w:jc w:val="left"/>
        <w:textAlignment w:val="center"/>
        <w:outlineLvl w:val="2"/>
        <w:rPr>
          <w:rStyle w:val="35"/>
          <w:rFonts w:hint="eastAsia" w:ascii="黑体" w:hAnsi="黑体" w:eastAsia="黑体" w:cs="黑体"/>
          <w:b w:val="0"/>
          <w:bCs w:val="0"/>
          <w:lang w:eastAsia="zh-CN"/>
        </w:rPr>
      </w:pPr>
      <w:r>
        <w:rPr>
          <w:rStyle w:val="35"/>
          <w:rFonts w:hint="default" w:ascii="黑体" w:hAnsi="黑体" w:eastAsia="黑体" w:cs="黑体"/>
          <w:b w:val="0"/>
          <w:bCs w:val="0"/>
          <w:snapToGrid w:val="0"/>
          <w:color w:val="000000"/>
          <w:spacing w:val="0"/>
          <w:w w:val="100"/>
          <w:kern w:val="0"/>
          <w:position w:val="0"/>
          <w:sz w:val="20"/>
          <w:szCs w:val="20"/>
          <w:lang w:eastAsia="zh-CN"/>
        </w:rPr>
        <w:t>宽带总线的连接方式</w:t>
      </w:r>
    </w:p>
    <w:p w14:paraId="00674755">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zh-CN"/>
        </w:rPr>
      </w:pPr>
      <w:r>
        <w:rPr>
          <w:rFonts w:hint="eastAsia" w:ascii="宋体" w:hAnsi="宋体" w:eastAsia="宋体" w:cs="宋体"/>
          <w:lang w:val="en-US" w:eastAsia="zh-CN"/>
        </w:rPr>
        <w:t>AUTBUS实时宽带总线支持多点接入（Multi-Drops）连接方式，允许多个节点共享同一条总线进行实时通信。根据节点接入方式及总线拓扑结构的不同，Multi-Drops连接方式主要可分为手拉手连接和T型连接两大类。</w:t>
      </w:r>
    </w:p>
    <w:p w14:paraId="58DB7E2D">
      <w:pPr>
        <w:keepLines w:val="0"/>
        <w:pageBreakBefore w:val="0"/>
        <w:widowControl w:val="0"/>
        <w:numPr>
          <w:ilvl w:val="0"/>
          <w:numId w:val="41"/>
        </w:numPr>
        <w:kinsoku/>
        <w:wordWrap w:val="0"/>
        <w:overflowPunct/>
        <w:topLinePunct/>
        <w:autoSpaceDE w:val="0"/>
        <w:autoSpaceDN w:val="0"/>
        <w:bidi w:val="0"/>
        <w:adjustRightInd w:val="0"/>
        <w:snapToGrid w:val="0"/>
        <w:spacing w:line="240" w:lineRule="auto"/>
        <w:ind w:firstLine="400" w:firstLineChars="20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手拉手连接方式</w:t>
      </w:r>
    </w:p>
    <w:p w14:paraId="1E2DF4A5">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zh-CN"/>
        </w:rPr>
      </w:pPr>
      <w:r>
        <w:rPr>
          <w:rFonts w:hint="eastAsia" w:ascii="宋体" w:hAnsi="宋体" w:eastAsia="宋体" w:cs="宋体"/>
          <w:lang w:val="en-US" w:eastAsia="zh-CN"/>
        </w:rPr>
        <w:t>手拉手连接方式中，各节点沿总线依次接入，形成连续的线性链路结构。</w:t>
      </w:r>
    </w:p>
    <w:p w14:paraId="2E2C9064">
      <w:pPr>
        <w:keepLines w:val="0"/>
        <w:pageBreakBefore w:val="0"/>
        <w:widowControl w:val="0"/>
        <w:kinsoku/>
        <w:wordWrap w:val="0"/>
        <w:overflowPunct/>
        <w:topLinePunct/>
        <w:autoSpaceDE w:val="0"/>
        <w:autoSpaceDN w:val="0"/>
        <w:bidi w:val="0"/>
        <w:adjustRightInd w:val="0"/>
        <w:snapToGrid w:val="0"/>
        <w:spacing w:line="240" w:lineRule="auto"/>
        <w:ind w:firstLine="400" w:firstLineChars="200"/>
        <w:jc w:val="center"/>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color w:val="000000"/>
          <w:spacing w:val="0"/>
          <w:w w:val="100"/>
          <w:kern w:val="0"/>
          <w:position w:val="0"/>
          <w:sz w:val="20"/>
          <w:szCs w:val="20"/>
          <w:lang w:eastAsia="en-US"/>
        </w:rPr>
        <w:drawing>
          <wp:inline distT="0" distB="0" distL="114300" distR="114300">
            <wp:extent cx="2021840" cy="1014730"/>
            <wp:effectExtent l="0" t="0" r="5080" b="6350"/>
            <wp:docPr id="1" name="图片 1" descr="AUTBUS菊花链线形网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UTBUS菊花链线形网络1"/>
                    <pic:cNvPicPr>
                      <a:picLocks noChangeAspect="1"/>
                    </pic:cNvPicPr>
                  </pic:nvPicPr>
                  <pic:blipFill>
                    <a:blip r:embed="rId30"/>
                    <a:stretch>
                      <a:fillRect/>
                    </a:stretch>
                  </pic:blipFill>
                  <pic:spPr>
                    <a:xfrm>
                      <a:off x="0" y="0"/>
                      <a:ext cx="2021840" cy="1014730"/>
                    </a:xfrm>
                    <a:prstGeom prst="rect">
                      <a:avLst/>
                    </a:prstGeom>
                  </pic:spPr>
                </pic:pic>
              </a:graphicData>
            </a:graphic>
          </wp:inline>
        </w:drawing>
      </w:r>
    </w:p>
    <w:p w14:paraId="2A6EB16E">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zh-CN"/>
        </w:rPr>
        <w:t>线性链路结构</w:t>
      </w:r>
    </w:p>
    <w:p w14:paraId="538AC5C5">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zh-CN"/>
        </w:rPr>
      </w:pPr>
      <w:r>
        <w:rPr>
          <w:rFonts w:hint="eastAsia" w:ascii="宋体" w:hAnsi="宋体" w:eastAsia="宋体" w:cs="宋体"/>
          <w:lang w:val="en-US" w:eastAsia="zh-CN"/>
        </w:rPr>
        <w:t>在手拉手连接的基础上，总线也可构成闭合的环形结构，节点通过分支方式接入环形总线</w:t>
      </w:r>
    </w:p>
    <w:p w14:paraId="13BDAD7B">
      <w:pPr>
        <w:keepLines w:val="0"/>
        <w:pageBreakBefore w:val="0"/>
        <w:widowControl w:val="0"/>
        <w:kinsoku/>
        <w:wordWrap w:val="0"/>
        <w:overflowPunct/>
        <w:topLinePunct/>
        <w:autoSpaceDE w:val="0"/>
        <w:autoSpaceDN w:val="0"/>
        <w:bidi w:val="0"/>
        <w:adjustRightInd w:val="0"/>
        <w:snapToGrid w:val="0"/>
        <w:spacing w:line="240" w:lineRule="auto"/>
        <w:ind w:firstLine="400" w:firstLineChars="200"/>
        <w:jc w:val="center"/>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drawing>
          <wp:inline distT="0" distB="0" distL="114300" distR="114300">
            <wp:extent cx="1703705" cy="1581785"/>
            <wp:effectExtent l="0" t="0" r="3175" b="3175"/>
            <wp:docPr id="3" name="图片 3" descr="AUTBUS菊花链环形网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UTBUS菊花链环形网络1"/>
                    <pic:cNvPicPr>
                      <a:picLocks noChangeAspect="1"/>
                    </pic:cNvPicPr>
                  </pic:nvPicPr>
                  <pic:blipFill>
                    <a:blip r:embed="rId31"/>
                    <a:stretch>
                      <a:fillRect/>
                    </a:stretch>
                  </pic:blipFill>
                  <pic:spPr>
                    <a:xfrm>
                      <a:off x="0" y="0"/>
                      <a:ext cx="1703705" cy="1581785"/>
                    </a:xfrm>
                    <a:prstGeom prst="rect">
                      <a:avLst/>
                    </a:prstGeom>
                  </pic:spPr>
                </pic:pic>
              </a:graphicData>
            </a:graphic>
          </wp:inline>
        </w:drawing>
      </w:r>
    </w:p>
    <w:p w14:paraId="688CDD2E">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zh-CN"/>
        </w:rPr>
        <w:t>环形总线</w:t>
      </w:r>
    </w:p>
    <w:p w14:paraId="328AEDFE">
      <w:pPr>
        <w:keepLines w:val="0"/>
        <w:pageBreakBefore w:val="0"/>
        <w:widowControl w:val="0"/>
        <w:numPr>
          <w:ilvl w:val="0"/>
          <w:numId w:val="42"/>
        </w:numPr>
        <w:kinsoku/>
        <w:wordWrap w:val="0"/>
        <w:overflowPunct/>
        <w:topLinePunct/>
        <w:autoSpaceDE w:val="0"/>
        <w:autoSpaceDN w:val="0"/>
        <w:bidi w:val="0"/>
        <w:adjustRightInd w:val="0"/>
        <w:snapToGrid w:val="0"/>
        <w:spacing w:line="240" w:lineRule="auto"/>
        <w:ind w:left="380" w:firstLine="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T型连接方式</w:t>
      </w:r>
    </w:p>
    <w:p w14:paraId="1302DF25">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zh-CN"/>
        </w:rPr>
      </w:pPr>
      <w:r>
        <w:rPr>
          <w:rFonts w:hint="eastAsia" w:ascii="宋体" w:hAnsi="宋体" w:eastAsia="宋体" w:cs="宋体"/>
          <w:lang w:val="en-US" w:eastAsia="zh-CN"/>
        </w:rPr>
        <w:t>T型连接方式中，主干总线通过分支引出节点，各节点从总线分叉点接入网络。</w:t>
      </w:r>
    </w:p>
    <w:p w14:paraId="34DC3C4B">
      <w:pPr>
        <w:pStyle w:val="237"/>
        <w:keepNext w:val="0"/>
        <w:keepLines w:val="0"/>
        <w:pageBreakBefore w:val="0"/>
        <w:widowControl/>
        <w:kinsoku/>
        <w:wordWrap/>
        <w:overflowPunct/>
        <w:topLinePunct w:val="0"/>
        <w:autoSpaceDE w:val="0"/>
        <w:autoSpaceDN w:val="0"/>
        <w:bidi w:val="0"/>
        <w:adjustRightInd/>
        <w:snapToGrid/>
        <w:ind w:firstLine="315" w:firstLineChars="150"/>
        <w:jc w:val="center"/>
        <w:textAlignment w:val="auto"/>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2295525" cy="1428750"/>
            <wp:effectExtent l="0" t="0" r="5715" b="3810"/>
            <wp:docPr id="6" name="图片 6" descr="AUTBUS线形总线分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UTBUS线形总线分支1"/>
                    <pic:cNvPicPr>
                      <a:picLocks noChangeAspect="1"/>
                    </pic:cNvPicPr>
                  </pic:nvPicPr>
                  <pic:blipFill>
                    <a:blip r:embed="rId32"/>
                    <a:stretch>
                      <a:fillRect/>
                    </a:stretch>
                  </pic:blipFill>
                  <pic:spPr>
                    <a:xfrm>
                      <a:off x="0" y="0"/>
                      <a:ext cx="2295525" cy="1428750"/>
                    </a:xfrm>
                    <a:prstGeom prst="rect">
                      <a:avLst/>
                    </a:prstGeom>
                  </pic:spPr>
                </pic:pic>
              </a:graphicData>
            </a:graphic>
          </wp:inline>
        </w:drawing>
      </w:r>
    </w:p>
    <w:p w14:paraId="209505A1">
      <w:pPr>
        <w:keepLines w:val="0"/>
        <w:pageBreakBefore w:val="0"/>
        <w:widowControl w:val="0"/>
        <w:kinsoku/>
        <w:wordWrap w:val="0"/>
        <w:overflowPunct/>
        <w:topLinePunct/>
        <w:autoSpaceDE w:val="0"/>
        <w:autoSpaceDN w:val="0"/>
        <w:bidi w:val="0"/>
        <w:adjustRightInd w:val="0"/>
        <w:snapToGrid w:val="0"/>
        <w:spacing w:line="240" w:lineRule="auto"/>
        <w:ind w:firstLine="400" w:firstLineChars="200"/>
        <w:jc w:val="center"/>
        <w:textAlignment w:val="center"/>
        <w:rPr>
          <w:rFonts w:hint="eastAsia" w:ascii="Times New Roman" w:hAnsi="Times New Roman" w:eastAsia="宋体" w:cs="Times New Roman"/>
          <w:snapToGrid w:val="0"/>
          <w:color w:val="000000"/>
          <w:spacing w:val="0"/>
          <w:w w:val="100"/>
          <w:kern w:val="0"/>
          <w:position w:val="0"/>
          <w:sz w:val="20"/>
          <w:szCs w:val="20"/>
          <w:lang w:eastAsia="zh-CN"/>
        </w:rPr>
      </w:pPr>
    </w:p>
    <w:p w14:paraId="60985222">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zh-CN"/>
        </w:rPr>
        <w:t>线形总线分叉结构</w:t>
      </w:r>
    </w:p>
    <w:p w14:paraId="64EF89E6">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zh-CN"/>
        </w:rPr>
      </w:pPr>
      <w:r>
        <w:rPr>
          <w:rFonts w:hint="eastAsia" w:ascii="宋体" w:hAnsi="宋体" w:eastAsia="宋体" w:cs="宋体"/>
          <w:lang w:val="en-US" w:eastAsia="zh-CN"/>
        </w:rPr>
        <w:t>当多个节点在物理位置上相对集中时，T型连接方式可进一步扩展形成集中式或类星型的拓扑结构</w:t>
      </w:r>
    </w:p>
    <w:p w14:paraId="1D46C585">
      <w:pPr>
        <w:keepLines w:val="0"/>
        <w:pageBreakBefore w:val="0"/>
        <w:widowControl w:val="0"/>
        <w:kinsoku/>
        <w:wordWrap w:val="0"/>
        <w:overflowPunct/>
        <w:topLinePunct/>
        <w:autoSpaceDE w:val="0"/>
        <w:autoSpaceDN w:val="0"/>
        <w:bidi w:val="0"/>
        <w:adjustRightInd w:val="0"/>
        <w:snapToGrid w:val="0"/>
        <w:spacing w:line="240" w:lineRule="auto"/>
        <w:ind w:firstLine="400" w:firstLineChars="200"/>
        <w:jc w:val="center"/>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drawing>
          <wp:inline distT="0" distB="0" distL="114300" distR="114300">
            <wp:extent cx="2714625" cy="1666875"/>
            <wp:effectExtent l="0" t="0" r="13335" b="9525"/>
            <wp:docPr id="7" name="图片 7" descr="AUTBUS环形总线分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UTBUS环形总线分支1"/>
                    <pic:cNvPicPr>
                      <a:picLocks noChangeAspect="1"/>
                    </pic:cNvPicPr>
                  </pic:nvPicPr>
                  <pic:blipFill>
                    <a:blip r:embed="rId33"/>
                    <a:stretch>
                      <a:fillRect/>
                    </a:stretch>
                  </pic:blipFill>
                  <pic:spPr>
                    <a:xfrm>
                      <a:off x="0" y="0"/>
                      <a:ext cx="2714625" cy="1666875"/>
                    </a:xfrm>
                    <a:prstGeom prst="rect">
                      <a:avLst/>
                    </a:prstGeom>
                  </pic:spPr>
                </pic:pic>
              </a:graphicData>
            </a:graphic>
          </wp:inline>
        </w:drawing>
      </w:r>
    </w:p>
    <w:p w14:paraId="4E8CC161">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zh-CN"/>
        </w:rPr>
        <w:t>环形总线星型结构</w:t>
      </w:r>
    </w:p>
    <w:p w14:paraId="7DD03F90">
      <w:pPr>
        <w:keepNext w:val="0"/>
        <w:keepLines w:val="0"/>
        <w:widowControl/>
        <w:numPr>
          <w:ilvl w:val="1"/>
          <w:numId w:val="33"/>
        </w:numPr>
        <w:suppressLineNumbers w:val="0"/>
        <w:spacing w:before="157" w:after="157"/>
        <w:ind w:leftChars="0"/>
        <w:outlineLvl w:val="1"/>
        <w:rPr>
          <w:rFonts w:hint="eastAsia" w:ascii="黑体" w:hAnsi="黑体" w:eastAsia="黑体"/>
          <w:lang w:val="en-US" w:eastAsia="zh-CN"/>
        </w:rPr>
      </w:pPr>
      <w:bookmarkStart w:id="158" w:name="_Toc9857"/>
      <w:bookmarkStart w:id="159" w:name="_Toc10441"/>
      <w:bookmarkStart w:id="160" w:name="_Toc18531"/>
      <w:bookmarkStart w:id="161" w:name="_Toc10068"/>
      <w:r>
        <w:rPr>
          <w:rFonts w:hint="default" w:ascii="黑体" w:hAnsi="黑体" w:eastAsia="黑体" w:cs="Times New Roman"/>
          <w:bCs w:val="0"/>
          <w:spacing w:val="0"/>
          <w:sz w:val="21"/>
          <w:szCs w:val="21"/>
          <w:lang w:val="en-US" w:eastAsia="zh-CN" w:bidi="ar-SA"/>
        </w:rPr>
        <w:t>终端与阻抗匹配</w:t>
      </w:r>
      <w:bookmarkEnd w:id="158"/>
      <w:bookmarkEnd w:id="159"/>
      <w:bookmarkEnd w:id="160"/>
      <w:bookmarkEnd w:id="161"/>
    </w:p>
    <w:p w14:paraId="6A24FE4A">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eastAsia="zh-CN"/>
        </w:rPr>
      </w:pPr>
      <w:r>
        <w:rPr>
          <w:rFonts w:hint="eastAsia" w:ascii="宋体" w:hAnsi="宋体" w:eastAsia="宋体" w:cs="宋体"/>
          <w:lang w:eastAsia="zh-CN"/>
        </w:rPr>
        <w:t>为抑制信号反射、保证AUTBUS总线通信的信号完整性，AUTBUS网络应在干线电缆的两端设置终端电阻。终端电阻应位于干线电缆的两端</w:t>
      </w:r>
      <w:r>
        <w:rPr>
          <w:rFonts w:hint="eastAsia" w:hAnsi="宋体" w:cs="宋体"/>
          <w:lang w:eastAsia="zh-CN"/>
        </w:rPr>
        <w:t>，</w:t>
      </w:r>
      <w:r>
        <w:rPr>
          <w:rFonts w:hint="eastAsia" w:ascii="宋体" w:hAnsi="宋体" w:eastAsia="宋体" w:cs="宋体"/>
          <w:lang w:eastAsia="zh-CN"/>
        </w:rPr>
        <w:t>并将一个信号导线与另一个信号导线相连。终端电阻与电缆屏蔽之间不应连接。终端电阻的阻抗特性应与连接的线缆阻抗特性参数一致</w:t>
      </w:r>
      <w:r>
        <w:rPr>
          <w:rFonts w:hint="eastAsia" w:hAnsi="宋体" w:cs="宋体"/>
          <w:lang w:eastAsia="zh-CN"/>
        </w:rPr>
        <w:t>，</w:t>
      </w:r>
      <w:r>
        <w:rPr>
          <w:rFonts w:hint="eastAsia" w:ascii="宋体" w:hAnsi="宋体" w:eastAsia="宋体" w:cs="宋体"/>
          <w:lang w:eastAsia="zh-CN"/>
        </w:rPr>
        <w:t>频率在1.536</w:t>
      </w:r>
      <w:r>
        <w:rPr>
          <w:rFonts w:hint="eastAsia" w:hAnsi="宋体" w:cs="宋体"/>
          <w:lang w:val="en-US" w:eastAsia="zh-CN"/>
        </w:rPr>
        <w:t xml:space="preserve"> </w:t>
      </w:r>
      <w:r>
        <w:rPr>
          <w:rFonts w:hint="eastAsia" w:ascii="宋体" w:hAnsi="宋体" w:eastAsia="宋体" w:cs="宋体"/>
          <w:lang w:eastAsia="zh-CN"/>
        </w:rPr>
        <w:t>MHz~32.256</w:t>
      </w:r>
      <w:r>
        <w:rPr>
          <w:rFonts w:hint="eastAsia" w:hAnsi="宋体" w:cs="宋体"/>
          <w:lang w:val="en-US" w:eastAsia="zh-CN"/>
        </w:rPr>
        <w:t xml:space="preserve"> </w:t>
      </w:r>
      <w:r>
        <w:rPr>
          <w:rFonts w:hint="eastAsia" w:ascii="宋体" w:hAnsi="宋体" w:eastAsia="宋体" w:cs="宋体"/>
          <w:lang w:eastAsia="zh-CN"/>
        </w:rPr>
        <w:t>MHz差分阻抗为100</w:t>
      </w:r>
      <w:r>
        <w:rPr>
          <w:rFonts w:hint="eastAsia" w:hAnsi="宋体" w:cs="宋体"/>
          <w:lang w:val="en-US" w:eastAsia="zh-CN"/>
        </w:rPr>
        <w:t xml:space="preserve"> </w:t>
      </w:r>
      <w:r>
        <w:rPr>
          <w:rFonts w:hint="eastAsia" w:ascii="宋体" w:hAnsi="宋体" w:eastAsia="宋体" w:cs="宋体"/>
          <w:lang w:eastAsia="zh-CN"/>
        </w:rPr>
        <w:t>Ω.</w:t>
      </w:r>
      <w:r>
        <w:rPr>
          <w:rFonts w:hint="eastAsia" w:hAnsi="宋体" w:cs="宋体"/>
          <w:lang w:val="en-US" w:eastAsia="zh-CN"/>
        </w:rPr>
        <w:t>图13</w:t>
      </w:r>
      <w:r>
        <w:rPr>
          <w:rFonts w:hint="eastAsia" w:ascii="宋体" w:hAnsi="宋体" w:eastAsia="宋体" w:cs="宋体"/>
          <w:lang w:eastAsia="zh-CN"/>
        </w:rPr>
        <w:t>所示为双绞线两端连接的终端电阻示意图。</w:t>
      </w:r>
    </w:p>
    <w:p w14:paraId="7938D933">
      <w:pPr>
        <w:keepLines w:val="0"/>
        <w:pageBreakBefore w:val="0"/>
        <w:widowControl w:val="0"/>
        <w:kinsoku/>
        <w:wordWrap w:val="0"/>
        <w:overflowPunct/>
        <w:topLinePunct/>
        <w:autoSpaceDE w:val="0"/>
        <w:autoSpaceDN w:val="0"/>
        <w:bidi w:val="0"/>
        <w:adjustRightInd w:val="0"/>
        <w:snapToGrid w:val="0"/>
        <w:spacing w:line="240" w:lineRule="auto"/>
        <w:ind w:firstLine="420"/>
        <w:jc w:val="left"/>
        <w:textAlignment w:val="center"/>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color w:val="000000"/>
          <w:spacing w:val="0"/>
          <w:w w:val="100"/>
          <w:kern w:val="0"/>
          <w:position w:val="0"/>
          <w:sz w:val="20"/>
          <w:szCs w:val="20"/>
          <w:lang w:eastAsia="en-US"/>
        </w:rPr>
        <w:drawing>
          <wp:inline distT="0" distB="0" distL="0" distR="0">
            <wp:extent cx="5273675" cy="1452245"/>
            <wp:effectExtent l="0" t="0" r="3175" b="14605"/>
            <wp:docPr id="1743535188" name="图片 1" descr="b59041b5-7db5-4732-bf71-9f79eb967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35188" name="图片 1" descr="b59041b5-7db5-4732-bf71-9f79eb967f20"/>
                    <pic:cNvPicPr>
                      <a:picLocks noChangeAspect="1"/>
                    </pic:cNvPicPr>
                  </pic:nvPicPr>
                  <pic:blipFill>
                    <a:blip r:embed="rId34"/>
                    <a:stretch>
                      <a:fillRect/>
                    </a:stretch>
                  </pic:blipFill>
                  <pic:spPr>
                    <a:xfrm>
                      <a:off x="0" y="0"/>
                      <a:ext cx="5273675" cy="1452245"/>
                    </a:xfrm>
                    <a:prstGeom prst="rect">
                      <a:avLst/>
                    </a:prstGeom>
                  </pic:spPr>
                </pic:pic>
              </a:graphicData>
            </a:graphic>
          </wp:inline>
        </w:drawing>
      </w:r>
    </w:p>
    <w:p w14:paraId="611AB591">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zh-CN"/>
        </w:rPr>
        <w:t>终端电阻示意图</w:t>
      </w:r>
    </w:p>
    <w:p w14:paraId="336D6002">
      <w:pPr>
        <w:keepNext w:val="0"/>
        <w:keepLines w:val="0"/>
        <w:widowControl w:val="0"/>
        <w:numPr>
          <w:ilvl w:val="1"/>
          <w:numId w:val="33"/>
        </w:numPr>
        <w:suppressLineNumbers w:val="0"/>
        <w:spacing w:before="157" w:after="157"/>
        <w:ind w:leftChars="0"/>
        <w:outlineLvl w:val="1"/>
        <w:rPr>
          <w:rFonts w:hint="eastAsia" w:ascii="黑体" w:hAnsi="黑体" w:eastAsia="黑体" w:cs="Times New Roman"/>
          <w:snapToGrid/>
          <w:spacing w:val="0"/>
          <w:w w:val="100"/>
          <w:kern w:val="2"/>
          <w:position w:val="0"/>
          <w:sz w:val="21"/>
          <w:szCs w:val="21"/>
          <w:lang w:val="en-US" w:eastAsia="zh-CN" w:bidi="ar-SA"/>
        </w:rPr>
      </w:pPr>
      <w:bookmarkStart w:id="162" w:name="_Toc8679"/>
      <w:bookmarkStart w:id="163" w:name="_Toc10250"/>
      <w:bookmarkStart w:id="164" w:name="_Toc4562"/>
      <w:bookmarkStart w:id="165" w:name="_Toc20869"/>
      <w:r>
        <w:rPr>
          <w:rFonts w:hint="default" w:ascii="黑体" w:hAnsi="黑体" w:eastAsia="黑体" w:cs="Times New Roman"/>
          <w:spacing w:val="0"/>
          <w:sz w:val="21"/>
          <w:szCs w:val="21"/>
          <w:lang w:val="en-US" w:eastAsia="zh-CN" w:bidi="ar-SA"/>
        </w:rPr>
        <w:t>电气参数要求</w:t>
      </w:r>
      <w:bookmarkEnd w:id="162"/>
      <w:bookmarkEnd w:id="163"/>
      <w:bookmarkEnd w:id="164"/>
      <w:bookmarkEnd w:id="165"/>
    </w:p>
    <w:p w14:paraId="1A6E679C">
      <w:pPr>
        <w:pStyle w:val="241"/>
        <w:keepNext w:val="0"/>
        <w:keepLines w:val="0"/>
        <w:widowControl/>
        <w:suppressLineNumbers w:val="0"/>
        <w:ind w:leftChars="0"/>
        <w:rPr>
          <w:rStyle w:val="35"/>
          <w:rFonts w:hint="eastAsia" w:ascii="黑体" w:hAnsi="黑体" w:eastAsia="黑体" w:cs="黑体"/>
          <w:b w:val="0"/>
          <w:bCs w:val="0"/>
          <w:lang w:val="en-US" w:eastAsia="zh-CN"/>
        </w:rPr>
      </w:pPr>
      <w:r>
        <w:rPr>
          <w:rStyle w:val="35"/>
          <w:rFonts w:hint="eastAsia" w:ascii="黑体" w:hAnsi="黑体" w:eastAsia="黑体" w:cs="黑体"/>
          <w:b w:val="0"/>
          <w:bCs w:val="0"/>
          <w:spacing w:val="8"/>
          <w:sz w:val="24"/>
          <w:szCs w:val="24"/>
          <w:lang w:val="en-US" w:eastAsia="zh-CN" w:bidi="ar-SA"/>
        </w:rPr>
        <w:t>总线电压</w:t>
      </w:r>
    </w:p>
    <w:p w14:paraId="477CEABE">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hAnsi="宋体" w:cs="宋体"/>
          <w:lang w:val="en-US" w:eastAsia="zh-CN"/>
        </w:rPr>
      </w:pPr>
      <w:r>
        <w:rPr>
          <w:rFonts w:hint="eastAsia" w:hAnsi="宋体" w:cs="宋体"/>
          <w:lang w:val="en-US" w:eastAsia="zh-CN"/>
        </w:rPr>
        <w:t xml:space="preserve">1 </w:t>
      </w:r>
      <w:r>
        <w:rPr>
          <w:rFonts w:hint="eastAsia" w:ascii="宋体" w:hAnsi="宋体" w:eastAsia="宋体" w:cs="宋体"/>
          <w:lang w:val="en-US" w:eastAsia="zh-CN"/>
        </w:rPr>
        <w:t>物理层的信号电平类型支持差分型的平衡传输方式和单端型的非平衡传输方式两种</w:t>
      </w:r>
      <w:r>
        <w:rPr>
          <w:rFonts w:hint="eastAsia" w:hAnsi="宋体" w:cs="宋体"/>
          <w:lang w:val="en-US" w:eastAsia="zh-CN"/>
        </w:rPr>
        <w:t>;</w:t>
      </w:r>
    </w:p>
    <w:p w14:paraId="46E33372">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default" w:hAnsi="宋体" w:cs="宋体"/>
          <w:lang w:val="en-US" w:eastAsia="zh-CN"/>
        </w:rPr>
      </w:pPr>
      <w:r>
        <w:rPr>
          <w:rFonts w:hint="eastAsia" w:hAnsi="宋体" w:cs="宋体"/>
          <w:lang w:val="en-US" w:eastAsia="zh-CN"/>
        </w:rPr>
        <w:t xml:space="preserve">2 </w:t>
      </w:r>
      <w:r>
        <w:rPr>
          <w:rFonts w:hint="default" w:hAnsi="宋体" w:cs="宋体"/>
          <w:lang w:val="en-US" w:eastAsia="zh-CN"/>
        </w:rPr>
        <w:t>接收机信号电压（pp）：50</w:t>
      </w:r>
      <w:r>
        <w:rPr>
          <w:rFonts w:hint="eastAsia" w:hAnsi="宋体" w:cs="宋体"/>
          <w:lang w:val="en-US" w:eastAsia="zh-CN"/>
        </w:rPr>
        <w:t xml:space="preserve"> </w:t>
      </w:r>
      <w:r>
        <w:rPr>
          <w:rFonts w:hint="default" w:hAnsi="宋体" w:cs="宋体"/>
          <w:lang w:val="en-US" w:eastAsia="zh-CN"/>
        </w:rPr>
        <w:t>mV</w:t>
      </w:r>
      <w:r>
        <w:rPr>
          <w:rFonts w:hint="eastAsia" w:hAnsi="宋体" w:cs="宋体"/>
          <w:lang w:val="en-US" w:eastAsia="zh-CN"/>
        </w:rPr>
        <w:t xml:space="preserve"> </w:t>
      </w:r>
      <w:r>
        <w:rPr>
          <w:rFonts w:hint="default" w:hAnsi="宋体" w:cs="宋体"/>
          <w:lang w:val="en-US" w:eastAsia="zh-CN"/>
        </w:rPr>
        <w:t>~</w:t>
      </w:r>
      <w:r>
        <w:rPr>
          <w:rFonts w:hint="eastAsia" w:hAnsi="宋体" w:cs="宋体"/>
          <w:lang w:val="en-US" w:eastAsia="zh-CN"/>
        </w:rPr>
        <w:t xml:space="preserve"> </w:t>
      </w:r>
      <w:r>
        <w:rPr>
          <w:rFonts w:hint="default" w:hAnsi="宋体" w:cs="宋体"/>
          <w:lang w:val="en-US" w:eastAsia="zh-CN"/>
        </w:rPr>
        <w:t>20</w:t>
      </w:r>
      <w:r>
        <w:rPr>
          <w:rFonts w:hint="eastAsia" w:hAnsi="宋体" w:cs="宋体"/>
          <w:lang w:val="en-US" w:eastAsia="zh-CN"/>
        </w:rPr>
        <w:t xml:space="preserve"> </w:t>
      </w:r>
      <w:r>
        <w:rPr>
          <w:rFonts w:hint="default" w:hAnsi="宋体" w:cs="宋体"/>
          <w:lang w:val="en-US" w:eastAsia="zh-CN"/>
        </w:rPr>
        <w:t>V；</w:t>
      </w:r>
    </w:p>
    <w:p w14:paraId="09BC1712">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zh-CN"/>
        </w:rPr>
      </w:pPr>
      <w:r>
        <w:rPr>
          <w:rFonts w:hint="eastAsia" w:hAnsi="宋体" w:cs="宋体"/>
          <w:lang w:val="en-US" w:eastAsia="zh-CN"/>
        </w:rPr>
        <w:t xml:space="preserve">3 </w:t>
      </w:r>
      <w:r>
        <w:rPr>
          <w:rFonts w:hint="default" w:hAnsi="宋体" w:cs="宋体"/>
          <w:lang w:val="en-US" w:eastAsia="zh-CN"/>
        </w:rPr>
        <w:t>发射机信号电压（pp）：50</w:t>
      </w:r>
      <w:r>
        <w:rPr>
          <w:rFonts w:hint="eastAsia" w:hAnsi="宋体" w:cs="宋体"/>
          <w:lang w:val="en-US" w:eastAsia="zh-CN"/>
        </w:rPr>
        <w:t xml:space="preserve"> </w:t>
      </w:r>
      <w:r>
        <w:rPr>
          <w:rFonts w:hint="default" w:hAnsi="宋体" w:cs="宋体"/>
          <w:lang w:val="en-US" w:eastAsia="zh-CN"/>
        </w:rPr>
        <w:t>mV</w:t>
      </w:r>
      <w:r>
        <w:rPr>
          <w:rFonts w:hint="eastAsia" w:hAnsi="宋体" w:cs="宋体"/>
          <w:lang w:val="en-US" w:eastAsia="zh-CN"/>
        </w:rPr>
        <w:t xml:space="preserve"> </w:t>
      </w:r>
      <w:r>
        <w:rPr>
          <w:rFonts w:hint="default" w:hAnsi="宋体" w:cs="宋体"/>
          <w:lang w:val="en-US" w:eastAsia="zh-CN"/>
        </w:rPr>
        <w:t>~</w:t>
      </w:r>
      <w:r>
        <w:rPr>
          <w:rFonts w:hint="eastAsia" w:hAnsi="宋体" w:cs="宋体"/>
          <w:lang w:val="en-US" w:eastAsia="zh-CN"/>
        </w:rPr>
        <w:t xml:space="preserve"> </w:t>
      </w:r>
      <w:r>
        <w:rPr>
          <w:rFonts w:hint="default" w:hAnsi="宋体" w:cs="宋体"/>
          <w:lang w:val="en-US" w:eastAsia="zh-CN"/>
        </w:rPr>
        <w:t>20V</w:t>
      </w:r>
      <w:r>
        <w:rPr>
          <w:rFonts w:hint="eastAsia" w:hAnsi="宋体" w:cs="宋体"/>
          <w:lang w:val="en-US" w:eastAsia="zh-CN"/>
        </w:rPr>
        <w:t>。</w:t>
      </w:r>
    </w:p>
    <w:p w14:paraId="169B6479">
      <w:pPr>
        <w:pStyle w:val="241"/>
        <w:keepNext w:val="0"/>
        <w:keepLines w:val="0"/>
        <w:widowControl/>
        <w:suppressLineNumbers w:val="0"/>
        <w:ind w:leftChars="0"/>
        <w:rPr>
          <w:rStyle w:val="35"/>
          <w:rFonts w:hint="eastAsia" w:ascii="黑体" w:hAnsi="黑体" w:eastAsia="黑体" w:cs="黑体"/>
          <w:b w:val="0"/>
          <w:bCs w:val="0"/>
          <w:lang w:val="en-US" w:eastAsia="zh-CN" w:bidi="ar-SA"/>
        </w:rPr>
      </w:pPr>
      <w:r>
        <w:rPr>
          <w:rStyle w:val="35"/>
          <w:rFonts w:hint="default" w:ascii="黑体" w:hAnsi="黑体" w:eastAsia="黑体" w:cs="黑体"/>
          <w:b w:val="0"/>
          <w:bCs w:val="0"/>
          <w:spacing w:val="8"/>
          <w:sz w:val="24"/>
          <w:szCs w:val="24"/>
          <w:lang w:val="en-US" w:eastAsia="zh-CN" w:bidi="ar-SA"/>
        </w:rPr>
        <w:t>内部阻抗</w:t>
      </w:r>
    </w:p>
    <w:p w14:paraId="6930EF9A">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zh-CN"/>
        </w:rPr>
      </w:pPr>
      <w:r>
        <w:rPr>
          <w:rFonts w:hint="eastAsia" w:ascii="宋体" w:hAnsi="宋体" w:eastAsia="宋体" w:cs="宋体"/>
          <w:lang w:val="en-US" w:eastAsia="zh-CN"/>
        </w:rPr>
        <w:t>平衡传输方式：特性阻抗：100</w:t>
      </w:r>
      <w:r>
        <w:rPr>
          <w:rFonts w:hint="eastAsia" w:hAnsi="宋体" w:cs="宋体"/>
          <w:lang w:val="en-US" w:eastAsia="zh-CN"/>
        </w:rPr>
        <w:t xml:space="preserve"> </w:t>
      </w:r>
      <w:r>
        <w:rPr>
          <w:rFonts w:hint="eastAsia" w:ascii="宋体" w:hAnsi="宋体" w:eastAsia="宋体" w:cs="宋体"/>
          <w:lang w:val="en-US" w:eastAsia="zh-CN"/>
        </w:rPr>
        <w:t>±</w:t>
      </w:r>
      <w:r>
        <w:rPr>
          <w:rFonts w:hint="eastAsia" w:hAnsi="宋体" w:cs="宋体"/>
          <w:lang w:val="en-US" w:eastAsia="zh-CN"/>
        </w:rPr>
        <w:t xml:space="preserve"> </w:t>
      </w:r>
      <w:r>
        <w:rPr>
          <w:rFonts w:hint="eastAsia" w:ascii="宋体" w:hAnsi="宋体" w:eastAsia="宋体" w:cs="宋体"/>
          <w:lang w:val="en-US" w:eastAsia="zh-CN"/>
        </w:rPr>
        <w:t>10Ω；</w:t>
      </w:r>
    </w:p>
    <w:p w14:paraId="3E2CF7E7">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zh-CN"/>
        </w:rPr>
      </w:pPr>
      <w:r>
        <w:rPr>
          <w:rFonts w:hint="eastAsia" w:ascii="宋体" w:hAnsi="宋体" w:eastAsia="宋体" w:cs="宋体"/>
          <w:lang w:val="en-US" w:eastAsia="zh-CN"/>
        </w:rPr>
        <w:t>非</w:t>
      </w:r>
      <w:r>
        <w:rPr>
          <w:rFonts w:hint="eastAsia" w:hAnsi="宋体" w:cs="宋体"/>
          <w:lang w:val="en-US" w:eastAsia="zh-CN"/>
        </w:rPr>
        <w:t>平衡</w:t>
      </w:r>
      <w:r>
        <w:rPr>
          <w:rFonts w:hint="eastAsia" w:ascii="宋体" w:hAnsi="宋体" w:eastAsia="宋体" w:cs="宋体"/>
          <w:lang w:val="en-US" w:eastAsia="zh-CN"/>
        </w:rPr>
        <w:t>传输方式：特性阻抗：50</w:t>
      </w:r>
      <w:r>
        <w:rPr>
          <w:rFonts w:hint="eastAsia" w:hAnsi="宋体" w:cs="宋体"/>
          <w:lang w:val="en-US" w:eastAsia="zh-CN"/>
        </w:rPr>
        <w:t xml:space="preserve"> </w:t>
      </w:r>
      <w:r>
        <w:rPr>
          <w:rFonts w:hint="eastAsia" w:ascii="宋体" w:hAnsi="宋体" w:eastAsia="宋体" w:cs="宋体"/>
          <w:lang w:val="en-US" w:eastAsia="zh-CN"/>
        </w:rPr>
        <w:t>±</w:t>
      </w:r>
      <w:r>
        <w:rPr>
          <w:rFonts w:hint="eastAsia" w:hAnsi="宋体" w:cs="宋体"/>
          <w:lang w:val="en-US" w:eastAsia="zh-CN"/>
        </w:rPr>
        <w:t xml:space="preserve"> </w:t>
      </w:r>
      <w:r>
        <w:rPr>
          <w:rFonts w:hint="eastAsia" w:ascii="宋体" w:hAnsi="宋体" w:eastAsia="宋体" w:cs="宋体"/>
          <w:lang w:val="en-US" w:eastAsia="zh-CN"/>
        </w:rPr>
        <w:t>5Ω。</w:t>
      </w:r>
    </w:p>
    <w:p w14:paraId="6BD0A4D6">
      <w:pPr>
        <w:pStyle w:val="241"/>
        <w:keepNext w:val="0"/>
        <w:keepLines w:val="0"/>
        <w:widowControl/>
        <w:suppressLineNumbers w:val="0"/>
        <w:ind w:leftChars="0"/>
        <w:rPr>
          <w:rStyle w:val="35"/>
          <w:rFonts w:hint="eastAsia" w:ascii="黑体" w:hAnsi="黑体" w:eastAsia="黑体" w:cs="黑体"/>
          <w:b w:val="0"/>
          <w:bCs w:val="0"/>
          <w:lang w:val="en-US" w:eastAsia="zh-CN" w:bidi="ar-SA"/>
        </w:rPr>
      </w:pPr>
      <w:r>
        <w:rPr>
          <w:rStyle w:val="35"/>
          <w:rFonts w:hint="default" w:ascii="黑体" w:hAnsi="黑体" w:eastAsia="黑体" w:cs="黑体"/>
          <w:b w:val="0"/>
          <w:bCs w:val="0"/>
          <w:spacing w:val="8"/>
          <w:sz w:val="24"/>
          <w:szCs w:val="24"/>
          <w:lang w:val="en-US" w:eastAsia="zh-CN" w:bidi="ar-SA"/>
        </w:rPr>
        <w:t>内部电容</w:t>
      </w:r>
    </w:p>
    <w:p w14:paraId="7B8DBF38">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zh-CN"/>
        </w:rPr>
      </w:pPr>
      <w:r>
        <w:rPr>
          <w:rFonts w:hint="eastAsia" w:ascii="宋体" w:hAnsi="宋体" w:eastAsia="宋体" w:cs="宋体"/>
          <w:lang w:val="en-US" w:eastAsia="zh-CN"/>
        </w:rPr>
        <w:t>双绞线（芯与芯）：&lt;</w:t>
      </w:r>
      <w:r>
        <w:rPr>
          <w:rFonts w:hint="eastAsia" w:hAnsi="宋体" w:cs="宋体"/>
          <w:lang w:val="en-US" w:eastAsia="zh-CN"/>
        </w:rPr>
        <w:t xml:space="preserve"> </w:t>
      </w:r>
      <w:r>
        <w:rPr>
          <w:rFonts w:hint="eastAsia" w:ascii="宋体" w:hAnsi="宋体" w:eastAsia="宋体" w:cs="宋体"/>
          <w:lang w:val="en-US" w:eastAsia="zh-CN"/>
        </w:rPr>
        <w:t>56</w:t>
      </w:r>
      <w:r>
        <w:rPr>
          <w:rFonts w:hint="eastAsia" w:hAnsi="宋体" w:cs="宋体"/>
          <w:lang w:val="en-US" w:eastAsia="zh-CN"/>
        </w:rPr>
        <w:t xml:space="preserve"> </w:t>
      </w:r>
      <w:r>
        <w:rPr>
          <w:rFonts w:hint="eastAsia" w:ascii="宋体" w:hAnsi="宋体" w:eastAsia="宋体" w:cs="宋体"/>
          <w:lang w:val="en-US" w:eastAsia="zh-CN"/>
        </w:rPr>
        <w:t>pF/m;同轴线：&lt;</w:t>
      </w:r>
      <w:r>
        <w:rPr>
          <w:rFonts w:hint="eastAsia" w:hAnsi="宋体" w:cs="宋体"/>
          <w:lang w:val="en-US" w:eastAsia="zh-CN"/>
        </w:rPr>
        <w:t xml:space="preserve"> </w:t>
      </w:r>
      <w:r>
        <w:rPr>
          <w:rFonts w:hint="eastAsia" w:ascii="宋体" w:hAnsi="宋体" w:eastAsia="宋体" w:cs="宋体"/>
          <w:lang w:val="en-US" w:eastAsia="zh-CN"/>
        </w:rPr>
        <w:t>100</w:t>
      </w:r>
      <w:r>
        <w:rPr>
          <w:rFonts w:hint="eastAsia" w:hAnsi="宋体" w:cs="宋体"/>
          <w:lang w:val="en-US" w:eastAsia="zh-CN"/>
        </w:rPr>
        <w:t xml:space="preserve"> </w:t>
      </w:r>
      <w:r>
        <w:rPr>
          <w:rFonts w:hint="eastAsia" w:ascii="宋体" w:hAnsi="宋体" w:eastAsia="宋体" w:cs="宋体"/>
          <w:lang w:val="en-US" w:eastAsia="zh-CN"/>
        </w:rPr>
        <w:t>pF/m</w:t>
      </w:r>
      <w:r>
        <w:rPr>
          <w:rFonts w:hint="eastAsia" w:hAnsi="宋体" w:cs="宋体"/>
          <w:lang w:val="en-US" w:eastAsia="zh-CN"/>
        </w:rPr>
        <w:t>。</w:t>
      </w:r>
    </w:p>
    <w:p w14:paraId="6252CCE6">
      <w:pPr>
        <w:numPr>
          <w:ilvl w:val="0"/>
          <w:numId w:val="33"/>
        </w:numPr>
        <w:adjustRightInd/>
        <w:spacing w:before="312" w:beforeLines="100" w:after="312" w:afterLines="100" w:line="240" w:lineRule="auto"/>
        <w:outlineLvl w:val="0"/>
        <w:rPr>
          <w:rFonts w:hint="eastAsia" w:ascii="黑体" w:hAnsi="Times New Roman" w:eastAsia="黑体"/>
          <w:szCs w:val="24"/>
          <w:lang w:val="en-US" w:eastAsia="zh-CN"/>
        </w:rPr>
      </w:pPr>
      <w:bookmarkStart w:id="166" w:name="_Toc29626"/>
      <w:bookmarkStart w:id="167" w:name="_Toc1365"/>
      <w:bookmarkStart w:id="168" w:name="_Toc5114"/>
      <w:bookmarkStart w:id="169" w:name="_Toc13264"/>
      <w:bookmarkStart w:id="170" w:name="_Toc22748"/>
      <w:bookmarkStart w:id="171" w:name="_Toc14301"/>
      <w:r>
        <w:rPr>
          <w:rFonts w:hint="eastAsia" w:ascii="黑体" w:hAnsi="Times New Roman" w:eastAsia="黑体"/>
          <w:szCs w:val="24"/>
          <w:lang w:val="en-US" w:eastAsia="zh-CN"/>
        </w:rPr>
        <w:t>数据链路层技术要求</w:t>
      </w:r>
      <w:bookmarkEnd w:id="166"/>
      <w:bookmarkEnd w:id="167"/>
      <w:bookmarkEnd w:id="168"/>
      <w:bookmarkEnd w:id="169"/>
      <w:bookmarkEnd w:id="170"/>
      <w:bookmarkEnd w:id="171"/>
    </w:p>
    <w:p w14:paraId="5FCB16A7">
      <w:pPr>
        <w:keepNext w:val="0"/>
        <w:keepLines w:val="0"/>
        <w:widowControl w:val="0"/>
        <w:numPr>
          <w:ilvl w:val="1"/>
          <w:numId w:val="33"/>
        </w:numPr>
        <w:suppressLineNumbers w:val="0"/>
        <w:spacing w:before="157" w:beforeLines="50" w:after="157" w:afterLines="50" w:line="240" w:lineRule="auto"/>
        <w:ind w:leftChars="0"/>
        <w:outlineLvl w:val="1"/>
        <w:rPr>
          <w:rFonts w:hint="eastAsia" w:ascii="黑体" w:hAnsi="黑体" w:eastAsia="黑体"/>
          <w:lang w:val="en-US" w:eastAsia="zh-CN"/>
        </w:rPr>
      </w:pPr>
      <w:bookmarkStart w:id="172" w:name="_Toc4271"/>
      <w:bookmarkStart w:id="173" w:name="_Toc9018"/>
      <w:bookmarkStart w:id="174" w:name="_Toc26960"/>
      <w:bookmarkStart w:id="175" w:name="_Toc30576"/>
      <w:bookmarkStart w:id="176" w:name="_Toc6623"/>
      <w:r>
        <w:rPr>
          <w:rFonts w:hint="eastAsia" w:ascii="黑体" w:hAnsi="黑体" w:eastAsia="黑体"/>
          <w:lang w:val="en-US" w:eastAsia="zh-CN"/>
        </w:rPr>
        <w:t>概述</w:t>
      </w:r>
      <w:bookmarkEnd w:id="172"/>
      <w:bookmarkEnd w:id="173"/>
      <w:bookmarkEnd w:id="174"/>
      <w:bookmarkEnd w:id="175"/>
    </w:p>
    <w:p w14:paraId="0E740920">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zh-CN"/>
        </w:rPr>
      </w:pPr>
      <w:r>
        <w:rPr>
          <w:rFonts w:hint="eastAsia" w:ascii="宋体" w:hAnsi="宋体" w:eastAsia="宋体" w:cs="宋体"/>
          <w:lang w:val="en-US" w:eastAsia="zh-CN"/>
        </w:rPr>
        <w:t>AUTBUS数据链路层通过精确的</w:t>
      </w:r>
      <w:r>
        <w:rPr>
          <w:rFonts w:hint="eastAsia" w:hAnsi="宋体" w:cs="宋体"/>
          <w:lang w:val="en-US" w:eastAsia="zh-CN"/>
        </w:rPr>
        <w:t>时钟同步</w:t>
      </w:r>
      <w:r>
        <w:rPr>
          <w:rFonts w:hint="eastAsia" w:ascii="宋体" w:hAnsi="宋体" w:eastAsia="宋体" w:cs="宋体"/>
          <w:lang w:val="en-US" w:eastAsia="zh-CN"/>
        </w:rPr>
        <w:t>和通信资源调度，为高级驾驶辅助系统（ADAS）、车辆状态监控等提供微秒级的传输保障。</w:t>
      </w:r>
    </w:p>
    <w:p w14:paraId="1CCFDCB5">
      <w:pPr>
        <w:pStyle w:val="237"/>
        <w:widowControl/>
        <w:autoSpaceDE w:val="0"/>
        <w:autoSpaceDN w:val="0"/>
        <w:bidi w:val="0"/>
        <w:ind w:firstLine="315" w:firstLineChars="150"/>
        <w:rPr>
          <w:rFonts w:hint="eastAsia"/>
          <w:lang w:val="en-US" w:eastAsia="zh-CN"/>
        </w:rPr>
      </w:pPr>
      <w:r>
        <w:rPr>
          <w:rFonts w:hint="eastAsia" w:ascii="宋体" w:hAnsi="宋体" w:eastAsia="宋体" w:cs="宋体"/>
          <w:lang w:val="en-US" w:eastAsia="zh-CN"/>
        </w:rPr>
        <w:t>数据链路层分为逻辑链路控制子层与介质访问控制子层2部分</w:t>
      </w:r>
      <w:r>
        <w:rPr>
          <w:rFonts w:hint="eastAsia" w:hAnsi="宋体" w:cs="宋体"/>
          <w:lang w:val="en-US" w:eastAsia="zh-CN"/>
        </w:rPr>
        <w:t>，</w:t>
      </w:r>
      <w:r>
        <w:rPr>
          <w:rFonts w:hint="eastAsia" w:ascii="宋体" w:hAnsi="宋体" w:eastAsia="宋体" w:cs="宋体"/>
          <w:lang w:val="en-US" w:eastAsia="zh-CN"/>
        </w:rPr>
        <w:t>逻辑链路控制子层完成帧接收过滤、过载通知、恢复管理。介质访问控制子层完成数据封装、发送</w:t>
      </w:r>
      <w:r>
        <w:rPr>
          <w:rFonts w:hint="eastAsia" w:hAnsi="宋体" w:cs="宋体"/>
          <w:lang w:val="en-US" w:eastAsia="zh-CN"/>
        </w:rPr>
        <w:t>、</w:t>
      </w:r>
      <w:r>
        <w:rPr>
          <w:rFonts w:hint="eastAsia" w:ascii="宋体" w:hAnsi="宋体" w:eastAsia="宋体" w:cs="宋体"/>
          <w:lang w:val="en-US" w:eastAsia="zh-CN"/>
        </w:rPr>
        <w:t>接收</w:t>
      </w:r>
      <w:r>
        <w:rPr>
          <w:rFonts w:hint="eastAsia" w:hAnsi="宋体" w:cs="宋体"/>
          <w:lang w:val="en-US" w:eastAsia="zh-CN"/>
        </w:rPr>
        <w:t>和解析</w:t>
      </w:r>
      <w:r>
        <w:rPr>
          <w:rFonts w:hint="eastAsia" w:ascii="宋体" w:hAnsi="宋体" w:eastAsia="宋体" w:cs="宋体"/>
          <w:lang w:val="en-US" w:eastAsia="zh-CN"/>
        </w:rPr>
        <w:t>、介质访问管理、帧编码(位填充/去填充)、错误检测与标识等。</w:t>
      </w:r>
      <w:r>
        <w:rPr>
          <w:rFonts w:hint="eastAsia"/>
          <w:lang w:val="en-US" w:eastAsia="zh-CN"/>
        </w:rPr>
        <w:t>在接收过滤中的过滤规则需绑定车载设备角色，仅接收与自身NodeID一致的数据和组播组匹配的帧，拒绝无关帧占用通信资源。</w:t>
      </w:r>
    </w:p>
    <w:p w14:paraId="7E83139D">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default" w:ascii="宋体" w:hAnsi="宋体" w:eastAsia="宋体" w:cs="宋体"/>
          <w:lang w:val="en-US" w:eastAsia="zh-CN"/>
        </w:rPr>
      </w:pPr>
      <w:r>
        <w:rPr>
          <w:rFonts w:hint="eastAsia" w:ascii="宋体" w:hAnsi="宋体" w:eastAsia="宋体" w:cs="宋体"/>
          <w:lang w:val="en-US" w:eastAsia="zh-CN"/>
        </w:rPr>
        <w:t>过载通知方式是通过</w:t>
      </w:r>
      <w:r>
        <w:rPr>
          <w:rFonts w:hint="eastAsia" w:hAnsi="宋体" w:cs="宋体"/>
          <w:lang w:val="en-US" w:eastAsia="zh-CN"/>
        </w:rPr>
        <w:t>过载通知</w:t>
      </w:r>
      <w:r>
        <w:rPr>
          <w:rFonts w:hint="eastAsia" w:ascii="宋体" w:hAnsi="宋体" w:eastAsia="宋体" w:cs="宋体"/>
          <w:lang w:val="en-US" w:eastAsia="zh-CN"/>
        </w:rPr>
        <w:t>DLPDU（TYPE=0x0A状态查询应答）反馈给管理节点，由管理节点调度降低非关键数据发送速率（</w:t>
      </w:r>
      <w:r>
        <w:rPr>
          <w:rFonts w:hint="eastAsia" w:hAnsi="宋体" w:cs="宋体"/>
          <w:lang w:val="en-US" w:eastAsia="zh-CN"/>
        </w:rPr>
        <w:t>或用户预设的调度策略</w:t>
      </w:r>
      <w:r>
        <w:rPr>
          <w:rFonts w:hint="eastAsia" w:ascii="宋体" w:hAnsi="宋体" w:eastAsia="宋体" w:cs="宋体"/>
          <w:lang w:val="en-US" w:eastAsia="zh-CN"/>
        </w:rPr>
        <w:t>）。</w:t>
      </w:r>
      <w:r>
        <w:rPr>
          <w:rFonts w:hint="eastAsia" w:hAnsi="宋体" w:cs="宋体"/>
          <w:lang w:val="en-US" w:eastAsia="zh-CN"/>
        </w:rPr>
        <w:t>恢复管理方式是通过管理节点主动发送恢复管理DLPDU（TYPE=0x0C管理恢复通知）给所有终端节点，完成管理节点角色恢复确认。</w:t>
      </w:r>
    </w:p>
    <w:p w14:paraId="3F8FCE78">
      <w:pPr>
        <w:widowControl w:val="0"/>
        <w:numPr>
          <w:ilvl w:val="1"/>
          <w:numId w:val="33"/>
        </w:numPr>
        <w:spacing w:before="157" w:beforeLines="50" w:after="157" w:afterLines="50" w:line="240" w:lineRule="auto"/>
        <w:outlineLvl w:val="1"/>
        <w:rPr>
          <w:rFonts w:hint="eastAsia" w:ascii="黑体" w:hAnsi="黑体" w:eastAsia="黑体"/>
          <w:lang w:val="en-US" w:eastAsia="zh-CN"/>
        </w:rPr>
      </w:pPr>
      <w:bookmarkStart w:id="177" w:name="_Toc21795"/>
      <w:bookmarkStart w:id="178" w:name="_Toc19051"/>
      <w:bookmarkStart w:id="179" w:name="_Toc7574"/>
      <w:bookmarkStart w:id="180" w:name="_Toc4414"/>
      <w:r>
        <w:rPr>
          <w:rFonts w:hint="eastAsia" w:ascii="黑体" w:hAnsi="黑体" w:eastAsia="黑体"/>
          <w:lang w:val="en-US" w:eastAsia="zh-CN"/>
        </w:rPr>
        <w:t>数据链路层协议架构</w:t>
      </w:r>
      <w:bookmarkEnd w:id="177"/>
      <w:bookmarkEnd w:id="178"/>
      <w:bookmarkEnd w:id="179"/>
      <w:bookmarkEnd w:id="180"/>
    </w:p>
    <w:p w14:paraId="526089A9">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en-US"/>
        </w:rPr>
      </w:pPr>
      <w:r>
        <w:rPr>
          <w:rFonts w:hint="eastAsia" w:ascii="宋体" w:hAnsi="宋体" w:eastAsia="宋体" w:cs="宋体"/>
          <w:lang w:val="en-US" w:eastAsia="en-US"/>
        </w:rPr>
        <w:t>复用AUTBUS数据链路层协议架构，向应用层提供三大核心服务：数据链路层服务（DLS）、数据链路层管理服务（DLMS）、数据链路层时钟同步服务（DLCSS）。</w:t>
      </w:r>
      <w:r>
        <w:rPr>
          <w:rFonts w:hint="eastAsia" w:ascii="宋体" w:hAnsi="宋体" w:eastAsia="宋体" w:cs="宋体"/>
          <w:lang w:val="en-US" w:eastAsia="zh-CN"/>
        </w:rPr>
        <w:t>其中</w:t>
      </w:r>
      <w:r>
        <w:rPr>
          <w:rFonts w:hint="eastAsia" w:ascii="宋体" w:hAnsi="宋体" w:eastAsia="宋体" w:cs="宋体"/>
          <w:lang w:val="en-US" w:eastAsia="en-US"/>
        </w:rPr>
        <w:t>数据链路层实体（DLE）包含时钟同步实体（DLCE）、数据实体（DLDE）、管理实体（DLME），通过物理层服务访问点（PhL-SAP）与物理层交互。</w:t>
      </w:r>
    </w:p>
    <w:p w14:paraId="78106E37">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en-US"/>
        </w:rPr>
        <w:t>数据链路层服务（DLS）</w:t>
      </w:r>
      <w:r>
        <w:rPr>
          <w:rFonts w:hint="eastAsia" w:ascii="宋体" w:hAnsi="宋体" w:eastAsia="宋体" w:cs="宋体"/>
          <w:color w:val="auto"/>
          <w:lang w:val="en-US" w:eastAsia="zh-CN"/>
        </w:rPr>
        <w:t>包含DLCE、DLDE和DLME。通过AUTBUSDLL提供的数据链路配置管理服务对物理通信资源进行分配。DLS提供连接和无连接两种服务模型，以满足不同业务数据的实时性传输需求。</w:t>
      </w:r>
    </w:p>
    <w:p w14:paraId="2E138BDD">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default" w:ascii="宋体" w:hAnsi="宋体" w:eastAsia="宋体" w:cs="宋体"/>
          <w:color w:val="auto"/>
          <w:lang w:val="en-US" w:eastAsia="zh-CN"/>
        </w:rPr>
      </w:pPr>
      <w:r>
        <w:rPr>
          <w:rFonts w:hint="default" w:ascii="宋体" w:hAnsi="宋体" w:eastAsia="宋体" w:cs="宋体"/>
          <w:color w:val="auto"/>
          <w:lang w:val="en-US" w:eastAsia="zh-CN"/>
        </w:rPr>
        <w:t>DLS：通过适配物理的正交频分复用机制，利用基于物理层符号资源创建的数据传输通道(DTC)</w:t>
      </w:r>
      <w:r>
        <w:rPr>
          <w:rFonts w:hint="eastAsia" w:ascii="宋体" w:hAnsi="宋体" w:eastAsia="宋体" w:cs="宋体"/>
          <w:color w:val="auto"/>
          <w:lang w:val="en-US" w:eastAsia="zh-CN"/>
        </w:rPr>
        <w:t>，</w:t>
      </w:r>
      <w:r>
        <w:rPr>
          <w:rFonts w:hint="default" w:ascii="宋体" w:hAnsi="宋体" w:eastAsia="宋体" w:cs="宋体"/>
          <w:color w:val="auto"/>
          <w:lang w:val="en-US" w:eastAsia="zh-CN"/>
        </w:rPr>
        <w:t>将应用层业务数据或协议数据封装后进行传输。DLS状态机启动后，DLS基于DLDE通过预配置或按需申请、分配、释放的DTC</w:t>
      </w:r>
      <w:r>
        <w:rPr>
          <w:rFonts w:hint="eastAsia" w:ascii="宋体" w:hAnsi="宋体" w:eastAsia="宋体" w:cs="宋体"/>
          <w:color w:val="auto"/>
          <w:lang w:val="en-US" w:eastAsia="zh-CN"/>
        </w:rPr>
        <w:t>，</w:t>
      </w:r>
      <w:r>
        <w:rPr>
          <w:rFonts w:hint="default" w:ascii="宋体" w:hAnsi="宋体" w:eastAsia="宋体" w:cs="宋体"/>
          <w:color w:val="auto"/>
          <w:lang w:val="en-US" w:eastAsia="zh-CN"/>
        </w:rPr>
        <w:t>根据不同实时性要求，提供连接或无连接方式的数据传输服务。</w:t>
      </w:r>
    </w:p>
    <w:p w14:paraId="38F249C2">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default" w:ascii="宋体" w:hAnsi="宋体" w:eastAsia="宋体" w:cs="宋体"/>
          <w:color w:val="auto"/>
          <w:lang w:val="en-US" w:eastAsia="zh-CN"/>
        </w:rPr>
      </w:pPr>
      <w:r>
        <w:rPr>
          <w:rFonts w:hint="default" w:ascii="宋体" w:hAnsi="宋体" w:eastAsia="宋体" w:cs="宋体"/>
          <w:color w:val="auto"/>
          <w:lang w:val="en-US" w:eastAsia="zh-CN"/>
        </w:rPr>
        <w:t>DLMS：为DLMS用户提供了节点的接入、退出以及网络参数配置，以及DTC的建立、更新和释放等管理服务。DLL通过DLMS接口对DLME进行配置，可实现DLDE对</w:t>
      </w:r>
      <w:r>
        <w:rPr>
          <w:rFonts w:hint="eastAsia" w:hAnsi="宋体" w:cs="宋体"/>
          <w:color w:val="auto"/>
          <w:lang w:val="en-US" w:eastAsia="zh-CN"/>
        </w:rPr>
        <w:t xml:space="preserve">GB/T </w:t>
      </w:r>
      <w:r>
        <w:rPr>
          <w:rFonts w:hint="default" w:ascii="宋体" w:hAnsi="宋体" w:eastAsia="宋体" w:cs="宋体"/>
          <w:color w:val="auto"/>
          <w:lang w:val="en-US" w:eastAsia="zh-CN"/>
        </w:rPr>
        <w:t>15629.3以太网帧格式的数据报文的封装与解析，对应的服务功能集合组成AUTBUSMAC子层。</w:t>
      </w:r>
    </w:p>
    <w:p w14:paraId="54263ACE">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default" w:ascii="宋体" w:hAnsi="宋体" w:eastAsia="宋体" w:cs="宋体"/>
          <w:color w:val="0000FF"/>
          <w:lang w:val="en-US" w:eastAsia="zh-CN"/>
        </w:rPr>
      </w:pPr>
      <w:r>
        <w:rPr>
          <w:rFonts w:hint="default" w:ascii="宋体" w:hAnsi="宋体" w:eastAsia="宋体" w:cs="宋体"/>
          <w:color w:val="auto"/>
          <w:lang w:val="en-US" w:eastAsia="zh-CN"/>
        </w:rPr>
        <w:t>DLCSS：通过PhL提供的系统管理-PhL服务接口实现时钟同步本地化处理，通过DLL-PhL服务接口实现时钟同步协议数据传输，DLCSS为用户提供了延时测量，时钟同步和时钟中断三种服务</w:t>
      </w:r>
      <w:r>
        <w:rPr>
          <w:rFonts w:hint="default" w:ascii="宋体" w:hAnsi="宋体" w:eastAsia="宋体" w:cs="宋体"/>
          <w:color w:val="0000FF"/>
          <w:lang w:val="en-US" w:eastAsia="zh-CN"/>
        </w:rPr>
        <w:t>。</w:t>
      </w:r>
    </w:p>
    <w:p w14:paraId="39AFA1DF">
      <w:pPr>
        <w:keepLines w:val="0"/>
        <w:pageBreakBefore w:val="0"/>
        <w:widowControl w:val="0"/>
        <w:kinsoku/>
        <w:wordWrap w:val="0"/>
        <w:overflowPunct/>
        <w:topLinePunct/>
        <w:autoSpaceDE w:val="0"/>
        <w:autoSpaceDN w:val="0"/>
        <w:bidi w:val="0"/>
        <w:adjustRightInd w:val="0"/>
        <w:snapToGrid w:val="0"/>
        <w:spacing w:line="240" w:lineRule="auto"/>
        <w:jc w:val="center"/>
        <w:textAlignment w:val="center"/>
        <w:rPr>
          <w:rFonts w:hint="eastAsia" w:ascii="微软雅黑" w:hAnsi="微软雅黑" w:eastAsia="微软雅黑" w:cs="微软雅黑"/>
          <w:snapToGrid w:val="0"/>
          <w:color w:val="000000"/>
          <w:spacing w:val="0"/>
          <w:w w:val="100"/>
          <w:kern w:val="0"/>
          <w:position w:val="0"/>
          <w:sz w:val="20"/>
          <w:szCs w:val="20"/>
          <w:lang w:eastAsia="en-US"/>
        </w:rPr>
      </w:pPr>
      <w:r>
        <w:rPr>
          <w:rFonts w:ascii="Arial" w:hAnsi="Arial" w:eastAsia="Arial" w:cs="Arial"/>
          <w:snapToGrid w:val="0"/>
          <w:color w:val="000000"/>
          <w:kern w:val="0"/>
          <w:sz w:val="20"/>
          <w:lang w:eastAsia="en-US"/>
        </w:rPr>
        <w:drawing>
          <wp:inline distT="0" distB="0" distL="0" distR="0">
            <wp:extent cx="4344035" cy="2715260"/>
            <wp:effectExtent l="0" t="0" r="18415" b="8890"/>
            <wp:docPr id="145" name="Image 145"/>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35" cstate="print"/>
                    <a:stretch>
                      <a:fillRect/>
                    </a:stretch>
                  </pic:blipFill>
                  <pic:spPr>
                    <a:xfrm>
                      <a:off x="0" y="0"/>
                      <a:ext cx="4344533" cy="2715768"/>
                    </a:xfrm>
                    <a:prstGeom prst="rect">
                      <a:avLst/>
                    </a:prstGeom>
                  </pic:spPr>
                </pic:pic>
              </a:graphicData>
            </a:graphic>
          </wp:inline>
        </w:drawing>
      </w:r>
    </w:p>
    <w:p w14:paraId="08284432">
      <w:pPr>
        <w:numPr>
          <w:ilvl w:val="0"/>
          <w:numId w:val="35"/>
        </w:numPr>
        <w:adjustRightInd/>
        <w:spacing w:before="156" w:beforeLines="50" w:after="156" w:afterLines="50"/>
        <w:ind w:firstLine="480"/>
        <w:jc w:val="center"/>
        <w:rPr>
          <w:rFonts w:hint="eastAsia" w:ascii="宋体" w:hAnsi="宋体" w:eastAsia="宋体" w:cs="宋体"/>
          <w:lang w:val="en-US" w:eastAsia="zh-CN"/>
        </w:rPr>
      </w:pPr>
      <w:r>
        <w:rPr>
          <w:rFonts w:hint="eastAsia" w:ascii="黑体" w:hAnsi="Times New Roman" w:eastAsia="黑体" w:cs="Times New Roman"/>
          <w:szCs w:val="24"/>
          <w:lang w:val="en-US" w:eastAsia="zh-CN"/>
        </w:rPr>
        <w:t>AUTBUSDLL协议架构示意图</w:t>
      </w:r>
    </w:p>
    <w:p w14:paraId="3E97FC81">
      <w:pPr>
        <w:widowControl w:val="0"/>
        <w:numPr>
          <w:ilvl w:val="1"/>
          <w:numId w:val="33"/>
        </w:numPr>
        <w:spacing w:before="157" w:beforeLines="50" w:after="157" w:afterLines="50" w:line="240" w:lineRule="auto"/>
        <w:outlineLvl w:val="1"/>
        <w:rPr>
          <w:rFonts w:hint="eastAsia" w:ascii="黑体" w:hAnsi="黑体" w:eastAsia="黑体"/>
          <w:lang w:val="en-US" w:eastAsia="zh-CN"/>
        </w:rPr>
      </w:pPr>
      <w:bookmarkStart w:id="181" w:name="_Toc7450"/>
      <w:bookmarkStart w:id="182" w:name="_Toc8133"/>
      <w:bookmarkStart w:id="183" w:name="_Toc14958"/>
      <w:bookmarkStart w:id="184" w:name="_Toc26711"/>
      <w:r>
        <w:rPr>
          <w:rFonts w:hint="eastAsia" w:ascii="黑体" w:hAnsi="黑体" w:eastAsia="黑体"/>
          <w:lang w:val="en-US" w:eastAsia="zh-CN"/>
        </w:rPr>
        <w:t>数据链路层工作机制</w:t>
      </w:r>
      <w:bookmarkEnd w:id="181"/>
      <w:bookmarkEnd w:id="182"/>
      <w:bookmarkEnd w:id="183"/>
      <w:bookmarkEnd w:id="184"/>
    </w:p>
    <w:p w14:paraId="39CB3C2B">
      <w:pPr>
        <w:pStyle w:val="241"/>
        <w:outlineLvl w:val="2"/>
        <w:rPr>
          <w:rFonts w:hint="eastAsia" w:ascii="黑体" w:hAnsi="黑体" w:eastAsia="黑体" w:cs="Times New Roman"/>
          <w:kern w:val="2"/>
          <w:sz w:val="21"/>
          <w:szCs w:val="21"/>
          <w:lang w:val="en-US" w:eastAsia="zh-CN" w:bidi="ar-SA"/>
        </w:rPr>
      </w:pPr>
      <w:r>
        <w:rPr>
          <w:rFonts w:hint="eastAsia" w:ascii="黑体" w:hAnsi="黑体" w:eastAsia="黑体" w:cs="Times New Roman"/>
          <w:kern w:val="2"/>
          <w:sz w:val="21"/>
          <w:szCs w:val="21"/>
          <w:lang w:val="en-US" w:eastAsia="zh-CN" w:bidi="ar-SA"/>
        </w:rPr>
        <w:t>节点定义</w:t>
      </w:r>
    </w:p>
    <w:p w14:paraId="0A0EF089">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en-US"/>
        </w:rPr>
      </w:pPr>
      <w:r>
        <w:rPr>
          <w:rFonts w:hint="eastAsia" w:ascii="宋体" w:hAnsi="宋体" w:eastAsia="宋体" w:cs="宋体"/>
          <w:lang w:val="en-US" w:eastAsia="en-US"/>
        </w:rPr>
        <w:t>复用协议节点分类：管理节点与终端节点，一个车载AUTBUS网络仅允许1个活动管理节点，支持0~253个终端节点。</w:t>
      </w:r>
      <w:r>
        <w:rPr>
          <w:rFonts w:hint="eastAsia" w:ascii="宋体" w:hAnsi="宋体" w:eastAsia="宋体" w:cs="宋体"/>
          <w:color w:val="auto"/>
          <w:lang w:val="en-US" w:eastAsia="en-US"/>
        </w:rPr>
        <w:t>终端节点仅在获得管理节点分配的可用DTC资源后，才能发送数据给管理节点和其他终端节点，或从管理节点和其他终端节点接收数据。</w:t>
      </w:r>
    </w:p>
    <w:p w14:paraId="52256F27">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微软雅黑" w:hAnsi="微软雅黑" w:eastAsia="微软雅黑" w:cs="微软雅黑"/>
          <w:snapToGrid w:val="0"/>
          <w:color w:val="000000"/>
          <w:spacing w:val="0"/>
          <w:w w:val="100"/>
          <w:kern w:val="0"/>
          <w:position w:val="0"/>
          <w:sz w:val="20"/>
          <w:szCs w:val="20"/>
          <w:lang w:eastAsia="en-US"/>
        </w:rPr>
      </w:pPr>
      <w:r>
        <w:rPr>
          <w:rFonts w:hint="eastAsia" w:ascii="宋体" w:hAnsi="宋体" w:eastAsia="宋体" w:cs="宋体"/>
          <w:lang w:val="en-US" w:eastAsia="en-US"/>
        </w:rPr>
        <w:t>管理节点通常为车载中央控制器（如VCU、域控制器），终端节点包括动力ECU、自动驾驶传感器（激光雷达、毫米波雷达）、车身控制模块、娱乐系统等；终端节点支持静态配置（出厂预设）和动态配置（车辆运行中接入，如外接诊断设备）。</w:t>
      </w:r>
    </w:p>
    <w:p w14:paraId="5AE5092F">
      <w:pPr>
        <w:pStyle w:val="241"/>
        <w:outlineLvl w:val="2"/>
        <w:rPr>
          <w:rFonts w:hint="eastAsia" w:ascii="黑体" w:hAnsi="黑体" w:eastAsia="黑体" w:cs="Times New Roman"/>
          <w:kern w:val="2"/>
          <w:sz w:val="21"/>
          <w:szCs w:val="21"/>
          <w:lang w:val="en-US" w:eastAsia="zh-CN" w:bidi="ar-SA"/>
        </w:rPr>
      </w:pPr>
      <w:r>
        <w:rPr>
          <w:rFonts w:hint="eastAsia" w:ascii="黑体" w:hAnsi="黑体" w:eastAsia="黑体" w:cs="Times New Roman"/>
          <w:kern w:val="2"/>
          <w:sz w:val="21"/>
          <w:szCs w:val="21"/>
          <w:lang w:val="en-US" w:eastAsia="zh-CN" w:bidi="ar-SA"/>
        </w:rPr>
        <w:t>寻址机制</w:t>
      </w:r>
    </w:p>
    <w:p w14:paraId="3A17F4A2">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en-US"/>
        </w:rPr>
      </w:pPr>
      <w:r>
        <w:rPr>
          <w:rFonts w:hint="eastAsia" w:ascii="宋体" w:hAnsi="宋体" w:eastAsia="宋体" w:cs="宋体"/>
          <w:lang w:val="en-US" w:eastAsia="en-US"/>
        </w:rPr>
        <w:t>复用NodeID寻址方案：NodeID为1个八位位组，取值范围0~255，分为单播、广播、组播三类：</w:t>
      </w:r>
    </w:p>
    <w:p w14:paraId="6550CDD7">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en-US"/>
        </w:rPr>
      </w:pPr>
      <w:r>
        <w:rPr>
          <w:rFonts w:hint="eastAsia" w:ascii="宋体" w:hAnsi="宋体" w:eastAsia="宋体" w:cs="宋体"/>
          <w:lang w:val="en-US" w:eastAsia="en-US"/>
        </w:rPr>
        <w:t>NodeID</w:t>
      </w:r>
      <w:r>
        <w:rPr>
          <w:rFonts w:hint="eastAsia" w:hAnsi="宋体" w:cs="宋体"/>
          <w:lang w:val="en-US" w:eastAsia="zh-CN"/>
        </w:rPr>
        <w:t xml:space="preserve"> </w:t>
      </w:r>
      <w:r>
        <w:rPr>
          <w:rFonts w:hint="eastAsia" w:ascii="宋体" w:hAnsi="宋体" w:eastAsia="宋体" w:cs="宋体"/>
          <w:lang w:val="en-US" w:eastAsia="en-US"/>
        </w:rPr>
        <w:t>=</w:t>
      </w:r>
      <w:r>
        <w:rPr>
          <w:rFonts w:hint="eastAsia" w:hAnsi="宋体" w:cs="宋体"/>
          <w:lang w:val="en-US" w:eastAsia="zh-CN"/>
        </w:rPr>
        <w:t xml:space="preserve"> </w:t>
      </w:r>
      <w:r>
        <w:rPr>
          <w:rFonts w:hint="eastAsia" w:ascii="宋体" w:hAnsi="宋体" w:eastAsia="宋体" w:cs="宋体"/>
          <w:lang w:val="en-US" w:eastAsia="en-US"/>
        </w:rPr>
        <w:t>0：管理节点单播（车载中央控制器专属）；</w:t>
      </w:r>
    </w:p>
    <w:p w14:paraId="4E52385D">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en-US"/>
        </w:rPr>
      </w:pPr>
      <w:r>
        <w:rPr>
          <w:rFonts w:hint="eastAsia" w:ascii="宋体" w:hAnsi="宋体" w:eastAsia="宋体" w:cs="宋体"/>
          <w:lang w:val="en-US" w:eastAsia="en-US"/>
        </w:rPr>
        <w:t>NodeID</w:t>
      </w:r>
      <w:r>
        <w:rPr>
          <w:rFonts w:hint="eastAsia" w:hAnsi="宋体" w:cs="宋体"/>
          <w:lang w:val="en-US" w:eastAsia="zh-CN"/>
        </w:rPr>
        <w:t xml:space="preserve"> </w:t>
      </w:r>
      <w:r>
        <w:rPr>
          <w:rFonts w:hint="eastAsia" w:ascii="宋体" w:hAnsi="宋体" w:eastAsia="宋体" w:cs="宋体"/>
          <w:lang w:val="en-US" w:eastAsia="en-US"/>
        </w:rPr>
        <w:t>=</w:t>
      </w:r>
      <w:r>
        <w:rPr>
          <w:rFonts w:hint="eastAsia" w:hAnsi="宋体" w:cs="宋体"/>
          <w:lang w:val="en-US" w:eastAsia="zh-CN"/>
        </w:rPr>
        <w:t xml:space="preserve"> </w:t>
      </w:r>
      <w:r>
        <w:rPr>
          <w:rFonts w:hint="eastAsia" w:ascii="宋体" w:hAnsi="宋体" w:eastAsia="宋体" w:cs="宋体"/>
          <w:lang w:val="en-US" w:eastAsia="en-US"/>
        </w:rPr>
        <w:t>1~253：终端节点单播（车载各ECU、传感器等专属）；</w:t>
      </w:r>
    </w:p>
    <w:p w14:paraId="6C6EB0E3">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en-US"/>
        </w:rPr>
      </w:pPr>
      <w:r>
        <w:rPr>
          <w:rFonts w:hint="eastAsia" w:ascii="宋体" w:hAnsi="宋体" w:eastAsia="宋体" w:cs="宋体"/>
          <w:lang w:val="en-US" w:eastAsia="en-US"/>
        </w:rPr>
        <w:t>NodeID</w:t>
      </w:r>
      <w:r>
        <w:rPr>
          <w:rFonts w:hint="eastAsia" w:hAnsi="宋体" w:cs="宋体"/>
          <w:lang w:val="en-US" w:eastAsia="zh-CN"/>
        </w:rPr>
        <w:t xml:space="preserve"> </w:t>
      </w:r>
      <w:r>
        <w:rPr>
          <w:rFonts w:hint="eastAsia" w:ascii="宋体" w:hAnsi="宋体" w:eastAsia="宋体" w:cs="宋体"/>
          <w:lang w:val="en-US" w:eastAsia="en-US"/>
        </w:rPr>
        <w:t>=</w:t>
      </w:r>
      <w:r>
        <w:rPr>
          <w:rFonts w:hint="eastAsia" w:hAnsi="宋体" w:cs="宋体"/>
          <w:lang w:val="en-US" w:eastAsia="zh-CN"/>
        </w:rPr>
        <w:t xml:space="preserve"> </w:t>
      </w:r>
      <w:r>
        <w:rPr>
          <w:rFonts w:hint="eastAsia" w:ascii="宋体" w:hAnsi="宋体" w:eastAsia="宋体" w:cs="宋体"/>
          <w:lang w:val="en-US" w:eastAsia="en-US"/>
        </w:rPr>
        <w:t>238~253：组播（适用于车载同类设备协同，如多雷达数据同步）；</w:t>
      </w:r>
    </w:p>
    <w:p w14:paraId="62FFDC5D">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en-US"/>
        </w:rPr>
      </w:pPr>
      <w:r>
        <w:rPr>
          <w:rFonts w:hint="eastAsia" w:ascii="宋体" w:hAnsi="宋体" w:eastAsia="宋体" w:cs="宋体"/>
          <w:lang w:val="en-US" w:eastAsia="en-US"/>
        </w:rPr>
        <w:t>NodeID</w:t>
      </w:r>
      <w:r>
        <w:rPr>
          <w:rFonts w:hint="eastAsia" w:hAnsi="宋体" w:cs="宋体"/>
          <w:lang w:val="en-US" w:eastAsia="zh-CN"/>
        </w:rPr>
        <w:t xml:space="preserve"> </w:t>
      </w:r>
      <w:r>
        <w:rPr>
          <w:rFonts w:hint="eastAsia" w:ascii="宋体" w:hAnsi="宋体" w:eastAsia="宋体" w:cs="宋体"/>
          <w:lang w:val="en-US" w:eastAsia="en-US"/>
        </w:rPr>
        <w:t>=</w:t>
      </w:r>
      <w:r>
        <w:rPr>
          <w:rFonts w:hint="eastAsia" w:hAnsi="宋体" w:cs="宋体"/>
          <w:lang w:val="en-US" w:eastAsia="zh-CN"/>
        </w:rPr>
        <w:t xml:space="preserve"> </w:t>
      </w:r>
      <w:r>
        <w:rPr>
          <w:rFonts w:hint="eastAsia" w:ascii="宋体" w:hAnsi="宋体" w:eastAsia="宋体" w:cs="宋体"/>
          <w:lang w:val="en-US" w:eastAsia="en-US"/>
        </w:rPr>
        <w:t>254：保留；NodeID</w:t>
      </w:r>
      <w:r>
        <w:rPr>
          <w:rFonts w:hint="eastAsia" w:hAnsi="宋体" w:cs="宋体"/>
          <w:lang w:val="en-US" w:eastAsia="zh-CN"/>
        </w:rPr>
        <w:t xml:space="preserve"> </w:t>
      </w:r>
      <w:r>
        <w:rPr>
          <w:rFonts w:hint="eastAsia" w:ascii="宋体" w:hAnsi="宋体" w:eastAsia="宋体" w:cs="宋体"/>
          <w:lang w:val="en-US" w:eastAsia="en-US"/>
        </w:rPr>
        <w:t>=</w:t>
      </w:r>
      <w:r>
        <w:rPr>
          <w:rFonts w:hint="eastAsia" w:hAnsi="宋体" w:cs="宋体"/>
          <w:lang w:val="en-US" w:eastAsia="zh-CN"/>
        </w:rPr>
        <w:t xml:space="preserve"> </w:t>
      </w:r>
      <w:r>
        <w:rPr>
          <w:rFonts w:hint="eastAsia" w:ascii="宋体" w:hAnsi="宋体" w:eastAsia="宋体" w:cs="宋体"/>
          <w:lang w:val="en-US" w:eastAsia="en-US"/>
        </w:rPr>
        <w:t>255：广播（如整车唤醒指令）。</w:t>
      </w:r>
    </w:p>
    <w:p w14:paraId="0A8BD5C5">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en-US"/>
        </w:rPr>
      </w:pPr>
      <w:r>
        <w:rPr>
          <w:rFonts w:hint="eastAsia" w:ascii="宋体" w:hAnsi="宋体" w:eastAsia="宋体" w:cs="宋体"/>
          <w:lang w:val="en-US" w:eastAsia="en-US"/>
        </w:rPr>
        <w:t>NodeID与车载设备MAC地址一一映射，管理节点实时维护映射表并同步至所有终端节点，确保动力系统、自动驾驶系统等关键设备寻址唯一性。</w:t>
      </w:r>
    </w:p>
    <w:p w14:paraId="1E25648F">
      <w:pPr>
        <w:pStyle w:val="241"/>
        <w:outlineLvl w:val="2"/>
        <w:rPr>
          <w:rFonts w:hint="eastAsia" w:ascii="黑体" w:hAnsi="黑体" w:eastAsia="黑体" w:cs="Times New Roman"/>
          <w:kern w:val="2"/>
          <w:sz w:val="21"/>
          <w:szCs w:val="21"/>
          <w:lang w:val="en-US" w:eastAsia="zh-CN" w:bidi="ar-SA"/>
        </w:rPr>
      </w:pPr>
      <w:r>
        <w:rPr>
          <w:rFonts w:hint="eastAsia" w:ascii="黑体" w:hAnsi="黑体" w:eastAsia="黑体" w:cs="Times New Roman"/>
          <w:kern w:val="2"/>
          <w:sz w:val="21"/>
          <w:szCs w:val="21"/>
          <w:lang w:val="en-US" w:eastAsia="zh-CN" w:bidi="ar-SA"/>
        </w:rPr>
        <w:t>组播机制</w:t>
      </w:r>
    </w:p>
    <w:p w14:paraId="68BBDC06">
      <w:pPr>
        <w:pStyle w:val="237"/>
        <w:keepNext w:val="0"/>
        <w:keepLines w:val="0"/>
        <w:pageBreakBefore w:val="0"/>
        <w:widowControl/>
        <w:kinsoku/>
        <w:wordWrap/>
        <w:overflowPunct/>
        <w:topLinePunct w:val="0"/>
        <w:autoSpaceDE w:val="0"/>
        <w:autoSpaceDN w:val="0"/>
        <w:bidi w:val="0"/>
        <w:adjustRightInd/>
        <w:snapToGrid/>
        <w:spacing w:line="240" w:lineRule="auto"/>
        <w:ind w:firstLine="420" w:firstLineChars="200"/>
        <w:textAlignment w:val="auto"/>
        <w:rPr>
          <w:rFonts w:hint="eastAsia" w:ascii="微软雅黑" w:hAnsi="微软雅黑" w:eastAsia="微软雅黑" w:cs="微软雅黑"/>
          <w:snapToGrid w:val="0"/>
          <w:color w:val="000000"/>
          <w:spacing w:val="0"/>
          <w:w w:val="100"/>
          <w:kern w:val="0"/>
          <w:position w:val="0"/>
          <w:sz w:val="20"/>
          <w:szCs w:val="20"/>
          <w:lang w:eastAsia="en-US"/>
        </w:rPr>
      </w:pPr>
      <w:r>
        <w:rPr>
          <w:rFonts w:hint="eastAsia" w:ascii="宋体" w:hAnsi="宋体" w:eastAsia="宋体" w:cs="宋体"/>
          <w:lang w:val="en-US" w:eastAsia="en-US"/>
        </w:rPr>
        <w:t>复用协议组播定义：支持最多16个组播组，组播组NodeID从253降序分配，节点通过组播映射表维护成员关系。</w:t>
      </w:r>
      <w:r>
        <w:rPr>
          <w:rFonts w:hint="eastAsia" w:ascii="宋体" w:hAnsi="宋体" w:eastAsia="宋体" w:cs="宋体"/>
          <w:color w:val="auto"/>
          <w:lang w:val="en-US" w:eastAsia="en-US"/>
        </w:rPr>
        <w:t>组播组映射表的建立支持静态配置和动态配置两种方式。静态配置的组播映射表信息由管理节点发送给所有成员节点，管理节点通过成员终端节点的应答信息来确认对应的终端节点是否成功加入对应组播组。动态配置的组播组映射表由终端节点根据数据传输需求，向管理节点申请创建或加入组播组，管理节点在收到申请后进行动态组播组配置，并将分配信息发送给请求的终端节点，完成对应组播组映射表表项的创建或更新</w:t>
      </w:r>
      <w:r>
        <w:rPr>
          <w:rFonts w:hint="eastAsia" w:ascii="宋体" w:hAnsi="宋体" w:eastAsia="宋体" w:cs="宋体"/>
          <w:color w:val="auto"/>
          <w:lang w:val="en-US" w:eastAsia="zh-CN"/>
        </w:rPr>
        <w:t>。</w:t>
      </w:r>
    </w:p>
    <w:p w14:paraId="26706BE1">
      <w:pPr>
        <w:pStyle w:val="241"/>
        <w:outlineLvl w:val="2"/>
        <w:rPr>
          <w:rFonts w:hint="eastAsia" w:ascii="黑体" w:hAnsi="黑体" w:eastAsia="黑体" w:cs="Times New Roman"/>
          <w:kern w:val="2"/>
          <w:sz w:val="21"/>
          <w:szCs w:val="21"/>
          <w:lang w:val="en-US" w:eastAsia="zh-CN" w:bidi="ar-SA"/>
        </w:rPr>
      </w:pPr>
      <w:r>
        <w:rPr>
          <w:rFonts w:hint="eastAsia" w:ascii="黑体" w:hAnsi="黑体" w:eastAsia="黑体" w:cs="Times New Roman"/>
          <w:kern w:val="2"/>
          <w:sz w:val="21"/>
          <w:szCs w:val="21"/>
          <w:lang w:val="en-US" w:eastAsia="zh-CN" w:bidi="ar-SA"/>
        </w:rPr>
        <w:t>资源映射与调度</w:t>
      </w:r>
    </w:p>
    <w:p w14:paraId="354C6108">
      <w:pPr>
        <w:pStyle w:val="237"/>
        <w:keepNext w:val="0"/>
        <w:keepLines w:val="0"/>
        <w:pageBreakBefore w:val="0"/>
        <w:widowControl/>
        <w:kinsoku/>
        <w:wordWrap/>
        <w:overflowPunct/>
        <w:topLinePunct w:val="0"/>
        <w:autoSpaceDE w:val="0"/>
        <w:autoSpaceDN w:val="0"/>
        <w:bidi w:val="0"/>
        <w:adjustRightInd/>
        <w:snapToGrid/>
        <w:ind w:firstLine="315" w:firstLineChars="150"/>
        <w:textAlignment w:val="auto"/>
        <w:rPr>
          <w:rFonts w:hint="eastAsia" w:ascii="宋体" w:hAnsi="宋体" w:eastAsia="宋体" w:cs="宋体"/>
          <w:lang w:val="en-US" w:eastAsia="en-US"/>
        </w:rPr>
      </w:pPr>
      <w:r>
        <w:rPr>
          <w:rFonts w:hint="eastAsia" w:ascii="宋体" w:hAnsi="宋体" w:eastAsia="宋体" w:cs="宋体"/>
          <w:lang w:val="en-US" w:eastAsia="en-US"/>
        </w:rPr>
        <w:t>数据传输通道（DTC）与物理通信资源映射，接收/发送数据通过消息队列调度，关联报文缓冲区与物理资源。</w:t>
      </w:r>
    </w:p>
    <w:p w14:paraId="5DDECC7D">
      <w:pPr>
        <w:keepLines w:val="0"/>
        <w:pageBreakBefore w:val="0"/>
        <w:widowControl w:val="0"/>
        <w:kinsoku/>
        <w:wordWrap w:val="0"/>
        <w:overflowPunct/>
        <w:topLinePunct/>
        <w:autoSpaceDE w:val="0"/>
        <w:autoSpaceDN w:val="0"/>
        <w:bidi w:val="0"/>
        <w:adjustRightInd w:val="0"/>
        <w:snapToGrid w:val="0"/>
        <w:spacing w:line="240" w:lineRule="auto"/>
        <w:jc w:val="center"/>
        <w:textAlignment w:val="center"/>
        <w:outlineLvl w:val="9"/>
        <w:rPr>
          <w:rFonts w:hint="eastAsia" w:ascii="微软雅黑" w:hAnsi="微软雅黑" w:eastAsia="微软雅黑" w:cs="微软雅黑"/>
          <w:snapToGrid w:val="0"/>
          <w:color w:val="000000"/>
          <w:spacing w:val="0"/>
          <w:w w:val="100"/>
          <w:kern w:val="0"/>
          <w:position w:val="0"/>
          <w:sz w:val="20"/>
          <w:szCs w:val="20"/>
          <w:lang w:eastAsia="en-US"/>
        </w:rPr>
      </w:pPr>
      <w:r>
        <w:rPr>
          <w:rFonts w:ascii="Arial" w:hAnsi="Arial" w:eastAsia="Arial" w:cs="Arial"/>
          <w:snapToGrid w:val="0"/>
          <w:color w:val="000000"/>
          <w:kern w:val="0"/>
          <w:lang w:eastAsia="en-US"/>
        </w:rPr>
        <w:drawing>
          <wp:inline distT="0" distB="0" distL="0" distR="0">
            <wp:extent cx="4480560" cy="3963035"/>
            <wp:effectExtent l="0" t="0" r="0" b="14605"/>
            <wp:docPr id="148" name="Image 148"/>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36" cstate="print"/>
                    <a:stretch>
                      <a:fillRect/>
                    </a:stretch>
                  </pic:blipFill>
                  <pic:spPr>
                    <a:xfrm>
                      <a:off x="0" y="0"/>
                      <a:ext cx="4480560" cy="3963035"/>
                    </a:xfrm>
                    <a:prstGeom prst="rect">
                      <a:avLst/>
                    </a:prstGeom>
                  </pic:spPr>
                </pic:pic>
              </a:graphicData>
            </a:graphic>
          </wp:inline>
        </w:drawing>
      </w:r>
    </w:p>
    <w:p w14:paraId="01F5B717">
      <w:pPr>
        <w:keepLines w:val="0"/>
        <w:pageBreakBefore w:val="0"/>
        <w:widowControl w:val="0"/>
        <w:kinsoku/>
        <w:wordWrap w:val="0"/>
        <w:overflowPunct/>
        <w:topLinePunct/>
        <w:autoSpaceDE w:val="0"/>
        <w:autoSpaceDN w:val="0"/>
        <w:bidi w:val="0"/>
        <w:adjustRightInd w:val="0"/>
        <w:snapToGrid w:val="0"/>
        <w:spacing w:line="240" w:lineRule="auto"/>
        <w:ind w:left="17"/>
        <w:jc w:val="left"/>
        <w:textAlignment w:val="center"/>
        <w:outlineLvl w:val="9"/>
        <w:rPr>
          <w:rFonts w:hint="eastAsia" w:ascii="Times New Roman" w:hAnsi="Times New Roman" w:eastAsia="宋体" w:cs="Times New Roman"/>
          <w:snapToGrid w:val="0"/>
          <w:color w:val="000000"/>
          <w:spacing w:val="0"/>
          <w:w w:val="100"/>
          <w:kern w:val="0"/>
          <w:position w:val="0"/>
          <w:sz w:val="18"/>
          <w:szCs w:val="18"/>
          <w:lang w:eastAsia="en-US"/>
        </w:rPr>
      </w:pPr>
      <w:r>
        <w:rPr>
          <w:rFonts w:hint="eastAsia" w:ascii="Times New Roman" w:hAnsi="Times New Roman" w:eastAsia="宋体" w:cs="Times New Roman"/>
          <w:snapToGrid w:val="0"/>
          <w:color w:val="000000"/>
          <w:spacing w:val="0"/>
          <w:w w:val="100"/>
          <w:kern w:val="0"/>
          <w:position w:val="0"/>
          <w:sz w:val="18"/>
          <w:szCs w:val="18"/>
          <w:lang w:eastAsia="en-US"/>
        </w:rPr>
        <w:t>标引说明:</w:t>
      </w:r>
    </w:p>
    <w:p w14:paraId="56E348FC">
      <w:pPr>
        <w:keepLines w:val="0"/>
        <w:pageBreakBefore w:val="0"/>
        <w:widowControl w:val="0"/>
        <w:kinsoku/>
        <w:wordWrap w:val="0"/>
        <w:overflowPunct/>
        <w:topLinePunct/>
        <w:autoSpaceDE w:val="0"/>
        <w:autoSpaceDN w:val="0"/>
        <w:bidi w:val="0"/>
        <w:adjustRightInd w:val="0"/>
        <w:snapToGrid w:val="0"/>
        <w:spacing w:line="240" w:lineRule="auto"/>
        <w:ind w:left="17"/>
        <w:jc w:val="left"/>
        <w:textAlignment w:val="center"/>
        <w:outlineLvl w:val="9"/>
        <w:rPr>
          <w:rFonts w:hint="eastAsia" w:ascii="Times New Roman" w:hAnsi="Times New Roman" w:eastAsia="宋体" w:cs="Times New Roman"/>
          <w:snapToGrid w:val="0"/>
          <w:color w:val="000000"/>
          <w:spacing w:val="0"/>
          <w:w w:val="100"/>
          <w:kern w:val="0"/>
          <w:position w:val="0"/>
          <w:sz w:val="18"/>
          <w:szCs w:val="18"/>
          <w:lang w:eastAsia="en-US"/>
        </w:rPr>
      </w:pPr>
      <w:r>
        <w:rPr>
          <w:rFonts w:hint="eastAsia" w:ascii="Times New Roman" w:hAnsi="Times New Roman" w:eastAsia="宋体" w:cs="Times New Roman"/>
          <w:snapToGrid w:val="0"/>
          <w:color w:val="000000"/>
          <w:spacing w:val="0"/>
          <w:w w:val="100"/>
          <w:kern w:val="0"/>
          <w:position w:val="0"/>
          <w:sz w:val="18"/>
          <w:szCs w:val="18"/>
          <w:lang w:eastAsia="en-US"/>
        </w:rPr>
        <w:t>DTC-1:基于承载模式B</w:t>
      </w:r>
      <w:r>
        <w:rPr>
          <w:rFonts w:hint="eastAsia" w:ascii="Times New Roman" w:hAnsi="Times New Roman" w:cs="Times New Roman"/>
          <w:snapToGrid w:val="0"/>
          <w:color w:val="000000"/>
          <w:spacing w:val="0"/>
          <w:w w:val="100"/>
          <w:kern w:val="0"/>
          <w:position w:val="0"/>
          <w:sz w:val="18"/>
          <w:szCs w:val="18"/>
          <w:lang w:eastAsia="zh-CN"/>
        </w:rPr>
        <w:t>，</w:t>
      </w:r>
      <w:r>
        <w:rPr>
          <w:rFonts w:hint="eastAsia" w:ascii="Times New Roman" w:hAnsi="Times New Roman" w:eastAsia="宋体" w:cs="Times New Roman"/>
          <w:snapToGrid w:val="0"/>
          <w:color w:val="000000"/>
          <w:spacing w:val="0"/>
          <w:w w:val="100"/>
          <w:kern w:val="0"/>
          <w:position w:val="0"/>
          <w:sz w:val="18"/>
          <w:szCs w:val="18"/>
          <w:lang w:eastAsia="en-US"/>
        </w:rPr>
        <w:t>包含1个符号导频和1个数据符号;</w:t>
      </w:r>
    </w:p>
    <w:p w14:paraId="02FA9371">
      <w:pPr>
        <w:keepLines w:val="0"/>
        <w:pageBreakBefore w:val="0"/>
        <w:widowControl w:val="0"/>
        <w:kinsoku/>
        <w:wordWrap w:val="0"/>
        <w:overflowPunct/>
        <w:topLinePunct/>
        <w:autoSpaceDE w:val="0"/>
        <w:autoSpaceDN w:val="0"/>
        <w:bidi w:val="0"/>
        <w:adjustRightInd w:val="0"/>
        <w:snapToGrid w:val="0"/>
        <w:spacing w:line="240" w:lineRule="auto"/>
        <w:ind w:left="17"/>
        <w:jc w:val="left"/>
        <w:textAlignment w:val="center"/>
        <w:outlineLvl w:val="9"/>
        <w:rPr>
          <w:rFonts w:hint="eastAsia" w:ascii="Times New Roman" w:hAnsi="Times New Roman" w:eastAsia="宋体" w:cs="Times New Roman"/>
          <w:snapToGrid w:val="0"/>
          <w:color w:val="000000"/>
          <w:spacing w:val="0"/>
          <w:w w:val="100"/>
          <w:kern w:val="0"/>
          <w:position w:val="0"/>
          <w:sz w:val="18"/>
          <w:szCs w:val="18"/>
          <w:lang w:eastAsia="en-US"/>
        </w:rPr>
      </w:pPr>
      <w:r>
        <w:rPr>
          <w:rFonts w:hint="eastAsia" w:ascii="Times New Roman" w:hAnsi="Times New Roman" w:eastAsia="宋体" w:cs="Times New Roman"/>
          <w:snapToGrid w:val="0"/>
          <w:color w:val="000000"/>
          <w:spacing w:val="0"/>
          <w:w w:val="100"/>
          <w:kern w:val="0"/>
          <w:position w:val="0"/>
          <w:sz w:val="18"/>
          <w:szCs w:val="18"/>
          <w:lang w:eastAsia="en-US"/>
        </w:rPr>
        <w:t>DTC-2:基于承载模式B.包含1个符号导频和2个数据符号;</w:t>
      </w:r>
    </w:p>
    <w:p w14:paraId="478B3378">
      <w:pPr>
        <w:keepLines w:val="0"/>
        <w:pageBreakBefore w:val="0"/>
        <w:widowControl w:val="0"/>
        <w:kinsoku/>
        <w:wordWrap w:val="0"/>
        <w:overflowPunct/>
        <w:topLinePunct/>
        <w:autoSpaceDE w:val="0"/>
        <w:autoSpaceDN w:val="0"/>
        <w:bidi w:val="0"/>
        <w:adjustRightInd w:val="0"/>
        <w:snapToGrid w:val="0"/>
        <w:spacing w:line="240" w:lineRule="auto"/>
        <w:ind w:left="17"/>
        <w:jc w:val="left"/>
        <w:textAlignment w:val="center"/>
        <w:outlineLvl w:val="9"/>
        <w:rPr>
          <w:rFonts w:hint="eastAsia" w:ascii="Times New Roman" w:hAnsi="Times New Roman" w:eastAsia="宋体" w:cs="Times New Roman"/>
          <w:snapToGrid w:val="0"/>
          <w:color w:val="000000"/>
          <w:spacing w:val="0"/>
          <w:w w:val="100"/>
          <w:kern w:val="0"/>
          <w:position w:val="0"/>
          <w:sz w:val="18"/>
          <w:szCs w:val="18"/>
          <w:lang w:eastAsia="en-US"/>
        </w:rPr>
      </w:pPr>
      <w:r>
        <w:rPr>
          <w:rFonts w:hint="eastAsia" w:ascii="Times New Roman" w:hAnsi="Times New Roman" w:eastAsia="宋体" w:cs="Times New Roman"/>
          <w:snapToGrid w:val="0"/>
          <w:color w:val="000000"/>
          <w:spacing w:val="0"/>
          <w:w w:val="100"/>
          <w:kern w:val="0"/>
          <w:position w:val="0"/>
          <w:sz w:val="18"/>
          <w:szCs w:val="18"/>
          <w:lang w:eastAsia="en-US"/>
        </w:rPr>
        <w:t>DTC-N:基于承载模式A的3个数据符号。</w:t>
      </w:r>
    </w:p>
    <w:p w14:paraId="2D8D0523">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zh-CN"/>
        </w:rPr>
        <w:t>DLL和PhL资源映射示意图</w:t>
      </w:r>
    </w:p>
    <w:p w14:paraId="7F78ADEC">
      <w:pPr>
        <w:keepLines w:val="0"/>
        <w:pageBreakBefore w:val="0"/>
        <w:widowControl w:val="0"/>
        <w:kinsoku/>
        <w:wordWrap w:val="0"/>
        <w:overflowPunct/>
        <w:topLinePunct/>
        <w:autoSpaceDE w:val="0"/>
        <w:autoSpaceDN w:val="0"/>
        <w:bidi w:val="0"/>
        <w:adjustRightInd w:val="0"/>
        <w:snapToGrid w:val="0"/>
        <w:spacing w:line="240" w:lineRule="auto"/>
        <w:ind w:left="17"/>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snapToGrid w:val="0"/>
          <w:color w:val="000000"/>
          <w:spacing w:val="0"/>
          <w:w w:val="100"/>
          <w:kern w:val="0"/>
          <w:position w:val="0"/>
          <w:sz w:val="20"/>
          <w:szCs w:val="20"/>
          <w:lang w:val="en-US" w:eastAsia="zh-CN"/>
        </w:rPr>
        <w:t>说明:</w:t>
      </w:r>
    </w:p>
    <w:p w14:paraId="4F8BAE03">
      <w:pPr>
        <w:keepLines w:val="0"/>
        <w:pageBreakBefore w:val="0"/>
        <w:widowControl w:val="0"/>
        <w:numPr>
          <w:ilvl w:val="0"/>
          <w:numId w:val="43"/>
        </w:numPr>
        <w:kinsoku/>
        <w:wordWrap w:val="0"/>
        <w:overflowPunct/>
        <w:topLinePunct/>
        <w:autoSpaceDE w:val="0"/>
        <w:autoSpaceDN w:val="0"/>
        <w:bidi w:val="0"/>
        <w:adjustRightInd w:val="0"/>
        <w:snapToGrid w:val="0"/>
        <w:spacing w:line="240" w:lineRule="auto"/>
        <w:ind w:left="425" w:hanging="425"/>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snapToGrid w:val="0"/>
          <w:color w:val="000000"/>
          <w:spacing w:val="0"/>
          <w:w w:val="100"/>
          <w:kern w:val="0"/>
          <w:position w:val="0"/>
          <w:sz w:val="20"/>
          <w:szCs w:val="20"/>
          <w:lang w:val="en-US" w:eastAsia="zh-CN"/>
        </w:rPr>
        <w:t>收包缓冲区头:收包</w:t>
      </w:r>
      <w:r>
        <w:rPr>
          <w:rFonts w:hint="eastAsia" w:ascii="Times New Roman" w:hAnsi="Times New Roman" w:cs="Times New Roman"/>
          <w:snapToGrid w:val="0"/>
          <w:color w:val="000000"/>
          <w:spacing w:val="0"/>
          <w:w w:val="100"/>
          <w:kern w:val="0"/>
          <w:position w:val="0"/>
          <w:sz w:val="20"/>
          <w:szCs w:val="20"/>
          <w:lang w:val="en-US" w:eastAsia="zh-CN"/>
        </w:rPr>
        <w:t>缓冲区</w:t>
      </w:r>
      <w:r>
        <w:rPr>
          <w:rFonts w:hint="eastAsia" w:ascii="Times New Roman" w:hAnsi="Times New Roman" w:eastAsia="宋体" w:cs="Times New Roman"/>
          <w:snapToGrid w:val="0"/>
          <w:color w:val="000000"/>
          <w:spacing w:val="0"/>
          <w:w w:val="100"/>
          <w:kern w:val="0"/>
          <w:position w:val="0"/>
          <w:sz w:val="20"/>
          <w:szCs w:val="20"/>
          <w:lang w:val="en-US" w:eastAsia="zh-CN"/>
        </w:rPr>
        <w:t>对应每个数据块的描述信息</w:t>
      </w:r>
      <w:r>
        <w:rPr>
          <w:rFonts w:hint="eastAsia" w:ascii="Times New Roman" w:hAnsi="Times New Roman" w:cs="Times New Roman"/>
          <w:snapToGrid w:val="0"/>
          <w:color w:val="000000"/>
          <w:spacing w:val="0"/>
          <w:w w:val="100"/>
          <w:kern w:val="0"/>
          <w:position w:val="0"/>
          <w:sz w:val="20"/>
          <w:szCs w:val="20"/>
          <w:lang w:val="en-US" w:eastAsia="zh-CN"/>
        </w:rPr>
        <w:t>，</w:t>
      </w:r>
      <w:r>
        <w:rPr>
          <w:rFonts w:hint="eastAsia" w:ascii="Times New Roman" w:hAnsi="Times New Roman" w:eastAsia="宋体" w:cs="Times New Roman"/>
          <w:snapToGrid w:val="0"/>
          <w:color w:val="000000"/>
          <w:spacing w:val="0"/>
          <w:w w:val="100"/>
          <w:kern w:val="0"/>
          <w:position w:val="0"/>
          <w:sz w:val="20"/>
          <w:szCs w:val="20"/>
          <w:lang w:val="en-US" w:eastAsia="zh-CN"/>
        </w:rPr>
        <w:t>包括数据类型、数据长度，及优先级信息;</w:t>
      </w:r>
    </w:p>
    <w:p w14:paraId="75EDD275">
      <w:pPr>
        <w:keepLines w:val="0"/>
        <w:pageBreakBefore w:val="0"/>
        <w:widowControl w:val="0"/>
        <w:numPr>
          <w:ilvl w:val="0"/>
          <w:numId w:val="43"/>
        </w:numPr>
        <w:kinsoku/>
        <w:wordWrap w:val="0"/>
        <w:overflowPunct/>
        <w:topLinePunct/>
        <w:autoSpaceDE w:val="0"/>
        <w:autoSpaceDN w:val="0"/>
        <w:bidi w:val="0"/>
        <w:adjustRightInd w:val="0"/>
        <w:snapToGrid w:val="0"/>
        <w:spacing w:line="240" w:lineRule="auto"/>
        <w:ind w:left="425" w:hanging="425"/>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snapToGrid w:val="0"/>
          <w:color w:val="000000"/>
          <w:spacing w:val="0"/>
          <w:w w:val="100"/>
          <w:kern w:val="0"/>
          <w:position w:val="0"/>
          <w:sz w:val="20"/>
          <w:szCs w:val="20"/>
          <w:lang w:val="en-US" w:eastAsia="zh-CN"/>
        </w:rPr>
        <w:t>发包缓冲区头:发包</w:t>
      </w:r>
      <w:r>
        <w:rPr>
          <w:rFonts w:hint="eastAsia" w:ascii="Times New Roman" w:hAnsi="Times New Roman" w:cs="Times New Roman"/>
          <w:snapToGrid w:val="0"/>
          <w:color w:val="000000"/>
          <w:spacing w:val="0"/>
          <w:w w:val="100"/>
          <w:kern w:val="0"/>
          <w:position w:val="0"/>
          <w:sz w:val="20"/>
          <w:szCs w:val="20"/>
          <w:lang w:val="en-US" w:eastAsia="zh-CN"/>
        </w:rPr>
        <w:t>缓冲区</w:t>
      </w:r>
      <w:r>
        <w:rPr>
          <w:rFonts w:hint="eastAsia" w:ascii="Times New Roman" w:hAnsi="Times New Roman" w:eastAsia="宋体" w:cs="Times New Roman"/>
          <w:snapToGrid w:val="0"/>
          <w:color w:val="000000"/>
          <w:spacing w:val="0"/>
          <w:w w:val="100"/>
          <w:kern w:val="0"/>
          <w:position w:val="0"/>
          <w:sz w:val="20"/>
          <w:szCs w:val="20"/>
          <w:lang w:val="en-US" w:eastAsia="zh-CN"/>
        </w:rPr>
        <w:t>对应每个数据块的描述信息</w:t>
      </w:r>
      <w:r>
        <w:rPr>
          <w:rFonts w:hint="eastAsia" w:ascii="Times New Roman" w:hAnsi="Times New Roman" w:cs="Times New Roman"/>
          <w:snapToGrid w:val="0"/>
          <w:color w:val="000000"/>
          <w:spacing w:val="0"/>
          <w:w w:val="100"/>
          <w:kern w:val="0"/>
          <w:position w:val="0"/>
          <w:sz w:val="20"/>
          <w:szCs w:val="20"/>
          <w:lang w:val="en-US" w:eastAsia="zh-CN"/>
        </w:rPr>
        <w:t>，</w:t>
      </w:r>
      <w:r>
        <w:rPr>
          <w:rFonts w:hint="eastAsia" w:ascii="Times New Roman" w:hAnsi="Times New Roman" w:eastAsia="宋体" w:cs="Times New Roman"/>
          <w:snapToGrid w:val="0"/>
          <w:color w:val="000000"/>
          <w:spacing w:val="0"/>
          <w:w w:val="100"/>
          <w:kern w:val="0"/>
          <w:position w:val="0"/>
          <w:sz w:val="20"/>
          <w:szCs w:val="20"/>
          <w:lang w:val="en-US" w:eastAsia="zh-CN"/>
        </w:rPr>
        <w:t>包括数据类型、数据长度，及优先级信息;</w:t>
      </w:r>
    </w:p>
    <w:p w14:paraId="0AE0432A">
      <w:pPr>
        <w:keepLines w:val="0"/>
        <w:pageBreakBefore w:val="0"/>
        <w:widowControl w:val="0"/>
        <w:numPr>
          <w:ilvl w:val="0"/>
          <w:numId w:val="43"/>
        </w:numPr>
        <w:kinsoku/>
        <w:wordWrap w:val="0"/>
        <w:overflowPunct/>
        <w:topLinePunct/>
        <w:autoSpaceDE w:val="0"/>
        <w:autoSpaceDN w:val="0"/>
        <w:bidi w:val="0"/>
        <w:adjustRightInd w:val="0"/>
        <w:snapToGrid w:val="0"/>
        <w:spacing w:line="240" w:lineRule="auto"/>
        <w:ind w:left="425" w:hanging="425"/>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snapToGrid w:val="0"/>
          <w:color w:val="000000"/>
          <w:spacing w:val="0"/>
          <w:w w:val="100"/>
          <w:kern w:val="0"/>
          <w:position w:val="0"/>
          <w:sz w:val="20"/>
          <w:szCs w:val="20"/>
          <w:lang w:val="en-US" w:eastAsia="zh-CN"/>
        </w:rPr>
        <w:t>收包数据块:存储从链路上收到的DLPDU的</w:t>
      </w:r>
      <w:r>
        <w:rPr>
          <w:rFonts w:hint="eastAsia" w:ascii="Times New Roman" w:hAnsi="Times New Roman" w:cs="Times New Roman"/>
          <w:snapToGrid w:val="0"/>
          <w:color w:val="000000"/>
          <w:spacing w:val="0"/>
          <w:w w:val="100"/>
          <w:kern w:val="0"/>
          <w:position w:val="0"/>
          <w:sz w:val="20"/>
          <w:szCs w:val="20"/>
          <w:lang w:val="en-US" w:eastAsia="zh-CN"/>
        </w:rPr>
        <w:t>缓冲区</w:t>
      </w:r>
      <w:r>
        <w:rPr>
          <w:rFonts w:hint="eastAsia" w:ascii="Times New Roman" w:hAnsi="Times New Roman" w:eastAsia="宋体" w:cs="Times New Roman"/>
          <w:snapToGrid w:val="0"/>
          <w:color w:val="000000"/>
          <w:spacing w:val="0"/>
          <w:w w:val="100"/>
          <w:kern w:val="0"/>
          <w:position w:val="0"/>
          <w:sz w:val="20"/>
          <w:szCs w:val="20"/>
          <w:lang w:val="en-US" w:eastAsia="zh-CN"/>
        </w:rPr>
        <w:t>;</w:t>
      </w:r>
    </w:p>
    <w:p w14:paraId="33D4DDE3">
      <w:pPr>
        <w:keepLines w:val="0"/>
        <w:pageBreakBefore w:val="0"/>
        <w:widowControl w:val="0"/>
        <w:numPr>
          <w:ilvl w:val="0"/>
          <w:numId w:val="43"/>
        </w:numPr>
        <w:kinsoku/>
        <w:wordWrap w:val="0"/>
        <w:overflowPunct/>
        <w:topLinePunct/>
        <w:autoSpaceDE w:val="0"/>
        <w:autoSpaceDN w:val="0"/>
        <w:bidi w:val="0"/>
        <w:adjustRightInd w:val="0"/>
        <w:snapToGrid w:val="0"/>
        <w:spacing w:line="240" w:lineRule="auto"/>
        <w:ind w:left="425" w:hanging="425"/>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snapToGrid w:val="0"/>
          <w:color w:val="000000"/>
          <w:spacing w:val="0"/>
          <w:w w:val="100"/>
          <w:kern w:val="0"/>
          <w:position w:val="0"/>
          <w:sz w:val="20"/>
          <w:szCs w:val="20"/>
          <w:lang w:val="en-US" w:eastAsia="zh-CN"/>
        </w:rPr>
        <w:t>发包数据块:存储将要发送的DLPDU的</w:t>
      </w:r>
      <w:r>
        <w:rPr>
          <w:rFonts w:hint="eastAsia" w:ascii="Times New Roman" w:hAnsi="Times New Roman" w:cs="Times New Roman"/>
          <w:snapToGrid w:val="0"/>
          <w:color w:val="000000"/>
          <w:spacing w:val="0"/>
          <w:w w:val="100"/>
          <w:kern w:val="0"/>
          <w:position w:val="0"/>
          <w:sz w:val="20"/>
          <w:szCs w:val="20"/>
          <w:lang w:val="en-US" w:eastAsia="zh-CN"/>
        </w:rPr>
        <w:t>缓冲区</w:t>
      </w:r>
      <w:r>
        <w:rPr>
          <w:rFonts w:hint="eastAsia" w:ascii="Times New Roman" w:hAnsi="Times New Roman" w:eastAsia="宋体" w:cs="Times New Roman"/>
          <w:snapToGrid w:val="0"/>
          <w:color w:val="000000"/>
          <w:spacing w:val="0"/>
          <w:w w:val="100"/>
          <w:kern w:val="0"/>
          <w:position w:val="0"/>
          <w:sz w:val="20"/>
          <w:szCs w:val="20"/>
          <w:lang w:val="en-US" w:eastAsia="zh-CN"/>
        </w:rPr>
        <w:t>;</w:t>
      </w:r>
    </w:p>
    <w:p w14:paraId="4324A2EE">
      <w:pPr>
        <w:keepLines w:val="0"/>
        <w:pageBreakBefore w:val="0"/>
        <w:widowControl w:val="0"/>
        <w:numPr>
          <w:ilvl w:val="0"/>
          <w:numId w:val="43"/>
        </w:numPr>
        <w:kinsoku/>
        <w:wordWrap w:val="0"/>
        <w:overflowPunct/>
        <w:topLinePunct/>
        <w:autoSpaceDE w:val="0"/>
        <w:autoSpaceDN w:val="0"/>
        <w:bidi w:val="0"/>
        <w:adjustRightInd w:val="0"/>
        <w:snapToGrid w:val="0"/>
        <w:spacing w:line="240" w:lineRule="auto"/>
        <w:ind w:left="425" w:hanging="425"/>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snapToGrid w:val="0"/>
          <w:color w:val="000000"/>
          <w:spacing w:val="0"/>
          <w:w w:val="100"/>
          <w:kern w:val="0"/>
          <w:position w:val="0"/>
          <w:sz w:val="20"/>
          <w:szCs w:val="20"/>
          <w:lang w:val="en-US" w:eastAsia="zh-CN"/>
        </w:rPr>
        <w:t>收包消息队列:收到DLPDU时触发的消息会更新到该消息队列;</w:t>
      </w:r>
    </w:p>
    <w:p w14:paraId="18F32833">
      <w:pPr>
        <w:keepLines w:val="0"/>
        <w:pageBreakBefore w:val="0"/>
        <w:widowControl w:val="0"/>
        <w:numPr>
          <w:ilvl w:val="0"/>
          <w:numId w:val="43"/>
        </w:numPr>
        <w:kinsoku/>
        <w:wordWrap w:val="0"/>
        <w:overflowPunct/>
        <w:topLinePunct/>
        <w:autoSpaceDE w:val="0"/>
        <w:autoSpaceDN w:val="0"/>
        <w:bidi w:val="0"/>
        <w:adjustRightInd w:val="0"/>
        <w:snapToGrid w:val="0"/>
        <w:spacing w:line="240" w:lineRule="auto"/>
        <w:ind w:left="425" w:hanging="425"/>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snapToGrid w:val="0"/>
          <w:color w:val="000000"/>
          <w:spacing w:val="0"/>
          <w:w w:val="100"/>
          <w:kern w:val="0"/>
          <w:position w:val="0"/>
          <w:sz w:val="20"/>
          <w:szCs w:val="20"/>
          <w:lang w:val="en-US" w:eastAsia="zh-CN"/>
        </w:rPr>
        <w:t>发包消息队列:将要发送的DLPDU放入</w:t>
      </w:r>
      <w:r>
        <w:rPr>
          <w:rFonts w:hint="eastAsia" w:ascii="Times New Roman" w:hAnsi="Times New Roman" w:cs="Times New Roman"/>
          <w:snapToGrid w:val="0"/>
          <w:color w:val="000000"/>
          <w:spacing w:val="0"/>
          <w:w w:val="100"/>
          <w:kern w:val="0"/>
          <w:position w:val="0"/>
          <w:sz w:val="20"/>
          <w:szCs w:val="20"/>
          <w:lang w:val="en-US" w:eastAsia="zh-CN"/>
        </w:rPr>
        <w:t>缓冲区</w:t>
      </w:r>
      <w:r>
        <w:rPr>
          <w:rFonts w:hint="eastAsia" w:ascii="Times New Roman" w:hAnsi="Times New Roman" w:eastAsia="宋体" w:cs="Times New Roman"/>
          <w:snapToGrid w:val="0"/>
          <w:color w:val="000000"/>
          <w:spacing w:val="0"/>
          <w:w w:val="100"/>
          <w:kern w:val="0"/>
          <w:position w:val="0"/>
          <w:sz w:val="20"/>
          <w:szCs w:val="20"/>
          <w:lang w:val="en-US" w:eastAsia="zh-CN"/>
        </w:rPr>
        <w:t>同时触发消息更新至该消息队列。</w:t>
      </w:r>
    </w:p>
    <w:p w14:paraId="5525C4E5">
      <w:pPr>
        <w:keepLines w:val="0"/>
        <w:pageBreakBefore w:val="0"/>
        <w:widowControl w:val="0"/>
        <w:kinsoku/>
        <w:wordWrap w:val="0"/>
        <w:overflowPunct/>
        <w:topLinePunct/>
        <w:autoSpaceDE w:val="0"/>
        <w:autoSpaceDN w:val="0"/>
        <w:bidi w:val="0"/>
        <w:adjustRightInd w:val="0"/>
        <w:snapToGrid w:val="0"/>
        <w:spacing w:line="240" w:lineRule="auto"/>
        <w:ind w:left="17" w:leftChars="0" w:firstLine="500" w:firstLineChars="0"/>
        <w:jc w:val="left"/>
        <w:textAlignment w:val="center"/>
        <w:outlineLvl w:val="9"/>
        <w:rPr>
          <w:rFonts w:hint="default" w:ascii="微软雅黑" w:hAnsi="微软雅黑" w:eastAsia="微软雅黑" w:cs="微软雅黑"/>
          <w:snapToGrid w:val="0"/>
          <w:color w:val="000000"/>
          <w:spacing w:val="0"/>
          <w:w w:val="100"/>
          <w:kern w:val="0"/>
          <w:position w:val="0"/>
          <w:sz w:val="20"/>
          <w:szCs w:val="20"/>
          <w:lang w:val="en-US" w:eastAsia="zh-CN"/>
        </w:rPr>
      </w:pPr>
      <w:r>
        <w:rPr>
          <w:rFonts w:hint="eastAsia" w:ascii="Times New Roman" w:hAnsi="Times New Roman" w:eastAsia="宋体" w:cs="Times New Roman"/>
          <w:snapToGrid w:val="0"/>
          <w:color w:val="000000"/>
          <w:spacing w:val="0"/>
          <w:w w:val="100"/>
          <w:kern w:val="0"/>
          <w:position w:val="0"/>
          <w:sz w:val="20"/>
          <w:szCs w:val="20"/>
          <w:lang w:val="en-US" w:eastAsia="zh-CN"/>
        </w:rPr>
        <w:t>DLL在收取报文时.通过对收包消息队列的调度</w:t>
      </w:r>
      <w:r>
        <w:rPr>
          <w:rFonts w:hint="eastAsia" w:ascii="Times New Roman" w:hAnsi="Times New Roman" w:cs="Times New Roman"/>
          <w:snapToGrid w:val="0"/>
          <w:color w:val="000000"/>
          <w:spacing w:val="0"/>
          <w:w w:val="100"/>
          <w:kern w:val="0"/>
          <w:position w:val="0"/>
          <w:sz w:val="20"/>
          <w:szCs w:val="20"/>
          <w:lang w:val="en-US" w:eastAsia="zh-CN"/>
        </w:rPr>
        <w:t>，</w:t>
      </w:r>
      <w:r>
        <w:rPr>
          <w:rFonts w:hint="eastAsia" w:ascii="Times New Roman" w:hAnsi="Times New Roman" w:eastAsia="宋体" w:cs="Times New Roman"/>
          <w:snapToGrid w:val="0"/>
          <w:color w:val="000000"/>
          <w:spacing w:val="0"/>
          <w:w w:val="100"/>
          <w:kern w:val="0"/>
          <w:position w:val="0"/>
          <w:sz w:val="20"/>
          <w:szCs w:val="20"/>
          <w:lang w:val="en-US" w:eastAsia="zh-CN"/>
        </w:rPr>
        <w:t>将解析后的数据根据数据类型放入正确的报文接收缓冲区数据块;在发送报文时</w:t>
      </w:r>
      <w:r>
        <w:rPr>
          <w:rFonts w:hint="eastAsia" w:ascii="Times New Roman" w:hAnsi="Times New Roman" w:cs="Times New Roman"/>
          <w:snapToGrid w:val="0"/>
          <w:color w:val="000000"/>
          <w:spacing w:val="0"/>
          <w:w w:val="100"/>
          <w:kern w:val="0"/>
          <w:position w:val="0"/>
          <w:sz w:val="20"/>
          <w:szCs w:val="20"/>
          <w:lang w:val="en-US" w:eastAsia="zh-CN"/>
        </w:rPr>
        <w:t>，</w:t>
      </w:r>
      <w:r>
        <w:rPr>
          <w:rFonts w:hint="eastAsia" w:ascii="Times New Roman" w:hAnsi="Times New Roman" w:eastAsia="宋体" w:cs="Times New Roman"/>
          <w:snapToGrid w:val="0"/>
          <w:color w:val="000000"/>
          <w:spacing w:val="0"/>
          <w:w w:val="100"/>
          <w:kern w:val="0"/>
          <w:position w:val="0"/>
          <w:sz w:val="20"/>
          <w:szCs w:val="20"/>
          <w:lang w:val="en-US" w:eastAsia="zh-CN"/>
        </w:rPr>
        <w:t>DLL根据数据类型的不同将将要发送的数据放人对应的报文发送缓冲区数据块</w:t>
      </w:r>
      <w:r>
        <w:rPr>
          <w:rFonts w:hint="eastAsia" w:ascii="Times New Roman" w:hAnsi="Times New Roman" w:cs="Times New Roman"/>
          <w:snapToGrid w:val="0"/>
          <w:color w:val="000000"/>
          <w:spacing w:val="0"/>
          <w:w w:val="100"/>
          <w:kern w:val="0"/>
          <w:position w:val="0"/>
          <w:sz w:val="20"/>
          <w:szCs w:val="20"/>
          <w:lang w:val="en-US" w:eastAsia="zh-CN"/>
        </w:rPr>
        <w:t>，</w:t>
      </w:r>
      <w:r>
        <w:rPr>
          <w:rFonts w:hint="eastAsia" w:ascii="Times New Roman" w:hAnsi="Times New Roman" w:eastAsia="宋体" w:cs="Times New Roman"/>
          <w:snapToGrid w:val="0"/>
          <w:color w:val="000000"/>
          <w:spacing w:val="0"/>
          <w:w w:val="100"/>
          <w:kern w:val="0"/>
          <w:position w:val="0"/>
          <w:sz w:val="20"/>
          <w:szCs w:val="20"/>
          <w:lang w:val="en-US" w:eastAsia="zh-CN"/>
        </w:rPr>
        <w:t>通过对发包消息队列的调度，将有效数据基于物理通信资源发送出去。DLL通过对收包消息队列和发包消息队列调度</w:t>
      </w:r>
      <w:r>
        <w:rPr>
          <w:rFonts w:hint="eastAsia" w:ascii="Times New Roman" w:hAnsi="Times New Roman" w:cs="Times New Roman"/>
          <w:snapToGrid w:val="0"/>
          <w:color w:val="000000"/>
          <w:spacing w:val="0"/>
          <w:w w:val="100"/>
          <w:kern w:val="0"/>
          <w:position w:val="0"/>
          <w:sz w:val="20"/>
          <w:szCs w:val="20"/>
          <w:lang w:val="en-US" w:eastAsia="zh-CN"/>
        </w:rPr>
        <w:t>，</w:t>
      </w:r>
      <w:r>
        <w:rPr>
          <w:rFonts w:hint="eastAsia" w:ascii="Times New Roman" w:hAnsi="Times New Roman" w:eastAsia="宋体" w:cs="Times New Roman"/>
          <w:snapToGrid w:val="0"/>
          <w:color w:val="000000"/>
          <w:spacing w:val="0"/>
          <w:w w:val="100"/>
          <w:kern w:val="0"/>
          <w:position w:val="0"/>
          <w:sz w:val="20"/>
          <w:szCs w:val="20"/>
          <w:lang w:val="en-US" w:eastAsia="zh-CN"/>
        </w:rPr>
        <w:t>完成报文缓冲区资源与对应物理资源的关联映射</w:t>
      </w:r>
      <w:r>
        <w:rPr>
          <w:rFonts w:hint="eastAsia" w:ascii="Times New Roman" w:hAnsi="Times New Roman" w:cs="Times New Roman"/>
          <w:snapToGrid w:val="0"/>
          <w:color w:val="000000"/>
          <w:spacing w:val="0"/>
          <w:w w:val="100"/>
          <w:kern w:val="0"/>
          <w:position w:val="0"/>
          <w:sz w:val="20"/>
          <w:szCs w:val="20"/>
          <w:lang w:val="en-US" w:eastAsia="zh-CN"/>
        </w:rPr>
        <w:t>，</w:t>
      </w:r>
      <w:r>
        <w:rPr>
          <w:rFonts w:hint="eastAsia" w:ascii="Times New Roman" w:hAnsi="Times New Roman" w:eastAsia="宋体" w:cs="Times New Roman"/>
          <w:snapToGrid w:val="0"/>
          <w:color w:val="000000"/>
          <w:spacing w:val="0"/>
          <w:w w:val="100"/>
          <w:kern w:val="0"/>
          <w:position w:val="0"/>
          <w:sz w:val="20"/>
          <w:szCs w:val="20"/>
          <w:lang w:val="en-US" w:eastAsia="zh-CN"/>
        </w:rPr>
        <w:t>在确定的物理通信资源上对确定的报文缓冲数据进行处理。图</w:t>
      </w:r>
      <w:r>
        <w:rPr>
          <w:rFonts w:hint="eastAsia" w:ascii="Times New Roman" w:hAnsi="Times New Roman" w:cs="Times New Roman"/>
          <w:snapToGrid w:val="0"/>
          <w:color w:val="000000"/>
          <w:spacing w:val="0"/>
          <w:w w:val="100"/>
          <w:kern w:val="0"/>
          <w:position w:val="0"/>
          <w:sz w:val="20"/>
          <w:szCs w:val="20"/>
          <w:lang w:val="en-US" w:eastAsia="zh-CN"/>
        </w:rPr>
        <w:t>16</w:t>
      </w:r>
      <w:r>
        <w:rPr>
          <w:rFonts w:hint="eastAsia" w:ascii="Times New Roman" w:hAnsi="Times New Roman" w:eastAsia="宋体" w:cs="Times New Roman"/>
          <w:snapToGrid w:val="0"/>
          <w:color w:val="000000"/>
          <w:spacing w:val="0"/>
          <w:w w:val="100"/>
          <w:kern w:val="0"/>
          <w:position w:val="0"/>
          <w:sz w:val="20"/>
          <w:szCs w:val="20"/>
          <w:lang w:val="en-US" w:eastAsia="zh-CN"/>
        </w:rPr>
        <w:t>为消息队列调度示意图。</w:t>
      </w:r>
    </w:p>
    <w:p w14:paraId="7E73B405">
      <w:pPr>
        <w:keepLines w:val="0"/>
        <w:pageBreakBefore w:val="0"/>
        <w:widowControl w:val="0"/>
        <w:kinsoku/>
        <w:wordWrap w:val="0"/>
        <w:overflowPunct/>
        <w:topLinePunct/>
        <w:autoSpaceDE w:val="0"/>
        <w:autoSpaceDN w:val="0"/>
        <w:bidi w:val="0"/>
        <w:adjustRightInd w:val="0"/>
        <w:snapToGrid w:val="0"/>
        <w:spacing w:line="240" w:lineRule="auto"/>
        <w:ind w:left="17" w:leftChars="0" w:firstLine="500" w:firstLineChars="0"/>
        <w:jc w:val="center"/>
        <w:textAlignment w:val="center"/>
        <w:outlineLvl w:val="9"/>
        <w:rPr>
          <w:rFonts w:hint="eastAsia" w:ascii="微软雅黑" w:hAnsi="微软雅黑" w:eastAsia="微软雅黑" w:cs="微软雅黑"/>
          <w:snapToGrid w:val="0"/>
          <w:color w:val="000000"/>
          <w:spacing w:val="0"/>
          <w:w w:val="100"/>
          <w:kern w:val="0"/>
          <w:position w:val="0"/>
          <w:sz w:val="20"/>
          <w:szCs w:val="20"/>
          <w:lang w:eastAsia="en-US"/>
        </w:rPr>
      </w:pPr>
      <w:r>
        <w:rPr>
          <w:rFonts w:ascii="Arial" w:hAnsi="Arial" w:eastAsia="Arial" w:cs="Arial"/>
          <w:snapToGrid w:val="0"/>
          <w:color w:val="000000"/>
          <w:kern w:val="0"/>
          <w:lang w:eastAsia="en-US"/>
        </w:rPr>
        <w:drawing>
          <wp:inline distT="0" distB="0" distL="0" distR="0">
            <wp:extent cx="4244340" cy="4564380"/>
            <wp:effectExtent l="0" t="0" r="7620" b="7620"/>
            <wp:docPr id="150" name="Image 150"/>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7" cstate="print"/>
                    <a:stretch>
                      <a:fillRect/>
                    </a:stretch>
                  </pic:blipFill>
                  <pic:spPr>
                    <a:xfrm>
                      <a:off x="0" y="0"/>
                      <a:ext cx="4244340" cy="4564380"/>
                    </a:xfrm>
                    <a:prstGeom prst="rect">
                      <a:avLst/>
                    </a:prstGeom>
                  </pic:spPr>
                </pic:pic>
              </a:graphicData>
            </a:graphic>
          </wp:inline>
        </w:drawing>
      </w:r>
    </w:p>
    <w:p w14:paraId="75C515DA">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zh-CN"/>
        </w:rPr>
        <w:t>DLL信息队列调度示意图</w:t>
      </w:r>
    </w:p>
    <w:p w14:paraId="623F33D1">
      <w:pPr>
        <w:keepLines w:val="0"/>
        <w:pageBreakBefore w:val="0"/>
        <w:widowControl w:val="0"/>
        <w:kinsoku/>
        <w:wordWrap w:val="0"/>
        <w:overflowPunct/>
        <w:topLinePunct/>
        <w:autoSpaceDE w:val="0"/>
        <w:autoSpaceDN w:val="0"/>
        <w:bidi w:val="0"/>
        <w:adjustRightInd w:val="0"/>
        <w:snapToGrid w:val="0"/>
        <w:spacing w:line="240" w:lineRule="auto"/>
        <w:ind w:left="17"/>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说明:</w:t>
      </w:r>
    </w:p>
    <w:p w14:paraId="79E2F1E3">
      <w:pPr>
        <w:keepLines w:val="0"/>
        <w:pageBreakBefore w:val="0"/>
        <w:widowControl w:val="0"/>
        <w:numPr>
          <w:ilvl w:val="0"/>
          <w:numId w:val="44"/>
        </w:numPr>
        <w:kinsoku/>
        <w:wordWrap w:val="0"/>
        <w:overflowPunct/>
        <w:topLinePunct/>
        <w:autoSpaceDE w:val="0"/>
        <w:autoSpaceDN w:val="0"/>
        <w:bidi w:val="0"/>
        <w:adjustRightInd w:val="0"/>
        <w:snapToGrid w:val="0"/>
        <w:spacing w:line="240" w:lineRule="auto"/>
        <w:ind w:left="425" w:hanging="425"/>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队列描述符:包括缓冲区的数据块起始地址、长度和对应的队列优先级数值等信息;</w:t>
      </w:r>
    </w:p>
    <w:p w14:paraId="35889993">
      <w:pPr>
        <w:keepLines w:val="0"/>
        <w:pageBreakBefore w:val="0"/>
        <w:widowControl w:val="0"/>
        <w:numPr>
          <w:ilvl w:val="0"/>
          <w:numId w:val="45"/>
        </w:numPr>
        <w:kinsoku/>
        <w:wordWrap w:val="0"/>
        <w:overflowPunct/>
        <w:topLinePunct/>
        <w:autoSpaceDE w:val="0"/>
        <w:autoSpaceDN w:val="0"/>
        <w:bidi w:val="0"/>
        <w:adjustRightInd w:val="0"/>
        <w:snapToGrid w:val="0"/>
        <w:spacing w:line="240" w:lineRule="auto"/>
        <w:ind w:left="420" w:leftChars="0" w:firstLine="0" w:firstLineChars="0"/>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起始地址:4个八位位组</w:t>
      </w:r>
      <w:r>
        <w:rPr>
          <w:rFonts w:hint="eastAsia" w:ascii="Times New Roman" w:hAnsi="Times New Roman" w:cs="Times New Roman"/>
          <w:snapToGrid w:val="0"/>
          <w:color w:val="000000"/>
          <w:spacing w:val="0"/>
          <w:w w:val="100"/>
          <w:kern w:val="0"/>
          <w:position w:val="0"/>
          <w:sz w:val="20"/>
          <w:szCs w:val="20"/>
          <w:lang w:eastAsia="zh-CN"/>
        </w:rPr>
        <w:t>，</w:t>
      </w:r>
      <w:r>
        <w:rPr>
          <w:rFonts w:hint="eastAsia" w:ascii="Times New Roman" w:hAnsi="Times New Roman" w:eastAsia="宋体" w:cs="Times New Roman"/>
          <w:snapToGrid w:val="0"/>
          <w:color w:val="000000"/>
          <w:spacing w:val="0"/>
          <w:w w:val="100"/>
          <w:kern w:val="0"/>
          <w:position w:val="0"/>
          <w:sz w:val="20"/>
          <w:szCs w:val="20"/>
          <w:lang w:eastAsia="en-US"/>
        </w:rPr>
        <w:t>初始值用户自定义;</w:t>
      </w:r>
    </w:p>
    <w:p w14:paraId="3CD234D3">
      <w:pPr>
        <w:keepLines w:val="0"/>
        <w:pageBreakBefore w:val="0"/>
        <w:widowControl w:val="0"/>
        <w:numPr>
          <w:ilvl w:val="0"/>
          <w:numId w:val="45"/>
        </w:numPr>
        <w:kinsoku/>
        <w:wordWrap w:val="0"/>
        <w:overflowPunct/>
        <w:topLinePunct/>
        <w:autoSpaceDE w:val="0"/>
        <w:autoSpaceDN w:val="0"/>
        <w:bidi w:val="0"/>
        <w:adjustRightInd w:val="0"/>
        <w:snapToGrid w:val="0"/>
        <w:spacing w:line="240" w:lineRule="auto"/>
        <w:ind w:left="420" w:leftChars="0" w:firstLine="0" w:firstLineChars="0"/>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长度:2个八位位组</w:t>
      </w:r>
      <w:r>
        <w:rPr>
          <w:rFonts w:hint="eastAsia" w:ascii="Times New Roman" w:hAnsi="Times New Roman" w:cs="Times New Roman"/>
          <w:snapToGrid w:val="0"/>
          <w:color w:val="000000"/>
          <w:spacing w:val="0"/>
          <w:w w:val="100"/>
          <w:kern w:val="0"/>
          <w:position w:val="0"/>
          <w:sz w:val="20"/>
          <w:szCs w:val="20"/>
          <w:lang w:eastAsia="zh-CN"/>
        </w:rPr>
        <w:t>，</w:t>
      </w:r>
      <w:r>
        <w:rPr>
          <w:rFonts w:hint="eastAsia" w:ascii="Times New Roman" w:hAnsi="Times New Roman" w:eastAsia="宋体" w:cs="Times New Roman"/>
          <w:snapToGrid w:val="0"/>
          <w:color w:val="000000"/>
          <w:spacing w:val="0"/>
          <w:w w:val="100"/>
          <w:kern w:val="0"/>
          <w:position w:val="0"/>
          <w:sz w:val="20"/>
          <w:szCs w:val="20"/>
          <w:lang w:eastAsia="en-US"/>
        </w:rPr>
        <w:t>默认值等于当前工作模式(见表26和表27)每个码块包含的八位位组个数;</w:t>
      </w:r>
    </w:p>
    <w:p w14:paraId="0FD1371A">
      <w:pPr>
        <w:keepLines w:val="0"/>
        <w:pageBreakBefore w:val="0"/>
        <w:widowControl w:val="0"/>
        <w:numPr>
          <w:ilvl w:val="0"/>
          <w:numId w:val="45"/>
        </w:numPr>
        <w:kinsoku/>
        <w:wordWrap w:val="0"/>
        <w:overflowPunct/>
        <w:topLinePunct/>
        <w:autoSpaceDE w:val="0"/>
        <w:autoSpaceDN w:val="0"/>
        <w:bidi w:val="0"/>
        <w:adjustRightInd w:val="0"/>
        <w:snapToGrid w:val="0"/>
        <w:spacing w:line="240" w:lineRule="auto"/>
        <w:ind w:left="420" w:leftChars="0" w:firstLine="0" w:firstLineChars="0"/>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队列优先级:1个八位位组</w:t>
      </w:r>
      <w:r>
        <w:rPr>
          <w:rFonts w:hint="eastAsia" w:ascii="Times New Roman" w:hAnsi="Times New Roman" w:cs="Times New Roman"/>
          <w:snapToGrid w:val="0"/>
          <w:color w:val="000000"/>
          <w:spacing w:val="0"/>
          <w:w w:val="100"/>
          <w:kern w:val="0"/>
          <w:position w:val="0"/>
          <w:sz w:val="20"/>
          <w:szCs w:val="20"/>
          <w:lang w:eastAsia="zh-CN"/>
        </w:rPr>
        <w:t>，</w:t>
      </w:r>
      <w:r>
        <w:rPr>
          <w:rFonts w:hint="eastAsia" w:ascii="Times New Roman" w:hAnsi="Times New Roman" w:eastAsia="宋体" w:cs="Times New Roman"/>
          <w:snapToGrid w:val="0"/>
          <w:color w:val="000000"/>
          <w:spacing w:val="0"/>
          <w:w w:val="100"/>
          <w:kern w:val="0"/>
          <w:position w:val="0"/>
          <w:sz w:val="20"/>
          <w:szCs w:val="20"/>
          <w:lang w:eastAsia="en-US"/>
        </w:rPr>
        <w:t>数值越小优先级越高。</w:t>
      </w:r>
    </w:p>
    <w:p w14:paraId="032492B4">
      <w:pPr>
        <w:keepLines w:val="0"/>
        <w:pageBreakBefore w:val="0"/>
        <w:widowControl w:val="0"/>
        <w:numPr>
          <w:ilvl w:val="0"/>
          <w:numId w:val="44"/>
        </w:numPr>
        <w:kinsoku/>
        <w:wordWrap w:val="0"/>
        <w:overflowPunct/>
        <w:topLinePunct/>
        <w:autoSpaceDE w:val="0"/>
        <w:autoSpaceDN w:val="0"/>
        <w:bidi w:val="0"/>
        <w:adjustRightInd w:val="0"/>
        <w:snapToGrid w:val="0"/>
        <w:spacing w:line="240" w:lineRule="auto"/>
        <w:ind w:left="425" w:hanging="425"/>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队列选择开关:赋值为1是表示对应队列被选中</w:t>
      </w:r>
      <w:r>
        <w:rPr>
          <w:rFonts w:hint="eastAsia" w:ascii="Times New Roman" w:hAnsi="Times New Roman" w:cs="Times New Roman"/>
          <w:snapToGrid w:val="0"/>
          <w:color w:val="000000"/>
          <w:spacing w:val="0"/>
          <w:w w:val="100"/>
          <w:kern w:val="0"/>
          <w:position w:val="0"/>
          <w:sz w:val="20"/>
          <w:szCs w:val="20"/>
          <w:lang w:eastAsia="zh-CN"/>
        </w:rPr>
        <w:t>，</w:t>
      </w:r>
      <w:r>
        <w:rPr>
          <w:rFonts w:hint="eastAsia" w:ascii="Times New Roman" w:hAnsi="Times New Roman" w:eastAsia="宋体" w:cs="Times New Roman"/>
          <w:snapToGrid w:val="0"/>
          <w:color w:val="000000"/>
          <w:spacing w:val="0"/>
          <w:w w:val="100"/>
          <w:kern w:val="0"/>
          <w:position w:val="0"/>
          <w:sz w:val="20"/>
          <w:szCs w:val="20"/>
          <w:lang w:eastAsia="zh-CN"/>
        </w:rPr>
        <w:t>赋值为0是表示未被选中，对应的消息队列被循环调度器调度后</w:t>
      </w:r>
      <w:r>
        <w:rPr>
          <w:rFonts w:hint="eastAsia" w:ascii="Times New Roman" w:hAnsi="Times New Roman" w:cs="Times New Roman"/>
          <w:snapToGrid w:val="0"/>
          <w:color w:val="000000"/>
          <w:spacing w:val="0"/>
          <w:w w:val="100"/>
          <w:kern w:val="0"/>
          <w:position w:val="0"/>
          <w:sz w:val="20"/>
          <w:szCs w:val="20"/>
          <w:lang w:eastAsia="zh-CN"/>
        </w:rPr>
        <w:t>，</w:t>
      </w:r>
      <w:r>
        <w:rPr>
          <w:rFonts w:hint="eastAsia" w:ascii="Times New Roman" w:hAnsi="Times New Roman" w:eastAsia="宋体" w:cs="Times New Roman"/>
          <w:snapToGrid w:val="0"/>
          <w:color w:val="000000"/>
          <w:spacing w:val="0"/>
          <w:w w:val="100"/>
          <w:kern w:val="0"/>
          <w:position w:val="0"/>
          <w:sz w:val="20"/>
          <w:szCs w:val="20"/>
          <w:lang w:eastAsia="zh-CN"/>
        </w:rPr>
        <w:t>队列选择开关应被重置为0。</w:t>
      </w:r>
    </w:p>
    <w:p w14:paraId="1D9B45F8">
      <w:pPr>
        <w:keepLines w:val="0"/>
        <w:pageBreakBefore w:val="0"/>
        <w:widowControl w:val="0"/>
        <w:numPr>
          <w:ilvl w:val="0"/>
          <w:numId w:val="44"/>
        </w:numPr>
        <w:kinsoku/>
        <w:wordWrap w:val="0"/>
        <w:overflowPunct/>
        <w:topLinePunct/>
        <w:autoSpaceDE w:val="0"/>
        <w:autoSpaceDN w:val="0"/>
        <w:bidi w:val="0"/>
        <w:adjustRightInd w:val="0"/>
        <w:snapToGrid w:val="0"/>
        <w:spacing w:line="240" w:lineRule="auto"/>
        <w:ind w:left="425" w:hanging="425"/>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循环调度器:基于优先级的循环调度器</w:t>
      </w:r>
      <w:r>
        <w:rPr>
          <w:rFonts w:hint="eastAsia" w:ascii="Times New Roman" w:hAnsi="Times New Roman" w:cs="Times New Roman"/>
          <w:snapToGrid w:val="0"/>
          <w:color w:val="000000"/>
          <w:spacing w:val="0"/>
          <w:w w:val="100"/>
          <w:kern w:val="0"/>
          <w:position w:val="0"/>
          <w:sz w:val="20"/>
          <w:szCs w:val="20"/>
          <w:lang w:eastAsia="zh-CN"/>
        </w:rPr>
        <w:t>，</w:t>
      </w:r>
      <w:r>
        <w:rPr>
          <w:rFonts w:hint="eastAsia" w:ascii="Times New Roman" w:hAnsi="Times New Roman" w:eastAsia="宋体" w:cs="Times New Roman"/>
          <w:snapToGrid w:val="0"/>
          <w:color w:val="000000"/>
          <w:spacing w:val="0"/>
          <w:w w:val="100"/>
          <w:kern w:val="0"/>
          <w:position w:val="0"/>
          <w:sz w:val="20"/>
          <w:szCs w:val="20"/>
          <w:lang w:eastAsia="zh-CN"/>
        </w:rPr>
        <w:t>对消息队列循环调度输出被选中的队列描述符信息。</w:t>
      </w:r>
    </w:p>
    <w:p w14:paraId="6AE677F5">
      <w:pPr>
        <w:keepLines w:val="0"/>
        <w:pageBreakBefore w:val="0"/>
        <w:widowControl w:val="0"/>
        <w:numPr>
          <w:ilvl w:val="0"/>
          <w:numId w:val="44"/>
        </w:numPr>
        <w:kinsoku/>
        <w:wordWrap w:val="0"/>
        <w:overflowPunct/>
        <w:topLinePunct/>
        <w:autoSpaceDE w:val="0"/>
        <w:autoSpaceDN w:val="0"/>
        <w:bidi w:val="0"/>
        <w:adjustRightInd w:val="0"/>
        <w:snapToGrid w:val="0"/>
        <w:spacing w:line="240" w:lineRule="auto"/>
        <w:ind w:left="425" w:hanging="425"/>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eastAsia="zh-CN"/>
        </w:rPr>
        <w:t>调度结果:即将输出给PhL或DLL的队列描述符信息。</w:t>
      </w:r>
    </w:p>
    <w:p w14:paraId="53CDF898">
      <w:pPr>
        <w:keepNext w:val="0"/>
        <w:keepLines w:val="0"/>
        <w:pageBreakBefore w:val="0"/>
        <w:widowControl w:val="0"/>
        <w:kinsoku/>
        <w:wordWrap w:val="0"/>
        <w:overflowPunct/>
        <w:topLinePunct/>
        <w:autoSpaceDE w:val="0"/>
        <w:autoSpaceDN w:val="0"/>
        <w:bidi w:val="0"/>
        <w:adjustRightInd w:val="0"/>
        <w:snapToGrid w:val="0"/>
        <w:spacing w:before="240" w:beforeLines="100" w:after="240" w:afterLines="100" w:line="240" w:lineRule="auto"/>
        <w:ind w:left="17" w:firstLine="0" w:firstLineChars="0"/>
        <w:jc w:val="left"/>
        <w:textAlignment w:val="center"/>
        <w:outlineLvl w:val="9"/>
        <w:rPr>
          <w:rFonts w:hint="default" w:ascii="Times New Roman" w:hAnsi="Times New Roman" w:eastAsia="宋体"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snapToGrid w:val="0"/>
          <w:color w:val="000000"/>
          <w:spacing w:val="0"/>
          <w:w w:val="100"/>
          <w:kern w:val="0"/>
          <w:position w:val="0"/>
          <w:sz w:val="20"/>
          <w:szCs w:val="20"/>
          <w:lang w:eastAsia="en-US"/>
        </w:rPr>
        <w:t>注:队列个数与队列深度:系统支持8个消息队列</w:t>
      </w:r>
      <w:r>
        <w:rPr>
          <w:rFonts w:hint="eastAsia" w:ascii="Times New Roman" w:hAnsi="Times New Roman" w:cs="Times New Roman"/>
          <w:snapToGrid w:val="0"/>
          <w:color w:val="000000"/>
          <w:spacing w:val="0"/>
          <w:w w:val="100"/>
          <w:kern w:val="0"/>
          <w:position w:val="0"/>
          <w:sz w:val="20"/>
          <w:szCs w:val="20"/>
          <w:lang w:eastAsia="zh-CN"/>
        </w:rPr>
        <w:t>，</w:t>
      </w:r>
      <w:r>
        <w:rPr>
          <w:rFonts w:hint="eastAsia" w:ascii="Times New Roman" w:hAnsi="Times New Roman" w:eastAsia="宋体" w:cs="Times New Roman"/>
          <w:snapToGrid w:val="0"/>
          <w:color w:val="000000"/>
          <w:spacing w:val="0"/>
          <w:w w:val="100"/>
          <w:kern w:val="0"/>
          <w:position w:val="0"/>
          <w:sz w:val="20"/>
          <w:szCs w:val="20"/>
          <w:lang w:eastAsia="en-US"/>
        </w:rPr>
        <w:t>每个消息队列的深度可配置为不同。</w:t>
      </w:r>
      <w:bookmarkEnd w:id="176"/>
    </w:p>
    <w:p w14:paraId="29840E0C">
      <w:pPr>
        <w:widowControl w:val="0"/>
        <w:numPr>
          <w:ilvl w:val="1"/>
          <w:numId w:val="33"/>
        </w:numPr>
        <w:spacing w:before="157" w:beforeLines="50" w:after="157" w:afterLines="50" w:line="240" w:lineRule="auto"/>
        <w:outlineLvl w:val="1"/>
        <w:rPr>
          <w:rFonts w:hint="eastAsia" w:ascii="黑体" w:hAnsi="黑体" w:eastAsia="黑体"/>
          <w:color w:val="auto"/>
          <w:highlight w:val="none"/>
          <w:lang w:val="en-US" w:eastAsia="zh-CN"/>
        </w:rPr>
      </w:pPr>
      <w:bookmarkStart w:id="185" w:name="_Toc6078"/>
      <w:bookmarkStart w:id="186" w:name="_Toc30877"/>
      <w:bookmarkStart w:id="187" w:name="_Toc25895"/>
      <w:bookmarkStart w:id="188" w:name="_Toc5705"/>
      <w:bookmarkStart w:id="189" w:name="_Toc14123"/>
      <w:r>
        <w:rPr>
          <w:rFonts w:hint="eastAsia" w:ascii="黑体" w:hAnsi="黑体" w:eastAsia="黑体"/>
          <w:color w:val="auto"/>
          <w:highlight w:val="none"/>
          <w:lang w:val="en-US" w:eastAsia="zh-CN"/>
        </w:rPr>
        <w:t>协议数据单元（PDU）</w:t>
      </w:r>
      <w:bookmarkEnd w:id="185"/>
      <w:bookmarkEnd w:id="186"/>
      <w:bookmarkEnd w:id="187"/>
      <w:bookmarkEnd w:id="188"/>
      <w:bookmarkEnd w:id="189"/>
    </w:p>
    <w:p w14:paraId="3F7721B9">
      <w:pPr>
        <w:pStyle w:val="241"/>
        <w:outlineLvl w:val="2"/>
        <w:rPr>
          <w:rFonts w:hint="eastAsia" w:ascii="黑体" w:hAnsi="黑体" w:eastAsia="黑体" w:cs="Times New Roman"/>
          <w:color w:val="auto"/>
          <w:kern w:val="2"/>
          <w:sz w:val="21"/>
          <w:szCs w:val="21"/>
          <w:highlight w:val="none"/>
          <w:lang w:val="en-US" w:eastAsia="zh-CN" w:bidi="ar-SA"/>
        </w:rPr>
      </w:pPr>
      <w:r>
        <w:rPr>
          <w:rFonts w:hint="eastAsia" w:ascii="黑体" w:hAnsi="黑体" w:eastAsia="黑体" w:cs="Times New Roman"/>
          <w:color w:val="auto"/>
          <w:kern w:val="2"/>
          <w:sz w:val="21"/>
          <w:szCs w:val="21"/>
          <w:highlight w:val="none"/>
          <w:lang w:val="en-US" w:eastAsia="zh-CN" w:bidi="ar-SA"/>
        </w:rPr>
        <w:t>PDU格式要求</w:t>
      </w:r>
    </w:p>
    <w:p w14:paraId="4531E9F8">
      <w:pPr>
        <w:kinsoku/>
        <w:wordWrap w:val="0"/>
        <w:topLinePunct/>
        <w:autoSpaceDE w:val="0"/>
        <w:autoSpaceDN w:val="0"/>
        <w:adjustRightInd w:val="0"/>
        <w:snapToGrid w:val="0"/>
        <w:spacing w:before="0" w:line="240" w:lineRule="auto"/>
        <w:ind w:left="0" w:right="0" w:firstLine="400" w:firstLineChars="200"/>
        <w:jc w:val="left"/>
        <w:textAlignment w:val="center"/>
        <w:outlineLvl w:val="9"/>
        <w:rPr>
          <w:rFonts w:ascii="微软雅黑" w:hAnsi="微软雅黑" w:eastAsia="微软雅黑" w:cs="微软雅黑"/>
          <w:snapToGrid w:val="0"/>
          <w:color w:val="auto"/>
          <w:kern w:val="0"/>
          <w:sz w:val="19"/>
          <w:szCs w:val="19"/>
          <w:highlight w:val="none"/>
          <w:lang w:val="en-US" w:eastAsia="en-US" w:bidi="ar-SA"/>
        </w:rPr>
      </w:pPr>
      <w:r>
        <w:rPr>
          <w:rFonts w:hint="eastAsia" w:ascii="Times New Roman" w:hAnsi="Times New Roman" w:eastAsia="宋体" w:cs="Times New Roman"/>
          <w:snapToGrid w:val="0"/>
          <w:color w:val="auto"/>
          <w:kern w:val="0"/>
          <w:sz w:val="20"/>
          <w:szCs w:val="20"/>
          <w:highlight w:val="none"/>
          <w:lang w:val="en-US" w:eastAsia="zh-CN" w:bidi="ar-SA"/>
        </w:rPr>
        <w:t>AUTBUS</w:t>
      </w:r>
      <w:r>
        <w:rPr>
          <w:rFonts w:hint="eastAsia" w:ascii="Times New Roman" w:hAnsi="Times New Roman" w:eastAsia="宋体" w:cs="Times New Roman"/>
          <w:snapToGrid w:val="0"/>
          <w:color w:val="auto"/>
          <w:spacing w:val="0"/>
          <w:kern w:val="0"/>
          <w:sz w:val="20"/>
          <w:szCs w:val="20"/>
          <w:highlight w:val="none"/>
          <w:lang w:val="en-US" w:eastAsia="zh-CN" w:bidi="ar-SA"/>
        </w:rPr>
        <w:t>数据链路层协议定义了</w:t>
      </w:r>
      <w:r>
        <w:rPr>
          <w:rFonts w:hint="eastAsia" w:ascii="Times New Roman" w:hAnsi="Times New Roman" w:eastAsia="宋体" w:cs="Times New Roman"/>
          <w:snapToGrid w:val="0"/>
          <w:color w:val="auto"/>
          <w:spacing w:val="0"/>
          <w:kern w:val="0"/>
          <w:position w:val="0"/>
          <w:sz w:val="20"/>
          <w:szCs w:val="20"/>
          <w:highlight w:val="none"/>
          <w:lang w:val="en-US" w:eastAsia="zh-CN" w:bidi="ar-SA"/>
        </w:rPr>
        <w:t>11</w:t>
      </w:r>
      <w:r>
        <w:rPr>
          <w:rFonts w:hint="eastAsia" w:ascii="Times New Roman" w:hAnsi="Times New Roman" w:eastAsia="宋体" w:cs="Times New Roman"/>
          <w:snapToGrid w:val="0"/>
          <w:color w:val="auto"/>
          <w:spacing w:val="0"/>
          <w:kern w:val="0"/>
          <w:sz w:val="20"/>
          <w:szCs w:val="20"/>
          <w:highlight w:val="none"/>
          <w:lang w:val="en-US" w:eastAsia="zh-CN" w:bidi="ar-SA"/>
        </w:rPr>
        <w:t>种管理</w:t>
      </w:r>
      <w:r>
        <w:rPr>
          <w:rFonts w:hint="eastAsia" w:ascii="Times New Roman" w:hAnsi="Times New Roman" w:eastAsia="宋体" w:cs="Times New Roman"/>
          <w:snapToGrid w:val="0"/>
          <w:color w:val="auto"/>
          <w:kern w:val="0"/>
          <w:position w:val="0"/>
          <w:sz w:val="20"/>
          <w:szCs w:val="20"/>
          <w:highlight w:val="none"/>
          <w:lang w:val="en-US" w:eastAsia="zh-CN" w:bidi="ar-SA"/>
        </w:rPr>
        <w:t>DLPDU</w:t>
      </w:r>
      <w:r>
        <w:rPr>
          <w:rFonts w:hint="eastAsia" w:ascii="Times New Roman" w:hAnsi="Times New Roman" w:eastAsia="宋体" w:cs="Times New Roman"/>
          <w:snapToGrid w:val="0"/>
          <w:color w:val="auto"/>
          <w:spacing w:val="0"/>
          <w:kern w:val="0"/>
          <w:sz w:val="20"/>
          <w:szCs w:val="20"/>
          <w:highlight w:val="none"/>
          <w:lang w:val="en-US" w:eastAsia="zh-CN" w:bidi="ar-SA"/>
        </w:rPr>
        <w:t>和</w:t>
      </w:r>
      <w:r>
        <w:rPr>
          <w:rFonts w:hint="eastAsia" w:ascii="Times New Roman" w:hAnsi="Times New Roman" w:eastAsia="宋体" w:cs="Times New Roman"/>
          <w:snapToGrid w:val="0"/>
          <w:color w:val="auto"/>
          <w:spacing w:val="0"/>
          <w:kern w:val="0"/>
          <w:position w:val="0"/>
          <w:sz w:val="20"/>
          <w:szCs w:val="20"/>
          <w:highlight w:val="none"/>
          <w:lang w:val="en-US" w:eastAsia="zh-CN" w:bidi="ar-SA"/>
        </w:rPr>
        <w:t>1</w:t>
      </w:r>
      <w:r>
        <w:rPr>
          <w:rFonts w:hint="eastAsia" w:ascii="Times New Roman" w:hAnsi="Times New Roman" w:eastAsia="宋体" w:cs="Times New Roman"/>
          <w:snapToGrid w:val="0"/>
          <w:color w:val="auto"/>
          <w:spacing w:val="0"/>
          <w:kern w:val="0"/>
          <w:sz w:val="20"/>
          <w:szCs w:val="20"/>
          <w:highlight w:val="none"/>
          <w:lang w:val="en-US" w:eastAsia="zh-CN" w:bidi="ar-SA"/>
        </w:rPr>
        <w:t>种数据</w:t>
      </w:r>
      <w:r>
        <w:rPr>
          <w:rFonts w:hint="eastAsia" w:ascii="Times New Roman" w:hAnsi="Times New Roman" w:eastAsia="宋体" w:cs="Times New Roman"/>
          <w:snapToGrid w:val="0"/>
          <w:color w:val="auto"/>
          <w:kern w:val="0"/>
          <w:sz w:val="20"/>
          <w:szCs w:val="20"/>
          <w:highlight w:val="none"/>
          <w:lang w:val="en-US" w:eastAsia="zh-CN" w:bidi="ar-SA"/>
        </w:rPr>
        <w:t>DLPDU</w:t>
      </w:r>
      <w:r>
        <w:rPr>
          <w:rFonts w:hint="eastAsia" w:ascii="Times New Roman" w:hAnsi="Times New Roman" w:cs="Times New Roman"/>
          <w:snapToGrid w:val="0"/>
          <w:color w:val="auto"/>
          <w:spacing w:val="0"/>
          <w:kern w:val="0"/>
          <w:sz w:val="20"/>
          <w:szCs w:val="20"/>
          <w:highlight w:val="none"/>
          <w:lang w:val="en-US" w:eastAsia="zh-CN" w:bidi="ar-SA"/>
        </w:rPr>
        <w:t>，</w:t>
      </w:r>
      <w:r>
        <w:rPr>
          <w:rFonts w:hint="eastAsia" w:ascii="Times New Roman" w:hAnsi="Times New Roman" w:eastAsia="宋体" w:cs="Times New Roman"/>
          <w:snapToGrid w:val="0"/>
          <w:color w:val="auto"/>
          <w:spacing w:val="0"/>
          <w:kern w:val="0"/>
          <w:sz w:val="20"/>
          <w:szCs w:val="20"/>
          <w:highlight w:val="none"/>
          <w:lang w:val="en-US" w:eastAsia="zh-CN" w:bidi="ar-SA"/>
        </w:rPr>
        <w:t>如图</w:t>
      </w:r>
      <w:r>
        <w:rPr>
          <w:rFonts w:hint="eastAsia" w:ascii="Times New Roman" w:hAnsi="Times New Roman" w:cs="Times New Roman"/>
          <w:snapToGrid w:val="0"/>
          <w:color w:val="auto"/>
          <w:spacing w:val="0"/>
          <w:kern w:val="0"/>
          <w:position w:val="0"/>
          <w:sz w:val="20"/>
          <w:szCs w:val="20"/>
          <w:highlight w:val="none"/>
          <w:lang w:val="en-US" w:eastAsia="zh-CN" w:bidi="ar-SA"/>
        </w:rPr>
        <w:t>17</w:t>
      </w:r>
      <w:r>
        <w:rPr>
          <w:rFonts w:hint="eastAsia" w:ascii="Times New Roman" w:hAnsi="Times New Roman" w:eastAsia="宋体" w:cs="Times New Roman"/>
          <w:snapToGrid w:val="0"/>
          <w:color w:val="auto"/>
          <w:spacing w:val="0"/>
          <w:kern w:val="0"/>
          <w:sz w:val="20"/>
          <w:szCs w:val="20"/>
          <w:highlight w:val="none"/>
          <w:lang w:val="en-US" w:eastAsia="zh-CN" w:bidi="ar-SA"/>
        </w:rPr>
        <w:t>所示为通用DLPDU结构</w:t>
      </w:r>
      <w:r>
        <w:rPr>
          <w:rFonts w:hint="eastAsia" w:ascii="Times New Roman" w:hAnsi="Times New Roman" w:eastAsia="宋体" w:cs="Times New Roman"/>
          <w:snapToGrid w:val="0"/>
          <w:color w:val="auto"/>
          <w:spacing w:val="0"/>
          <w:kern w:val="0"/>
          <w:position w:val="0"/>
          <w:sz w:val="20"/>
          <w:szCs w:val="20"/>
          <w:highlight w:val="none"/>
          <w:lang w:val="en-US" w:eastAsia="zh-CN" w:bidi="ar-SA"/>
        </w:rPr>
        <w:t>。</w:t>
      </w:r>
    </w:p>
    <w:p w14:paraId="2EDD908A">
      <w:pPr>
        <w:widowControl/>
        <w:kinsoku w:val="0"/>
        <w:autoSpaceDE w:val="0"/>
        <w:autoSpaceDN w:val="0"/>
        <w:snapToGrid w:val="0"/>
        <w:spacing w:before="67" w:line="2018" w:lineRule="exact"/>
        <w:ind w:firstLine="189"/>
        <w:jc w:val="center"/>
        <w:textAlignment w:val="baseline"/>
        <w:rPr>
          <w:rFonts w:ascii="Arial" w:hAnsi="Arial" w:eastAsia="Arial" w:cs="Arial"/>
          <w:snapToGrid w:val="0"/>
          <w:color w:val="auto"/>
          <w:kern w:val="0"/>
          <w:highlight w:val="none"/>
          <w:lang w:eastAsia="en-US"/>
        </w:rPr>
      </w:pPr>
      <w:r>
        <w:rPr>
          <w:rFonts w:ascii="Arial" w:hAnsi="Arial" w:eastAsia="Arial" w:cs="Arial"/>
          <w:snapToGrid w:val="0"/>
          <w:color w:val="auto"/>
          <w:kern w:val="0"/>
          <w:position w:val="-40"/>
          <w:highlight w:val="none"/>
          <w:lang w:eastAsia="en-US"/>
        </w:rPr>
        <w:drawing>
          <wp:inline distT="0" distB="0" distL="0" distR="0">
            <wp:extent cx="5600700" cy="1281430"/>
            <wp:effectExtent l="0" t="0" r="0" b="1397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38"/>
                    <a:stretch>
                      <a:fillRect/>
                    </a:stretch>
                  </pic:blipFill>
                  <pic:spPr>
                    <a:xfrm>
                      <a:off x="0" y="0"/>
                      <a:ext cx="5601008" cy="1281638"/>
                    </a:xfrm>
                    <a:prstGeom prst="rect">
                      <a:avLst/>
                    </a:prstGeom>
                  </pic:spPr>
                </pic:pic>
              </a:graphicData>
            </a:graphic>
          </wp:inline>
        </w:drawing>
      </w:r>
    </w:p>
    <w:p w14:paraId="30B82B88">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en-US"/>
        </w:rPr>
      </w:pPr>
      <w:r>
        <w:rPr>
          <w:rFonts w:hint="eastAsia" w:ascii="黑体" w:hAnsi="Times New Roman" w:eastAsia="黑体" w:cs="Times New Roman"/>
          <w:szCs w:val="24"/>
          <w:lang w:val="en-US" w:eastAsia="en-US"/>
        </w:rPr>
        <w:t>通用DLPDU结构</w:t>
      </w:r>
    </w:p>
    <w:p w14:paraId="0D1D0854">
      <w:pPr>
        <w:kinsoku/>
        <w:wordWrap w:val="0"/>
        <w:topLinePunct/>
        <w:autoSpaceDE w:val="0"/>
        <w:autoSpaceDN w:val="0"/>
        <w:adjustRightInd w:val="0"/>
        <w:snapToGrid w:val="0"/>
        <w:spacing w:before="0" w:line="240" w:lineRule="auto"/>
        <w:ind w:left="17"/>
        <w:jc w:val="center"/>
        <w:textAlignment w:val="center"/>
        <w:outlineLvl w:val="9"/>
        <w:rPr>
          <w:rFonts w:hint="eastAsia" w:ascii="Times New Roman" w:hAnsi="Times New Roman"/>
          <w:snapToGrid w:val="0"/>
          <w:color w:val="auto"/>
          <w:kern w:val="0"/>
          <w:sz w:val="20"/>
          <w:szCs w:val="20"/>
          <w:highlight w:val="none"/>
          <w:lang w:val="en-US" w:eastAsia="en-US"/>
        </w:rPr>
      </w:pPr>
    </w:p>
    <w:p w14:paraId="2FE504D6">
      <w:pPr>
        <w:kinsoku/>
        <w:wordWrap w:val="0"/>
        <w:topLinePunct/>
        <w:autoSpaceDE w:val="0"/>
        <w:autoSpaceDN w:val="0"/>
        <w:adjustRightInd w:val="0"/>
        <w:snapToGrid w:val="0"/>
        <w:spacing w:before="0" w:line="240" w:lineRule="auto"/>
        <w:ind w:left="17" w:firstLine="500" w:firstLineChars="0"/>
        <w:jc w:val="left"/>
        <w:textAlignment w:val="center"/>
        <w:outlineLvl w:val="9"/>
        <w:rPr>
          <w:rFonts w:hint="eastAsia" w:ascii="Times New Roman" w:hAnsi="Times New Roman"/>
          <w:snapToGrid w:val="0"/>
          <w:color w:val="auto"/>
          <w:kern w:val="0"/>
          <w:sz w:val="20"/>
          <w:szCs w:val="20"/>
          <w:highlight w:val="none"/>
          <w:lang w:val="en-US" w:eastAsia="zh-CN"/>
        </w:rPr>
      </w:pPr>
      <w:r>
        <w:rPr>
          <w:rFonts w:hint="eastAsia" w:ascii="Times New Roman" w:hAnsi="Times New Roman"/>
          <w:snapToGrid w:val="0"/>
          <w:color w:val="auto"/>
          <w:kern w:val="0"/>
          <w:sz w:val="20"/>
          <w:szCs w:val="20"/>
          <w:highlight w:val="none"/>
          <w:lang w:val="en-US" w:eastAsia="zh-CN"/>
        </w:rPr>
        <w:t>DLDPU的前3个字节为固定的帧头结构，PAYLOAD为管理DLPDU和数据DLPDU承载具体数据内容，各个字段含义为：</w:t>
      </w:r>
    </w:p>
    <w:p w14:paraId="227214FF">
      <w:pPr>
        <w:kinsoku/>
        <w:wordWrap w:val="0"/>
        <w:topLinePunct/>
        <w:autoSpaceDE w:val="0"/>
        <w:autoSpaceDN w:val="0"/>
        <w:adjustRightInd w:val="0"/>
        <w:snapToGrid w:val="0"/>
        <w:spacing w:before="0" w:line="240" w:lineRule="auto"/>
        <w:ind w:left="837" w:hanging="320" w:firstLineChars="0"/>
        <w:jc w:val="left"/>
        <w:textAlignment w:val="center"/>
        <w:outlineLvl w:val="9"/>
        <w:rPr>
          <w:color w:val="auto"/>
          <w:highlight w:val="none"/>
          <w:lang w:val="en-US" w:eastAsia="en-US"/>
        </w:rPr>
      </w:pPr>
      <w:r>
        <w:rPr>
          <w:rFonts w:hint="eastAsia" w:ascii="Times New Roman" w:hAnsi="Times New Roman" w:eastAsia="宋体" w:cs="Times New Roman"/>
          <w:snapToGrid w:val="0"/>
          <w:color w:val="auto"/>
          <w:kern w:val="0"/>
          <w:sz w:val="20"/>
          <w:szCs w:val="20"/>
          <w:highlight w:val="none"/>
          <w:lang w:val="en-US" w:eastAsia="en-US"/>
        </w:rPr>
        <w:t>——</w:t>
      </w:r>
      <w:r>
        <w:rPr>
          <w:rFonts w:hint="eastAsia" w:ascii="Times New Roman" w:hAnsi="Times New Roman"/>
          <w:snapToGrid w:val="0"/>
          <w:color w:val="auto"/>
          <w:kern w:val="0"/>
          <w:sz w:val="20"/>
          <w:szCs w:val="20"/>
          <w:highlight w:val="none"/>
          <w:lang w:val="en-US" w:eastAsia="zh-CN"/>
        </w:rPr>
        <w:t>TYPE:1个八位位组，表示DLPDU的类型，最大支持256个不同类型。协议规定0x00~0x1F用于数据链路层管理DLPDU</w:t>
      </w:r>
      <w:r>
        <w:rPr>
          <w:rFonts w:hint="default" w:ascii="Times New Roman" w:hAnsi="Times New Roman"/>
          <w:snapToGrid w:val="0"/>
          <w:color w:val="auto"/>
          <w:kern w:val="0"/>
          <w:sz w:val="20"/>
          <w:szCs w:val="20"/>
          <w:highlight w:val="none"/>
          <w:lang w:val="en-US" w:eastAsia="en-US"/>
        </w:rPr>
        <w:t>，</w:t>
      </w:r>
      <w:r>
        <w:rPr>
          <w:rFonts w:hint="eastAsia" w:ascii="Times New Roman" w:hAnsi="Times New Roman"/>
          <w:snapToGrid w:val="0"/>
          <w:color w:val="auto"/>
          <w:kern w:val="0"/>
          <w:sz w:val="20"/>
          <w:szCs w:val="20"/>
          <w:highlight w:val="none"/>
          <w:lang w:val="en-US" w:eastAsia="zh-CN"/>
        </w:rPr>
        <w:t>包括：</w:t>
      </w:r>
    </w:p>
    <w:p w14:paraId="17679037">
      <w:pPr>
        <w:bidi w:val="0"/>
        <w:ind w:left="420" w:leftChars="0" w:firstLine="420" w:firstLineChars="0"/>
        <w:rPr>
          <w:lang w:val="en-US" w:eastAsia="en-US"/>
        </w:rPr>
      </w:pPr>
      <w:r>
        <w:rPr>
          <w:lang w:val="en-US" w:eastAsia="en-US"/>
        </w:rPr>
        <w:t>●TYPE=0x00或0x01：预留给设备制造商；</w:t>
      </w:r>
    </w:p>
    <w:p w14:paraId="31FBCA7D">
      <w:pPr>
        <w:bidi w:val="0"/>
        <w:ind w:left="420" w:leftChars="0" w:firstLine="420" w:firstLineChars="0"/>
        <w:rPr>
          <w:lang w:val="en-US" w:eastAsia="en-US"/>
        </w:rPr>
      </w:pPr>
      <w:r>
        <w:rPr>
          <w:lang w:val="en-US" w:eastAsia="en-US"/>
        </w:rPr>
        <w:t>●TYPE=0x02：基础配置DLPDU;</w:t>
      </w:r>
    </w:p>
    <w:p w14:paraId="4BF06A7D">
      <w:pPr>
        <w:bidi w:val="0"/>
        <w:ind w:left="420" w:leftChars="0" w:firstLine="420" w:firstLineChars="0"/>
        <w:rPr>
          <w:lang w:val="en-US" w:eastAsia="en-US"/>
        </w:rPr>
      </w:pPr>
      <w:r>
        <w:rPr>
          <w:lang w:val="en-US" w:eastAsia="en-US"/>
        </w:rPr>
        <w:t>●TYPE=0x03：地址分配DLPDU;</w:t>
      </w:r>
    </w:p>
    <w:p w14:paraId="4CCDD04A">
      <w:pPr>
        <w:bidi w:val="0"/>
        <w:ind w:left="420" w:leftChars="0" w:firstLine="420" w:firstLineChars="0"/>
        <w:rPr>
          <w:lang w:val="en-US" w:eastAsia="en-US"/>
        </w:rPr>
      </w:pPr>
      <w:r>
        <w:rPr>
          <w:lang w:val="en-US" w:eastAsia="en-US"/>
        </w:rPr>
        <w:t>●TYPE=0x04：组播地址分配DLPDU;</w:t>
      </w:r>
    </w:p>
    <w:p w14:paraId="0E4C1119">
      <w:pPr>
        <w:bidi w:val="0"/>
        <w:ind w:left="420" w:leftChars="0" w:firstLine="420" w:firstLineChars="0"/>
        <w:rPr>
          <w:lang w:val="en-US" w:eastAsia="en-US"/>
        </w:rPr>
      </w:pPr>
      <w:r>
        <w:rPr>
          <w:lang w:val="en-US" w:eastAsia="en-US"/>
        </w:rPr>
        <w:t>●TYPE=0x05：实时资源分配DLPDU;</w:t>
      </w:r>
    </w:p>
    <w:p w14:paraId="15C12E16">
      <w:pPr>
        <w:bidi w:val="0"/>
        <w:ind w:left="420" w:leftChars="0" w:firstLine="420" w:firstLineChars="0"/>
        <w:rPr>
          <w:lang w:val="en-US" w:eastAsia="en-US"/>
        </w:rPr>
      </w:pPr>
      <w:r>
        <w:rPr>
          <w:lang w:val="en-US" w:eastAsia="en-US"/>
        </w:rPr>
        <w:t>●TYPE=0x06：非实时资源分配DLPDU;</w:t>
      </w:r>
    </w:p>
    <w:p w14:paraId="227F854C">
      <w:pPr>
        <w:bidi w:val="0"/>
        <w:ind w:left="420" w:leftChars="0" w:firstLine="420" w:firstLineChars="0"/>
        <w:rPr>
          <w:lang w:val="en-US" w:eastAsia="en-US"/>
        </w:rPr>
      </w:pPr>
      <w:r>
        <w:rPr>
          <w:lang w:val="en-US" w:eastAsia="en-US"/>
        </w:rPr>
        <w:t>●TYPE=0x07：接入通告DLPDU;</w:t>
      </w:r>
    </w:p>
    <w:p w14:paraId="0CDFE856">
      <w:pPr>
        <w:bidi w:val="0"/>
        <w:ind w:left="420" w:leftChars="0" w:firstLine="420" w:firstLineChars="0"/>
        <w:rPr>
          <w:lang w:val="en-US" w:eastAsia="en-US"/>
        </w:rPr>
      </w:pPr>
      <w:r>
        <w:rPr>
          <w:lang w:val="en-US" w:eastAsia="en-US"/>
        </w:rPr>
        <w:t>●TYPE=0x08：资源申请DLPDU;</w:t>
      </w:r>
    </w:p>
    <w:p w14:paraId="3B4153D9">
      <w:pPr>
        <w:bidi w:val="0"/>
        <w:ind w:left="420" w:leftChars="0" w:firstLine="420" w:firstLineChars="0"/>
        <w:rPr>
          <w:lang w:val="en-US" w:eastAsia="en-US"/>
        </w:rPr>
      </w:pPr>
      <w:r>
        <w:rPr>
          <w:lang w:val="en-US" w:eastAsia="en-US"/>
        </w:rPr>
        <w:t>●TYPE=0x09：资源释放DLPDU;</w:t>
      </w:r>
    </w:p>
    <w:p w14:paraId="5C62B9A0">
      <w:pPr>
        <w:bidi w:val="0"/>
        <w:ind w:left="420" w:leftChars="0" w:firstLine="420" w:firstLineChars="0"/>
        <w:rPr>
          <w:lang w:val="en-US" w:eastAsia="en-US"/>
        </w:rPr>
      </w:pPr>
      <w:r>
        <w:rPr>
          <w:lang w:val="en-US" w:eastAsia="en-US"/>
        </w:rPr>
        <w:t>●TYPE=0x0A：状态查询DLPDU;</w:t>
      </w:r>
    </w:p>
    <w:p w14:paraId="37EBAC22">
      <w:pPr>
        <w:bidi w:val="0"/>
        <w:ind w:left="420" w:leftChars="0" w:firstLine="420" w:firstLineChars="0"/>
        <w:rPr>
          <w:lang w:val="en-US" w:eastAsia="en-US"/>
        </w:rPr>
      </w:pPr>
      <w:r>
        <w:rPr>
          <w:lang w:val="en-US" w:eastAsia="en-US"/>
        </w:rPr>
        <w:t>●TYPE=0x0B：状态应答DLPDU;</w:t>
      </w:r>
    </w:p>
    <w:p w14:paraId="7B429B9A">
      <w:pPr>
        <w:bidi w:val="0"/>
        <w:ind w:left="420" w:leftChars="0" w:firstLine="420" w:firstLineChars="0"/>
        <w:rPr>
          <w:lang w:val="en-US" w:eastAsia="en-US"/>
        </w:rPr>
      </w:pPr>
      <w:r>
        <w:rPr>
          <w:lang w:val="en-US" w:eastAsia="en-US"/>
        </w:rPr>
        <w:t>●TYPE=0x0C：核心配置DLPDU;</w:t>
      </w:r>
    </w:p>
    <w:p w14:paraId="18699EC6">
      <w:pPr>
        <w:bidi w:val="0"/>
        <w:ind w:left="420" w:leftChars="0" w:firstLine="420" w:firstLineChars="0"/>
        <w:rPr>
          <w:lang w:val="en-US" w:eastAsia="en-US"/>
        </w:rPr>
      </w:pPr>
      <w:r>
        <w:rPr>
          <w:lang w:val="en-US" w:eastAsia="en-US"/>
        </w:rPr>
        <w:t>●TYPE=0x10：时钟同步DLPDU;</w:t>
      </w:r>
    </w:p>
    <w:p w14:paraId="6F7F885D">
      <w:pPr>
        <w:bidi w:val="0"/>
        <w:ind w:left="420" w:leftChars="0" w:firstLine="420" w:firstLineChars="0"/>
        <w:rPr>
          <w:lang w:val="en-US" w:eastAsia="en-US"/>
        </w:rPr>
      </w:pPr>
      <w:r>
        <w:rPr>
          <w:lang w:val="en-US" w:eastAsia="en-US"/>
        </w:rPr>
        <w:t>●TYPE=0x0D~0x0F</w:t>
      </w:r>
      <w:r>
        <w:rPr>
          <w:rFonts w:hint="eastAsia"/>
          <w:lang w:val="en-US" w:eastAsia="zh-CN"/>
        </w:rPr>
        <w:t>，</w:t>
      </w:r>
      <w:r>
        <w:rPr>
          <w:lang w:val="en-US" w:eastAsia="en-US"/>
        </w:rPr>
        <w:t>0x11~0x1F：协议保留；</w:t>
      </w:r>
    </w:p>
    <w:p w14:paraId="1217AA77">
      <w:pPr>
        <w:bidi w:val="0"/>
        <w:ind w:left="420" w:leftChars="0" w:firstLine="420" w:firstLineChars="0"/>
        <w:rPr>
          <w:lang w:val="en-US" w:eastAsia="en-US"/>
        </w:rPr>
      </w:pPr>
      <w:r>
        <w:rPr>
          <w:lang w:val="en-US" w:eastAsia="en-US"/>
        </w:rPr>
        <w:t>●TYPE为0x20~0xFF属于由用户定义的普通DLPDU。</w:t>
      </w:r>
    </w:p>
    <w:p w14:paraId="1D083AED">
      <w:pPr>
        <w:bidi w:val="0"/>
        <w:ind w:left="420" w:leftChars="0" w:firstLine="420" w:firstLineChars="0"/>
        <w:rPr>
          <w:rFonts w:cs="Times New Roman"/>
          <w:lang w:val="en-US" w:eastAsia="en-US"/>
        </w:rPr>
      </w:pPr>
      <w:r>
        <w:rPr>
          <w:rFonts w:cs="Times New Roman"/>
          <w:lang w:val="en-US" w:eastAsia="en-US"/>
        </w:rPr>
        <w:t>普通DLPDU的TYPE字段定义该类型DLPDU优先级的高低，TYPE值较小的DLPDU其优先级较高。</w:t>
      </w:r>
    </w:p>
    <w:p w14:paraId="0974DBF4">
      <w:pPr>
        <w:kinsoku/>
        <w:wordWrap w:val="0"/>
        <w:topLinePunct/>
        <w:autoSpaceDE w:val="0"/>
        <w:autoSpaceDN w:val="0"/>
        <w:adjustRightInd w:val="0"/>
        <w:snapToGrid w:val="0"/>
        <w:spacing w:before="0" w:line="240" w:lineRule="auto"/>
        <w:ind w:left="837" w:hanging="320"/>
        <w:jc w:val="left"/>
        <w:textAlignment w:val="center"/>
        <w:outlineLvl w:val="9"/>
        <w:rPr>
          <w:color w:val="auto"/>
          <w:highlight w:val="none"/>
          <w:lang w:val="en-US" w:eastAsia="en-US"/>
        </w:rPr>
      </w:pPr>
      <w:r>
        <w:rPr>
          <w:rFonts w:hint="eastAsia" w:ascii="Times New Roman" w:hAnsi="Times New Roman" w:eastAsia="宋体" w:cs="Times New Roman"/>
          <w:snapToGrid w:val="0"/>
          <w:color w:val="auto"/>
          <w:kern w:val="0"/>
          <w:sz w:val="20"/>
          <w:szCs w:val="20"/>
          <w:highlight w:val="none"/>
          <w:lang w:val="en-US" w:eastAsia="en-US"/>
        </w:rPr>
        <w:t>——</w:t>
      </w:r>
      <w:r>
        <w:rPr>
          <w:rFonts w:hint="eastAsia" w:ascii="Times New Roman" w:hAnsi="Times New Roman"/>
          <w:snapToGrid w:val="0"/>
          <w:color w:val="auto"/>
          <w:kern w:val="0"/>
          <w:sz w:val="20"/>
          <w:szCs w:val="20"/>
          <w:highlight w:val="none"/>
          <w:lang w:val="en-US" w:eastAsia="en-US"/>
        </w:rPr>
        <w:t>Fragment_No:4bit，报文分片序号；该字段为0x0时表示该报文未分片；该字段不为0x0时表示报文的分片序号，取值为1时表示最后一片分片报文。</w:t>
      </w:r>
    </w:p>
    <w:p w14:paraId="6EFC7B8E">
      <w:pPr>
        <w:kinsoku/>
        <w:wordWrap w:val="0"/>
        <w:topLinePunct/>
        <w:autoSpaceDE w:val="0"/>
        <w:autoSpaceDN w:val="0"/>
        <w:adjustRightInd w:val="0"/>
        <w:snapToGrid w:val="0"/>
        <w:spacing w:before="0" w:line="240" w:lineRule="auto"/>
        <w:ind w:left="837" w:hanging="320"/>
        <w:jc w:val="left"/>
        <w:textAlignment w:val="center"/>
        <w:outlineLvl w:val="9"/>
        <w:rPr>
          <w:rFonts w:hint="eastAsia" w:ascii="Times New Roman" w:hAnsi="Times New Roman"/>
          <w:snapToGrid w:val="0"/>
          <w:color w:val="auto"/>
          <w:kern w:val="0"/>
          <w:sz w:val="20"/>
          <w:szCs w:val="20"/>
          <w:highlight w:val="none"/>
          <w:lang w:val="en-US" w:eastAsia="en-US"/>
        </w:rPr>
      </w:pPr>
      <w:r>
        <w:rPr>
          <w:rFonts w:hint="eastAsia" w:ascii="Times New Roman" w:hAnsi="Times New Roman" w:eastAsia="宋体" w:cs="Times New Roman"/>
          <w:snapToGrid w:val="0"/>
          <w:color w:val="auto"/>
          <w:kern w:val="0"/>
          <w:sz w:val="20"/>
          <w:szCs w:val="20"/>
          <w:highlight w:val="none"/>
          <w:lang w:val="en-US" w:eastAsia="en-US"/>
        </w:rPr>
        <w:t>——</w:t>
      </w:r>
      <w:r>
        <w:rPr>
          <w:rFonts w:hint="eastAsia" w:ascii="Times New Roman" w:hAnsi="Times New Roman"/>
          <w:snapToGrid w:val="0"/>
          <w:color w:val="auto"/>
          <w:kern w:val="0"/>
          <w:sz w:val="20"/>
          <w:szCs w:val="20"/>
          <w:highlight w:val="none"/>
          <w:lang w:val="en-US" w:eastAsia="en-US"/>
        </w:rPr>
        <w:t>LEN:12bit</w:t>
      </w:r>
      <w:r>
        <w:rPr>
          <w:rFonts w:hint="eastAsia" w:ascii="Times New Roman" w:hAnsi="Times New Roman" w:eastAsia="宋体" w:cs="Times New Roman"/>
          <w:snapToGrid w:val="0"/>
          <w:color w:val="auto"/>
          <w:kern w:val="0"/>
          <w:sz w:val="20"/>
          <w:szCs w:val="20"/>
          <w:highlight w:val="none"/>
          <w:lang w:val="en-US" w:eastAsia="zh-CN"/>
        </w:rPr>
        <w:t>，</w:t>
      </w:r>
      <w:r>
        <w:rPr>
          <w:rFonts w:hint="eastAsia" w:ascii="Times New Roman" w:hAnsi="Times New Roman"/>
          <w:snapToGrid w:val="0"/>
          <w:color w:val="auto"/>
          <w:kern w:val="0"/>
          <w:sz w:val="20"/>
          <w:szCs w:val="20"/>
          <w:highlight w:val="none"/>
          <w:lang w:val="en-US" w:eastAsia="en-US"/>
        </w:rPr>
        <w:t>表示DLPDU中有效载荷数据PAYLOAD的八位位组个数，有效取值范围是1~1536</w:t>
      </w:r>
      <w:r>
        <w:rPr>
          <w:rFonts w:hint="eastAsia" w:ascii="Times New Roman" w:hAnsi="Times New Roman" w:eastAsia="宋体" w:cs="Times New Roman"/>
          <w:snapToGrid w:val="0"/>
          <w:color w:val="auto"/>
          <w:kern w:val="0"/>
          <w:sz w:val="20"/>
          <w:szCs w:val="20"/>
          <w:highlight w:val="none"/>
          <w:lang w:val="en-US" w:eastAsia="zh-CN"/>
        </w:rPr>
        <w:t>，</w:t>
      </w:r>
      <w:r>
        <w:rPr>
          <w:rFonts w:hint="eastAsia" w:ascii="Times New Roman" w:hAnsi="Times New Roman"/>
          <w:snapToGrid w:val="0"/>
          <w:color w:val="auto"/>
          <w:kern w:val="0"/>
          <w:sz w:val="20"/>
          <w:szCs w:val="20"/>
          <w:highlight w:val="none"/>
          <w:lang w:val="en-US" w:eastAsia="en-US"/>
        </w:rPr>
        <w:t>其他取值无效，如图XX所示，即n的取值范围应为3~1539。</w:t>
      </w:r>
    </w:p>
    <w:p w14:paraId="23BBEA52">
      <w:pPr>
        <w:kinsoku/>
        <w:wordWrap w:val="0"/>
        <w:topLinePunct/>
        <w:autoSpaceDE w:val="0"/>
        <w:autoSpaceDN w:val="0"/>
        <w:adjustRightInd w:val="0"/>
        <w:snapToGrid w:val="0"/>
        <w:spacing w:before="0" w:line="240" w:lineRule="auto"/>
        <w:ind w:left="837" w:hanging="320"/>
        <w:jc w:val="left"/>
        <w:textAlignment w:val="center"/>
        <w:outlineLvl w:val="9"/>
        <w:rPr>
          <w:rFonts w:hint="eastAsia" w:ascii="Times New Roman" w:hAnsi="Times New Roman"/>
          <w:snapToGrid w:val="0"/>
          <w:color w:val="auto"/>
          <w:kern w:val="0"/>
          <w:sz w:val="20"/>
          <w:szCs w:val="20"/>
          <w:highlight w:val="none"/>
          <w:lang w:val="en-US" w:eastAsia="en-US"/>
        </w:rPr>
      </w:pPr>
      <w:r>
        <w:rPr>
          <w:rFonts w:hint="eastAsia" w:ascii="Times New Roman" w:hAnsi="Times New Roman" w:eastAsia="宋体" w:cs="Times New Roman"/>
          <w:snapToGrid w:val="0"/>
          <w:color w:val="auto"/>
          <w:kern w:val="0"/>
          <w:sz w:val="20"/>
          <w:szCs w:val="20"/>
          <w:highlight w:val="none"/>
          <w:lang w:val="en-US" w:eastAsia="en-US"/>
        </w:rPr>
        <w:t>——</w:t>
      </w:r>
      <w:r>
        <w:rPr>
          <w:rFonts w:hint="eastAsia" w:ascii="Times New Roman" w:hAnsi="Times New Roman"/>
          <w:snapToGrid w:val="0"/>
          <w:color w:val="auto"/>
          <w:kern w:val="0"/>
          <w:sz w:val="20"/>
          <w:szCs w:val="20"/>
          <w:highlight w:val="none"/>
          <w:lang w:val="en-US" w:eastAsia="en-US"/>
        </w:rPr>
        <w:t>PAYLOAD：表示DLPDU所承载的有效数据，其长度与TYPE有关，对于不同类型的DLPDU</w:t>
      </w:r>
      <w:r>
        <w:rPr>
          <w:rFonts w:hint="eastAsia" w:ascii="Times New Roman" w:hAnsi="Times New Roman" w:eastAsia="宋体" w:cs="Times New Roman"/>
          <w:snapToGrid w:val="0"/>
          <w:color w:val="auto"/>
          <w:kern w:val="0"/>
          <w:sz w:val="20"/>
          <w:szCs w:val="20"/>
          <w:highlight w:val="none"/>
          <w:lang w:val="en-US" w:eastAsia="zh-CN"/>
        </w:rPr>
        <w:t>，</w:t>
      </w:r>
      <w:r>
        <w:rPr>
          <w:rFonts w:hint="eastAsia" w:ascii="Times New Roman" w:hAnsi="Times New Roman"/>
          <w:snapToGrid w:val="0"/>
          <w:color w:val="auto"/>
          <w:kern w:val="0"/>
          <w:sz w:val="20"/>
          <w:szCs w:val="20"/>
          <w:highlight w:val="none"/>
          <w:lang w:val="en-US" w:eastAsia="en-US"/>
        </w:rPr>
        <w:t>在载荷部分定义了不同结构和长度的数据。</w:t>
      </w:r>
    </w:p>
    <w:p w14:paraId="131C52A6">
      <w:pPr>
        <w:kinsoku/>
        <w:wordWrap w:val="0"/>
        <w:topLinePunct/>
        <w:autoSpaceDE w:val="0"/>
        <w:autoSpaceDN w:val="0"/>
        <w:adjustRightInd w:val="0"/>
        <w:snapToGrid w:val="0"/>
        <w:spacing w:before="0" w:line="240" w:lineRule="auto"/>
        <w:ind w:left="837" w:hanging="320"/>
        <w:jc w:val="left"/>
        <w:textAlignment w:val="center"/>
        <w:outlineLvl w:val="9"/>
        <w:rPr>
          <w:rFonts w:hint="eastAsia"/>
          <w:color w:val="auto"/>
          <w:highlight w:val="none"/>
          <w:lang w:val="en-US" w:eastAsia="en-US"/>
        </w:rPr>
      </w:pPr>
      <w:r>
        <w:rPr>
          <w:rFonts w:hint="eastAsia" w:ascii="Times New Roman" w:hAnsi="Times New Roman" w:eastAsia="宋体" w:cs="Times New Roman"/>
          <w:snapToGrid w:val="0"/>
          <w:color w:val="auto"/>
          <w:kern w:val="0"/>
          <w:sz w:val="20"/>
          <w:szCs w:val="20"/>
          <w:highlight w:val="none"/>
          <w:lang w:val="en-US" w:eastAsia="en-US"/>
        </w:rPr>
        <w:t>——</w:t>
      </w:r>
      <w:r>
        <w:rPr>
          <w:rFonts w:hint="eastAsia" w:ascii="Times New Roman" w:hAnsi="Times New Roman"/>
          <w:snapToGrid w:val="0"/>
          <w:color w:val="auto"/>
          <w:kern w:val="0"/>
          <w:sz w:val="20"/>
          <w:szCs w:val="20"/>
          <w:highlight w:val="none"/>
          <w:lang w:val="en-US" w:eastAsia="en-US"/>
        </w:rPr>
        <w:t>CRC：为CRC-16校验值。</w:t>
      </w:r>
    </w:p>
    <w:p w14:paraId="2C52C11A">
      <w:pPr>
        <w:pStyle w:val="241"/>
        <w:outlineLvl w:val="2"/>
        <w:rPr>
          <w:rFonts w:hint="eastAsia" w:ascii="黑体" w:hAnsi="黑体" w:eastAsia="黑体" w:cs="Times New Roman"/>
          <w:color w:val="auto"/>
          <w:kern w:val="2"/>
          <w:sz w:val="21"/>
          <w:szCs w:val="21"/>
          <w:highlight w:val="none"/>
          <w:lang w:val="en-US" w:eastAsia="zh-CN" w:bidi="ar-SA"/>
        </w:rPr>
      </w:pPr>
      <w:r>
        <w:rPr>
          <w:rFonts w:hint="eastAsia" w:ascii="黑体" w:hAnsi="黑体" w:eastAsia="黑体" w:cs="Times New Roman"/>
          <w:color w:val="auto"/>
          <w:kern w:val="2"/>
          <w:sz w:val="21"/>
          <w:szCs w:val="21"/>
          <w:highlight w:val="none"/>
          <w:lang w:val="en-US" w:eastAsia="zh-CN" w:bidi="ar-SA"/>
        </w:rPr>
        <w:t>优先级</w:t>
      </w:r>
    </w:p>
    <w:p w14:paraId="10560D1A">
      <w:pPr>
        <w:keepNext w:val="0"/>
        <w:keepLines w:val="0"/>
        <w:pageBreakBefore w:val="0"/>
        <w:widowControl w:val="0"/>
        <w:kinsoku/>
        <w:wordWrap w:val="0"/>
        <w:overflowPunct/>
        <w:topLinePunct/>
        <w:autoSpaceDE w:val="0"/>
        <w:autoSpaceDN w:val="0"/>
        <w:bidi w:val="0"/>
        <w:adjustRightInd w:val="0"/>
        <w:snapToGrid w:val="0"/>
        <w:spacing w:before="0" w:line="240" w:lineRule="auto"/>
        <w:ind w:left="0" w:right="27" w:firstLine="400" w:firstLineChars="200"/>
        <w:jc w:val="left"/>
        <w:textAlignment w:val="center"/>
        <w:outlineLvl w:val="9"/>
        <w:rPr>
          <w:rFonts w:hint="eastAsia" w:ascii="Times New Roman" w:hAnsi="Times New Roman" w:cs="Times New Roman"/>
          <w:b w:val="0"/>
          <w:bCs w:val="0"/>
          <w:strike w:val="0"/>
          <w:snapToGrid w:val="0"/>
          <w:color w:val="auto"/>
          <w:spacing w:val="0"/>
          <w:w w:val="100"/>
          <w:kern w:val="0"/>
          <w:position w:val="0"/>
          <w:sz w:val="20"/>
          <w:szCs w:val="20"/>
          <w:highlight w:val="none"/>
          <w:lang w:val="en-US" w:eastAsia="zh-CN"/>
        </w:rPr>
      </w:pPr>
      <w:r>
        <w:rPr>
          <w:rFonts w:hint="eastAsia" w:ascii="Times New Roman" w:hAnsi="Times New Roman" w:cs="Times New Roman"/>
          <w:b w:val="0"/>
          <w:bCs w:val="0"/>
          <w:strike w:val="0"/>
          <w:snapToGrid w:val="0"/>
          <w:color w:val="auto"/>
          <w:spacing w:val="0"/>
          <w:w w:val="100"/>
          <w:kern w:val="0"/>
          <w:position w:val="0"/>
          <w:sz w:val="20"/>
          <w:szCs w:val="20"/>
          <w:highlight w:val="none"/>
          <w:lang w:val="en-US" w:eastAsia="zh-CN"/>
        </w:rPr>
        <w:t>AUTBUS总线网络在确认所有终端节点基础配置和资源映射结束后，该总线网络就能够基于配置正常工作，进行数据传输处理。AUTBUS现场总线与其他现场总线处理的业务数据类型一致，根据实时性区分实时和非实时两种业务数据，对应数据链路层的报文数据缓冲区也区分实时和非实时两类。</w:t>
      </w:r>
    </w:p>
    <w:p w14:paraId="3289340D">
      <w:pPr>
        <w:pStyle w:val="237"/>
        <w:keepNext w:val="0"/>
        <w:keepLines w:val="0"/>
        <w:pageBreakBefore w:val="0"/>
        <w:widowControl/>
        <w:kinsoku w:val="0"/>
        <w:wordWrap/>
        <w:overflowPunct/>
        <w:topLinePunct w:val="0"/>
        <w:autoSpaceDE w:val="0"/>
        <w:autoSpaceDN w:val="0"/>
        <w:bidi w:val="0"/>
        <w:adjustRightInd w:val="0"/>
        <w:snapToGrid w:val="0"/>
        <w:spacing w:before="215"/>
        <w:ind w:left="0" w:right="27" w:firstLineChars="0"/>
        <w:jc w:val="left"/>
        <w:textAlignment w:val="baseline"/>
        <w:outlineLvl w:val="9"/>
        <w:rPr>
          <w:rFonts w:hint="eastAsia" w:ascii="宋体" w:hAnsi="Times New Roman" w:cs="Times New Roman"/>
          <w:b w:val="0"/>
          <w:bCs w:val="0"/>
          <w:strike w:val="0"/>
          <w:snapToGrid/>
          <w:color w:val="auto"/>
          <w:spacing w:val="0"/>
          <w:w w:val="100"/>
          <w:kern w:val="0"/>
          <w:position w:val="0"/>
          <w:sz w:val="21"/>
          <w:szCs w:val="20"/>
          <w:highlight w:val="none"/>
          <w:lang w:val="en-US" w:eastAsia="zh-CN"/>
        </w:rPr>
      </w:pPr>
      <w:r>
        <w:rPr>
          <w:rFonts w:hint="eastAsia" w:ascii="Times New Roman" w:hAnsi="Times New Roman" w:cs="Times New Roman"/>
          <w:b w:val="0"/>
          <w:bCs w:val="0"/>
          <w:strike w:val="0"/>
          <w:snapToGrid w:val="0"/>
          <w:color w:val="auto"/>
          <w:spacing w:val="0"/>
          <w:w w:val="100"/>
          <w:kern w:val="0"/>
          <w:position w:val="0"/>
          <w:sz w:val="20"/>
          <w:szCs w:val="20"/>
          <w:highlight w:val="none"/>
          <w:lang w:val="en-US" w:eastAsia="zh-CN"/>
        </w:rPr>
        <w:t>数据链路层业务数据发送阶段对实时数据缓冲区数据处理时，基于已经配置的或申请的确定的连接通道，将数据进行封装后发送到网络中；非实时数据的发送处理需要动态申请连接通道资源，基于成功申请的连接通道，将数据封装后发送到网络上。对于非实时数据资源申请应进行基于类型的优先级调度，优先级高的数据类型应被优先调度而申请到资源。对于非实时数据也可能在系统初始化配置阶段一次性申请资源并创建确定的连接通道，如果用户不主动释放，则一直被使用。数据链路层业务数据发送处理工作过程如图</w:t>
      </w:r>
      <w:r>
        <w:rPr>
          <w:rFonts w:hint="eastAsia" w:ascii="Times New Roman" w:cs="Times New Roman"/>
          <w:b w:val="0"/>
          <w:bCs w:val="0"/>
          <w:strike w:val="0"/>
          <w:snapToGrid w:val="0"/>
          <w:color w:val="auto"/>
          <w:spacing w:val="0"/>
          <w:w w:val="100"/>
          <w:kern w:val="0"/>
          <w:position w:val="0"/>
          <w:sz w:val="20"/>
          <w:szCs w:val="20"/>
          <w:highlight w:val="none"/>
          <w:lang w:val="en-US" w:eastAsia="zh-CN"/>
        </w:rPr>
        <w:t>18</w:t>
      </w:r>
      <w:r>
        <w:rPr>
          <w:rFonts w:hint="eastAsia" w:ascii="Times New Roman" w:hAnsi="Times New Roman" w:cs="Times New Roman"/>
          <w:b w:val="0"/>
          <w:bCs w:val="0"/>
          <w:strike w:val="0"/>
          <w:snapToGrid w:val="0"/>
          <w:color w:val="auto"/>
          <w:spacing w:val="0"/>
          <w:w w:val="100"/>
          <w:kern w:val="0"/>
          <w:position w:val="0"/>
          <w:sz w:val="20"/>
          <w:szCs w:val="20"/>
          <w:highlight w:val="none"/>
          <w:lang w:val="en-US" w:eastAsia="zh-CN"/>
        </w:rPr>
        <w:t>所示。</w:t>
      </w:r>
    </w:p>
    <w:p w14:paraId="413C4311">
      <w:pPr>
        <w:keepNext w:val="0"/>
        <w:keepLines w:val="0"/>
        <w:pageBreakBefore w:val="0"/>
        <w:widowControl w:val="0"/>
        <w:kinsoku/>
        <w:wordWrap w:val="0"/>
        <w:overflowPunct/>
        <w:topLinePunct/>
        <w:autoSpaceDE w:val="0"/>
        <w:autoSpaceDN w:val="0"/>
        <w:bidi w:val="0"/>
        <w:adjustRightInd w:val="0"/>
        <w:snapToGrid w:val="0"/>
        <w:spacing w:before="0" w:line="360" w:lineRule="auto"/>
        <w:ind w:left="0" w:right="27" w:firstLine="0" w:firstLineChars="0"/>
        <w:jc w:val="center"/>
        <w:textAlignment w:val="center"/>
        <w:outlineLvl w:val="9"/>
        <w:rPr>
          <w:rFonts w:hint="eastAsia" w:ascii="Times New Roman" w:hAnsi="Times New Roman" w:cs="Times New Roman"/>
          <w:b w:val="0"/>
          <w:bCs w:val="0"/>
          <w:strike w:val="0"/>
          <w:snapToGrid w:val="0"/>
          <w:color w:val="auto"/>
          <w:spacing w:val="0"/>
          <w:w w:val="100"/>
          <w:kern w:val="0"/>
          <w:position w:val="0"/>
          <w:sz w:val="20"/>
          <w:szCs w:val="20"/>
          <w:highlight w:val="none"/>
          <w:lang w:val="en-US" w:eastAsia="zh-CN"/>
        </w:rPr>
      </w:pPr>
      <w:r>
        <w:rPr>
          <w:rFonts w:hint="eastAsia" w:ascii="Times New Roman" w:hAnsi="Times New Roman" w:cs="Times New Roman"/>
          <w:b w:val="0"/>
          <w:bCs w:val="0"/>
          <w:strike w:val="0"/>
          <w:snapToGrid w:val="0"/>
          <w:color w:val="auto"/>
          <w:spacing w:val="0"/>
          <w:w w:val="100"/>
          <w:kern w:val="0"/>
          <w:position w:val="0"/>
          <w:sz w:val="20"/>
          <w:szCs w:val="20"/>
          <w:highlight w:val="none"/>
          <w:lang w:val="en-US" w:eastAsia="zh-CN"/>
        </w:rPr>
        <w:drawing>
          <wp:inline distT="0" distB="0" distL="0" distR="0">
            <wp:extent cx="4685030" cy="4702175"/>
            <wp:effectExtent l="0" t="0" r="1270" b="3175"/>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39"/>
                    <a:stretch>
                      <a:fillRect/>
                    </a:stretch>
                  </pic:blipFill>
                  <pic:spPr>
                    <a:xfrm>
                      <a:off x="0" y="0"/>
                      <a:ext cx="4685374" cy="4702628"/>
                    </a:xfrm>
                    <a:prstGeom prst="rect">
                      <a:avLst/>
                    </a:prstGeom>
                  </pic:spPr>
                </pic:pic>
              </a:graphicData>
            </a:graphic>
          </wp:inline>
        </w:drawing>
      </w:r>
    </w:p>
    <w:p w14:paraId="6FE0EECA">
      <w:pPr>
        <w:numPr>
          <w:ilvl w:val="0"/>
          <w:numId w:val="35"/>
        </w:numPr>
        <w:adjustRightInd/>
        <w:spacing w:before="156" w:beforeLines="50" w:after="156" w:afterLines="50"/>
        <w:ind w:firstLine="480"/>
        <w:jc w:val="center"/>
        <w:rPr>
          <w:rFonts w:hint="eastAsia" w:ascii="Times New Roman" w:hAnsi="Times New Roman" w:eastAsia="宋体" w:cs="Times New Roman"/>
          <w:b w:val="0"/>
          <w:bCs w:val="0"/>
          <w:strike w:val="0"/>
          <w:snapToGrid w:val="0"/>
          <w:color w:val="auto"/>
          <w:spacing w:val="0"/>
          <w:w w:val="100"/>
          <w:kern w:val="0"/>
          <w:position w:val="0"/>
          <w:sz w:val="20"/>
          <w:szCs w:val="20"/>
          <w:highlight w:val="none"/>
          <w:lang w:val="en-US" w:eastAsia="zh-CN"/>
        </w:rPr>
      </w:pPr>
      <w:r>
        <w:rPr>
          <w:rFonts w:hint="eastAsia" w:ascii="黑体" w:hAnsi="Times New Roman" w:eastAsia="黑体" w:cs="Times New Roman"/>
          <w:szCs w:val="24"/>
          <w:lang w:val="en-US" w:eastAsia="zh-CN"/>
        </w:rPr>
        <w:t>数据链路层业务数据发送过程示意图</w:t>
      </w:r>
    </w:p>
    <w:p w14:paraId="5500D00B">
      <w:pPr>
        <w:keepNext w:val="0"/>
        <w:keepLines w:val="0"/>
        <w:pageBreakBefore w:val="0"/>
        <w:widowControl w:val="0"/>
        <w:kinsoku/>
        <w:wordWrap w:val="0"/>
        <w:overflowPunct/>
        <w:topLinePunct/>
        <w:autoSpaceDE w:val="0"/>
        <w:autoSpaceDN w:val="0"/>
        <w:bidi w:val="0"/>
        <w:adjustRightInd w:val="0"/>
        <w:snapToGrid w:val="0"/>
        <w:spacing w:before="0" w:line="240" w:lineRule="auto"/>
        <w:ind w:left="0" w:right="27" w:firstLine="400" w:firstLineChars="200"/>
        <w:jc w:val="left"/>
        <w:textAlignment w:val="center"/>
        <w:outlineLvl w:val="9"/>
        <w:rPr>
          <w:rFonts w:hint="eastAsia" w:ascii="Times New Roman" w:hAnsi="Times New Roman" w:eastAsia="宋体" w:cs="Times New Roman"/>
          <w:b w:val="0"/>
          <w:bCs w:val="0"/>
          <w:strike w:val="0"/>
          <w:snapToGrid w:val="0"/>
          <w:color w:val="auto"/>
          <w:spacing w:val="0"/>
          <w:w w:val="100"/>
          <w:kern w:val="0"/>
          <w:position w:val="0"/>
          <w:sz w:val="20"/>
          <w:szCs w:val="20"/>
          <w:highlight w:val="none"/>
          <w:lang w:val="en-US" w:eastAsia="zh-CN"/>
        </w:rPr>
      </w:pPr>
    </w:p>
    <w:p w14:paraId="1ECA6174">
      <w:pPr>
        <w:keepNext w:val="0"/>
        <w:keepLines w:val="0"/>
        <w:pageBreakBefore w:val="0"/>
        <w:widowControl w:val="0"/>
        <w:kinsoku/>
        <w:wordWrap w:val="0"/>
        <w:overflowPunct/>
        <w:topLinePunct/>
        <w:autoSpaceDE w:val="0"/>
        <w:autoSpaceDN w:val="0"/>
        <w:bidi w:val="0"/>
        <w:adjustRightInd w:val="0"/>
        <w:snapToGrid w:val="0"/>
        <w:spacing w:before="0" w:line="240" w:lineRule="auto"/>
        <w:ind w:left="0" w:right="27" w:firstLine="400" w:firstLineChars="200"/>
        <w:jc w:val="left"/>
        <w:textAlignment w:val="center"/>
        <w:outlineLvl w:val="9"/>
        <w:rPr>
          <w:rFonts w:hint="eastAsia" w:ascii="宋体" w:hAnsi="Times New Roman" w:cs="Times New Roman"/>
          <w:b w:val="0"/>
          <w:bCs w:val="0"/>
          <w:strike w:val="0"/>
          <w:snapToGrid/>
          <w:color w:val="auto"/>
          <w:spacing w:val="0"/>
          <w:w w:val="100"/>
          <w:kern w:val="0"/>
          <w:position w:val="0"/>
          <w:sz w:val="21"/>
          <w:szCs w:val="20"/>
          <w:highlight w:val="none"/>
          <w:lang w:val="en-US" w:eastAsia="zh-CN"/>
        </w:rPr>
      </w:pPr>
      <w:r>
        <w:rPr>
          <w:rFonts w:hint="eastAsia" w:ascii="Times New Roman" w:hAnsi="Times New Roman" w:cs="Times New Roman"/>
          <w:b w:val="0"/>
          <w:bCs w:val="0"/>
          <w:strike w:val="0"/>
          <w:snapToGrid w:val="0"/>
          <w:color w:val="auto"/>
          <w:spacing w:val="0"/>
          <w:w w:val="100"/>
          <w:kern w:val="0"/>
          <w:position w:val="0"/>
          <w:sz w:val="20"/>
          <w:szCs w:val="20"/>
          <w:highlight w:val="none"/>
          <w:lang w:val="en-US" w:eastAsia="zh-CN"/>
        </w:rPr>
        <w:t>数据链路层基于映射的物理符号资源创建的连接通道收到数据后，将数据分别放入实时和非实时数据缓冲区。对于非实时数据缓冲区应根据配置和业务需求进行格式转换，然后以DLPDU格式上送对应的应用业务模块进一步处理。对于实时数据缓冲区数据，应被业务模块采用固定周期方式或非固定周期方式取走然后继续处理。数据缓冲区数据被业务模块处理完毕后，对应数据缓冲区的数据空间释放。数据链路层业务数据接收工作过程如图19所示。</w:t>
      </w:r>
    </w:p>
    <w:p w14:paraId="517FE9CE">
      <w:pPr>
        <w:keepNext w:val="0"/>
        <w:keepLines w:val="0"/>
        <w:pageBreakBefore w:val="0"/>
        <w:widowControl w:val="0"/>
        <w:kinsoku/>
        <w:wordWrap w:val="0"/>
        <w:overflowPunct/>
        <w:topLinePunct/>
        <w:autoSpaceDE w:val="0"/>
        <w:autoSpaceDN w:val="0"/>
        <w:bidi w:val="0"/>
        <w:adjustRightInd w:val="0"/>
        <w:snapToGrid w:val="0"/>
        <w:spacing w:before="0" w:line="240" w:lineRule="auto"/>
        <w:ind w:left="0" w:right="27" w:firstLine="0" w:firstLineChars="0"/>
        <w:jc w:val="center"/>
        <w:textAlignment w:val="center"/>
        <w:outlineLvl w:val="9"/>
        <w:rPr>
          <w:rFonts w:hint="eastAsia" w:ascii="Times New Roman" w:hAnsi="Times New Roman" w:cs="Times New Roman"/>
          <w:b w:val="0"/>
          <w:bCs w:val="0"/>
          <w:strike w:val="0"/>
          <w:snapToGrid w:val="0"/>
          <w:color w:val="auto"/>
          <w:spacing w:val="0"/>
          <w:w w:val="100"/>
          <w:kern w:val="0"/>
          <w:position w:val="0"/>
          <w:sz w:val="20"/>
          <w:szCs w:val="20"/>
          <w:highlight w:val="none"/>
          <w:lang w:val="en-US" w:eastAsia="zh-CN"/>
        </w:rPr>
      </w:pPr>
      <w:r>
        <w:rPr>
          <w:rFonts w:hint="eastAsia" w:ascii="Times New Roman" w:hAnsi="Times New Roman" w:cs="Times New Roman"/>
          <w:b w:val="0"/>
          <w:bCs w:val="0"/>
          <w:strike w:val="0"/>
          <w:snapToGrid w:val="0"/>
          <w:color w:val="auto"/>
          <w:spacing w:val="0"/>
          <w:w w:val="100"/>
          <w:kern w:val="0"/>
          <w:position w:val="0"/>
          <w:sz w:val="20"/>
          <w:szCs w:val="20"/>
          <w:highlight w:val="none"/>
          <w:lang w:val="en-US" w:eastAsia="zh-CN"/>
        </w:rPr>
        <w:drawing>
          <wp:inline distT="0" distB="0" distL="0" distR="0">
            <wp:extent cx="5074285" cy="4569460"/>
            <wp:effectExtent l="0" t="0" r="12065" b="254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40"/>
                    <a:stretch>
                      <a:fillRect/>
                    </a:stretch>
                  </pic:blipFill>
                  <pic:spPr>
                    <a:xfrm>
                      <a:off x="0" y="0"/>
                      <a:ext cx="5074796" cy="4569535"/>
                    </a:xfrm>
                    <a:prstGeom prst="rect">
                      <a:avLst/>
                    </a:prstGeom>
                  </pic:spPr>
                </pic:pic>
              </a:graphicData>
            </a:graphic>
          </wp:inline>
        </w:drawing>
      </w:r>
    </w:p>
    <w:p w14:paraId="10FCCA99">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en-US"/>
        </w:rPr>
      </w:pPr>
      <w:r>
        <w:rPr>
          <w:rFonts w:hint="eastAsia" w:ascii="黑体" w:hAnsi="Times New Roman" w:eastAsia="黑体" w:cs="Times New Roman"/>
          <w:szCs w:val="24"/>
          <w:lang w:val="en-US" w:eastAsia="zh-CN"/>
        </w:rPr>
        <w:t>数据链路层业务数据接收过程示意图</w:t>
      </w:r>
    </w:p>
    <w:p w14:paraId="499A72EA">
      <w:pPr>
        <w:pStyle w:val="241"/>
        <w:outlineLvl w:val="2"/>
        <w:rPr>
          <w:rFonts w:hint="eastAsia" w:ascii="Times New Roman" w:hAnsi="Times New Roman" w:cs="Times New Roman"/>
          <w:strike w:val="0"/>
          <w:snapToGrid w:val="0"/>
          <w:color w:val="auto"/>
          <w:spacing w:val="0"/>
          <w:w w:val="100"/>
          <w:kern w:val="0"/>
          <w:position w:val="0"/>
          <w:sz w:val="20"/>
          <w:szCs w:val="20"/>
          <w:highlight w:val="none"/>
          <w:lang w:val="en-US" w:eastAsia="zh-CN"/>
        </w:rPr>
      </w:pPr>
      <w:r>
        <w:rPr>
          <w:rFonts w:hint="eastAsia" w:ascii="黑体" w:hAnsi="黑体" w:eastAsia="黑体" w:cs="Times New Roman"/>
          <w:color w:val="auto"/>
          <w:kern w:val="2"/>
          <w:sz w:val="21"/>
          <w:szCs w:val="21"/>
          <w:highlight w:val="none"/>
          <w:lang w:val="en-US" w:eastAsia="zh-CN" w:bidi="ar-SA"/>
        </w:rPr>
        <w:t>源地址</w:t>
      </w:r>
    </w:p>
    <w:p w14:paraId="3675CFD7">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AUTBUS网络中的节点基于节点标识符(NodeID，1个八位位组）进行DLL寻址。每个AUTBUS节点（管理节点或者终端节点）在一个AUTBUS网络中具有惟一的NodeID</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取值范围是0~255。</w:t>
      </w:r>
    </w:p>
    <w:p w14:paraId="42F4C7F1">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NodeID具有单播、广播和组播三种类型。其中：</w:t>
      </w:r>
    </w:p>
    <w:p w14:paraId="5CA7B6F7">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a</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NodeID</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 xml:space="preserve"> </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 xml:space="preserve"> </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0，管理节点单播；</w:t>
      </w:r>
    </w:p>
    <w:p w14:paraId="39C4D8ED">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b）NodeID</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 xml:space="preserve"> </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 xml:space="preserve"> </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1~253，终端节点单播；</w:t>
      </w:r>
    </w:p>
    <w:p w14:paraId="1E5C00C8">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c）NodeID</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 xml:space="preserve"> </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 xml:space="preserve"> </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238~253，组播；</w:t>
      </w:r>
    </w:p>
    <w:p w14:paraId="30CE3E4F">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d）NodeID</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 xml:space="preserve"> </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 xml:space="preserve"> </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254，保留；</w:t>
      </w:r>
    </w:p>
    <w:p w14:paraId="63881735">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e）NodeID</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 xml:space="preserve"> </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 xml:space="preserve"> </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255，广播。</w:t>
      </w:r>
    </w:p>
    <w:p w14:paraId="692959FD">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AUTBUS网络中节点的NodeID在接入网络时由管理节点分配。数据链路协议数据单元(DLPDU)在总线上传输时使用NodeID来标识源节点和目的节点。</w:t>
      </w:r>
    </w:p>
    <w:p w14:paraId="7FEFF0E7">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default" w:ascii="Times New Roman" w:hAnsi="Times New Roman" w:eastAsia="宋体" w:cs="Times New Roman"/>
          <w:strike/>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在支持</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 xml:space="preserve">GB/T </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15629.3以太网的AUTBUS网络环境中，NodeID与物理设备的全球惟一MAC地址存在一一映射的关系。当AUTBUS总线承载</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 xml:space="preserve">GB/T </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15629.3的业务数据传输时，管理节点应实时维护网络中所有节点的NodeID与基于</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 xml:space="preserve">GB/T </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15629.3的MAC地址之间的映射表，并将表项内容广播给终端节点，终端节点仅在本地维护该表项内容。</w:t>
      </w:r>
    </w:p>
    <w:p w14:paraId="06EF0406">
      <w:pPr>
        <w:pStyle w:val="241"/>
        <w:outlineLvl w:val="2"/>
        <w:rPr>
          <w:rFonts w:hint="eastAsia" w:ascii="黑体" w:hAnsi="黑体" w:eastAsia="黑体" w:cs="Times New Roman"/>
          <w:color w:val="auto"/>
          <w:kern w:val="2"/>
          <w:sz w:val="21"/>
          <w:szCs w:val="21"/>
          <w:highlight w:val="none"/>
          <w:lang w:val="en-US" w:eastAsia="zh-CN" w:bidi="ar-SA"/>
        </w:rPr>
      </w:pPr>
      <w:r>
        <w:rPr>
          <w:rFonts w:hint="eastAsia" w:ascii="黑体" w:hAnsi="黑体" w:eastAsia="黑体" w:cs="Times New Roman"/>
          <w:color w:val="auto"/>
          <w:kern w:val="2"/>
          <w:sz w:val="21"/>
          <w:szCs w:val="21"/>
          <w:highlight w:val="none"/>
          <w:lang w:val="en-US" w:eastAsia="zh-CN" w:bidi="ar-SA"/>
        </w:rPr>
        <w:t>数据域</w:t>
      </w:r>
      <w:r>
        <w:rPr>
          <w:rFonts w:hint="eastAsia" w:hAnsi="黑体" w:cs="Times New Roman"/>
          <w:color w:val="auto"/>
          <w:kern w:val="2"/>
          <w:sz w:val="21"/>
          <w:szCs w:val="21"/>
          <w:highlight w:val="none"/>
          <w:lang w:val="en-US" w:eastAsia="zh-CN" w:bidi="ar-SA"/>
        </w:rPr>
        <w:t>（有效载荷）</w:t>
      </w:r>
    </w:p>
    <w:p w14:paraId="5D5C8345">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DLPDU所承载的有效数据，其长度与TYPE有关，对于不同类型的DLPDU，在载荷部分定义了不同结构和长度的数据。</w:t>
      </w:r>
    </w:p>
    <w:p w14:paraId="48026328">
      <w:pPr>
        <w:widowControl w:val="0"/>
        <w:numPr>
          <w:ilvl w:val="1"/>
          <w:numId w:val="33"/>
        </w:numPr>
        <w:spacing w:before="157" w:beforeLines="50" w:after="157" w:afterLines="50" w:line="240" w:lineRule="auto"/>
        <w:outlineLvl w:val="1"/>
        <w:rPr>
          <w:rFonts w:hint="eastAsia" w:ascii="黑体" w:hAnsi="黑体" w:eastAsia="黑体"/>
          <w:color w:val="auto"/>
          <w:highlight w:val="none"/>
          <w:lang w:val="en-US" w:eastAsia="zh-CN"/>
        </w:rPr>
      </w:pPr>
      <w:bookmarkStart w:id="190" w:name="_Toc11604"/>
      <w:bookmarkStart w:id="191" w:name="_Toc584"/>
      <w:bookmarkStart w:id="192" w:name="_Toc23584"/>
      <w:bookmarkStart w:id="193" w:name="_Toc11608"/>
      <w:bookmarkStart w:id="194" w:name="_Toc27315"/>
      <w:r>
        <w:rPr>
          <w:rFonts w:hint="eastAsia" w:ascii="黑体" w:hAnsi="黑体" w:eastAsia="黑体"/>
          <w:color w:val="auto"/>
          <w:highlight w:val="none"/>
          <w:lang w:val="en-US" w:eastAsia="zh-CN"/>
        </w:rPr>
        <w:t>报文类型</w:t>
      </w:r>
      <w:bookmarkEnd w:id="190"/>
      <w:bookmarkEnd w:id="191"/>
      <w:bookmarkEnd w:id="192"/>
      <w:bookmarkEnd w:id="193"/>
      <w:bookmarkEnd w:id="194"/>
    </w:p>
    <w:p w14:paraId="2FEA02B8">
      <w:pPr>
        <w:pStyle w:val="241"/>
        <w:outlineLvl w:val="2"/>
        <w:rPr>
          <w:rFonts w:hint="eastAsia" w:ascii="Times New Roman" w:hAnsi="Times New Roman" w:eastAsia="宋体" w:cs="Times New Roman"/>
          <w:snapToGrid w:val="0"/>
          <w:color w:val="auto"/>
          <w:spacing w:val="0"/>
          <w:w w:val="100"/>
          <w:kern w:val="0"/>
          <w:position w:val="0"/>
          <w:sz w:val="20"/>
          <w:szCs w:val="20"/>
          <w:highlight w:val="none"/>
          <w:lang w:val="en-US" w:eastAsia="zh-CN"/>
        </w:rPr>
      </w:pPr>
      <w:r>
        <w:rPr>
          <w:rFonts w:hint="eastAsia" w:ascii="黑体" w:hAnsi="黑体" w:eastAsia="黑体" w:cs="Times New Roman"/>
          <w:color w:val="auto"/>
          <w:kern w:val="2"/>
          <w:sz w:val="21"/>
          <w:szCs w:val="21"/>
          <w:highlight w:val="none"/>
          <w:lang w:val="en-US" w:eastAsia="zh-CN" w:bidi="ar-SA"/>
        </w:rPr>
        <w:t>报文分类</w:t>
      </w:r>
    </w:p>
    <w:p w14:paraId="377CFEAC">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default" w:ascii="Times New Roman" w:hAnsi="Times New Roman" w:cs="Times New Roman"/>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napToGrid w:val="0"/>
          <w:color w:val="auto"/>
          <w:spacing w:val="0"/>
          <w:w w:val="100"/>
          <w:kern w:val="0"/>
          <w:position w:val="0"/>
          <w:sz w:val="20"/>
          <w:szCs w:val="20"/>
          <w:highlight w:val="none"/>
          <w:lang w:val="en-US" w:eastAsia="zh-CN"/>
        </w:rPr>
        <w:t>AUTBUS数据链路层协议定义了11种管理DLPDU和1种数据DLPDU，各类型DLPDU及其功能描述如下：</w:t>
      </w:r>
    </w:p>
    <w:p w14:paraId="236640E9">
      <w:pPr>
        <w:keepNext w:val="0"/>
        <w:keepLines w:val="0"/>
        <w:pageBreakBefore w:val="0"/>
        <w:widowControl/>
        <w:numPr>
          <w:ilvl w:val="0"/>
          <w:numId w:val="46"/>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基础配置DLPDU：基础配置DLPDU在每个SF周期内发送一次，实现网络中SF序号同步。基础配置内容包括：工作模式、SF格式配置、节点随机接入资源配置、NodeID及组播地址资源规划、接入模式、启动阶段的SF序号同步。</w:t>
      </w:r>
    </w:p>
    <w:p w14:paraId="74F8CC06">
      <w:pPr>
        <w:keepNext w:val="0"/>
        <w:keepLines w:val="0"/>
        <w:pageBreakBefore w:val="0"/>
        <w:widowControl/>
        <w:numPr>
          <w:ilvl w:val="0"/>
          <w:numId w:val="46"/>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标识分配DLPDU：标识分配DLPDU用于实现NodeID分配功能，在初始阶段，管理节点广播NodeID资源分配信息给网络上的所有用户节点，终端节点将获取到的NodeID进行自配置，实现基于NodeID的节点标识符。</w:t>
      </w:r>
    </w:p>
    <w:p w14:paraId="2974366F">
      <w:pPr>
        <w:keepNext w:val="0"/>
        <w:keepLines w:val="0"/>
        <w:pageBreakBefore w:val="0"/>
        <w:widowControl/>
        <w:numPr>
          <w:ilvl w:val="0"/>
          <w:numId w:val="46"/>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组播分配DLPDU：网络中所有节点可通过识别组播标识，实现组播业务数据传输。网络初始化阶段，管理节点应将组播标识分配结果广播到所有节点。</w:t>
      </w:r>
    </w:p>
    <w:p w14:paraId="4ABA12AE">
      <w:pPr>
        <w:keepNext w:val="0"/>
        <w:keepLines w:val="0"/>
        <w:pageBreakBefore w:val="0"/>
        <w:widowControl/>
        <w:numPr>
          <w:ilvl w:val="0"/>
          <w:numId w:val="46"/>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资源分配DLPDU：数据链路层处理的数据区分实时数据和非实时数据，对应的资源配置应在网络启动前配置，并由管理节点在初始化接入配置阶段通过资源分配DLPDU发送至网络中所有节点，实现相关资源的配置和映射。在系统运行过程中，根据业务需要由终端节点向管理节点动态申请资源，管理节点分配对应的资源给该节点后进行数据传输处理。</w:t>
      </w:r>
    </w:p>
    <w:p w14:paraId="354C3984">
      <w:pPr>
        <w:keepNext w:val="0"/>
        <w:keepLines w:val="0"/>
        <w:pageBreakBefore w:val="0"/>
        <w:widowControl/>
        <w:numPr>
          <w:ilvl w:val="0"/>
          <w:numId w:val="46"/>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接入通告DLPDU：接入通告DLPDU是整个网络的各个节点间通信可达的基础，并允许管理节点实时感知网络内用户节点的接入情况。终端节点启动时，根据分配的通道资源，向网络上广播接入通告DLPDU，发送的内容包括目的节点的NodeID、自己的NodeID、接收到多少来自不同NodeID的通告DLPDU以及本节点状态和MAC地址信息等。</w:t>
      </w:r>
    </w:p>
    <w:p w14:paraId="2F17D295">
      <w:pPr>
        <w:keepNext w:val="0"/>
        <w:keepLines w:val="0"/>
        <w:pageBreakBefore w:val="0"/>
        <w:widowControl/>
        <w:numPr>
          <w:ilvl w:val="0"/>
          <w:numId w:val="46"/>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资源申请DLPDU：AUTBUS网络中管理节点下发资源配置到所有终端节点，网络在进入工作状态之后，终端节点可能根据非实时业务需求，动态申请非实时资源，处理相应的非实时数据的发送和接收处理。对于管理节点，该动态申请应在本地完成；对于终端节点，应将申请信息封装为动态资源申请DLPDU，发送给管理节点进行分配，分配成功则基于对应的资源进行传送处理，分配失败则对应的非实时数据会被丢弃，并通知用户。</w:t>
      </w:r>
    </w:p>
    <w:p w14:paraId="5EFC582E">
      <w:pPr>
        <w:keepNext w:val="0"/>
        <w:keepLines w:val="0"/>
        <w:pageBreakBefore w:val="0"/>
        <w:widowControl/>
        <w:numPr>
          <w:ilvl w:val="0"/>
          <w:numId w:val="46"/>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资源释放DLPDU：终端节点动态申请到的资源，应在申请的时间内使用，当被申请到的资源使用次数和时间满足分配时设定的阈值时，该资源应被系统自动释放和回收。或者终端节点根据指定的条件，主动释放申请到的资源，此时应发送资源释放DLPDU给管理节点。</w:t>
      </w:r>
    </w:p>
    <w:p w14:paraId="5B3F0D9F">
      <w:pPr>
        <w:keepNext w:val="0"/>
        <w:keepLines w:val="0"/>
        <w:pageBreakBefore w:val="0"/>
        <w:widowControl/>
        <w:numPr>
          <w:ilvl w:val="0"/>
          <w:numId w:val="46"/>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状态查询DLPDU：数据链路维护管理服务通过状态查询DLPDU和状态应答DLPDU完成具体的功能，具体的维护服务功能见表79中对Command参数的说明；当管理节点检测到某个站点一定时间内没有发送任何DLPDU时，或者收到新节点的随机接入请求，管理节点广播状态查询DLPDU，状态正常的站点将以接入通告DLPDU进行回应，而没有回应的站点则认为工作异常或者已经离线。</w:t>
      </w:r>
    </w:p>
    <w:p w14:paraId="3A1FBBC4">
      <w:pPr>
        <w:keepNext w:val="0"/>
        <w:keepLines w:val="0"/>
        <w:pageBreakBefore w:val="0"/>
        <w:widowControl/>
        <w:numPr>
          <w:ilvl w:val="0"/>
          <w:numId w:val="46"/>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状态应答DLPDU：状态查询的目的节点，根据状态查询DLPDU中的命令字确认是否需要进行应答处理，对于需要应答的处理，会发送状态应答DLPDU给查询请求源节点，该应答DLPDU包含了查询的结果以及状态信息等。</w:t>
      </w:r>
    </w:p>
    <w:p w14:paraId="4B75281D">
      <w:pPr>
        <w:keepNext w:val="0"/>
        <w:keepLines w:val="0"/>
        <w:pageBreakBefore w:val="0"/>
        <w:widowControl/>
        <w:numPr>
          <w:ilvl w:val="0"/>
          <w:numId w:val="46"/>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核心配置DLPDU：数据链路维护管理服务过程中，管理节点发送核心配置DLPDU到AUTBUS总线网络中，终端节点基于该DLPDU确认本地配置是否与管理节点一致。</w:t>
      </w:r>
    </w:p>
    <w:p w14:paraId="70071B30">
      <w:pPr>
        <w:keepNext w:val="0"/>
        <w:keepLines w:val="0"/>
        <w:pageBreakBefore w:val="0"/>
        <w:widowControl/>
        <w:numPr>
          <w:ilvl w:val="0"/>
          <w:numId w:val="46"/>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时钟同步DLPDU：管理节点基于该协议DLPDU将时钟信息同步给网络中的指定终端节点或所有终端节点。同时终端节点也应对管理节点的时钟同步处理进行应答操作。管理节点发送给终端节点，以及终端节点发送给管理节点的时钟同步DLPDU具有相同结构，该DLPDU中的具体内容根据同步动作的差异而不同。</w:t>
      </w:r>
    </w:p>
    <w:p w14:paraId="6968FB34">
      <w:pPr>
        <w:keepNext w:val="0"/>
        <w:keepLines w:val="0"/>
        <w:pageBreakBefore w:val="0"/>
        <w:widowControl/>
        <w:numPr>
          <w:ilvl w:val="0"/>
          <w:numId w:val="46"/>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数据DLPDU：数据DLPDU用于承载业务数据的传输。</w:t>
      </w:r>
    </w:p>
    <w:p w14:paraId="46094730">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cs="Times New Roman"/>
          <w:snapToGrid w:val="0"/>
          <w:color w:val="auto"/>
          <w:spacing w:val="0"/>
          <w:w w:val="100"/>
          <w:kern w:val="0"/>
          <w:position w:val="0"/>
          <w:sz w:val="20"/>
          <w:szCs w:val="20"/>
          <w:highlight w:val="none"/>
          <w:lang w:val="en-US" w:eastAsia="zh-CN"/>
        </w:rPr>
      </w:pPr>
    </w:p>
    <w:p w14:paraId="74458E77">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cs="Times New Roman"/>
          <w:snapToGrid w:val="0"/>
          <w:color w:val="auto"/>
          <w:spacing w:val="0"/>
          <w:w w:val="100"/>
          <w:kern w:val="0"/>
          <w:position w:val="0"/>
          <w:sz w:val="20"/>
          <w:szCs w:val="20"/>
          <w:highlight w:val="none"/>
          <w:lang w:val="en-US" w:eastAsia="zh-CN"/>
        </w:rPr>
      </w:pPr>
      <w:r>
        <w:rPr>
          <w:rFonts w:hint="eastAsia" w:ascii="Times New Roman" w:hAnsi="Times New Roman" w:cs="Times New Roman"/>
          <w:snapToGrid w:val="0"/>
          <w:color w:val="auto"/>
          <w:spacing w:val="0"/>
          <w:w w:val="100"/>
          <w:kern w:val="0"/>
          <w:position w:val="0"/>
          <w:sz w:val="20"/>
          <w:szCs w:val="20"/>
          <w:highlight w:val="none"/>
          <w:lang w:val="en-US" w:eastAsia="zh-CN"/>
        </w:rPr>
        <w:t>根据</w:t>
      </w:r>
      <w:r>
        <w:rPr>
          <w:rFonts w:hint="eastAsia" w:ascii="Times New Roman" w:hAnsi="Times New Roman" w:eastAsia="宋体" w:cs="Times New Roman"/>
          <w:snapToGrid w:val="0"/>
          <w:color w:val="auto"/>
          <w:spacing w:val="0"/>
          <w:w w:val="100"/>
          <w:kern w:val="0"/>
          <w:position w:val="0"/>
          <w:sz w:val="20"/>
          <w:szCs w:val="20"/>
          <w:highlight w:val="none"/>
          <w:lang w:val="en-US" w:eastAsia="zh-CN"/>
        </w:rPr>
        <w:t>DLPDU</w:t>
      </w:r>
      <w:r>
        <w:rPr>
          <w:rFonts w:hint="eastAsia" w:ascii="Times New Roman" w:hAnsi="Times New Roman" w:cs="Times New Roman"/>
          <w:snapToGrid w:val="0"/>
          <w:color w:val="auto"/>
          <w:spacing w:val="0"/>
          <w:w w:val="100"/>
          <w:kern w:val="0"/>
          <w:position w:val="0"/>
          <w:sz w:val="20"/>
          <w:szCs w:val="20"/>
          <w:highlight w:val="none"/>
          <w:lang w:val="en-US" w:eastAsia="zh-CN"/>
        </w:rPr>
        <w:t>功能，上述DLPDU可划分为以下5类：</w:t>
      </w:r>
    </w:p>
    <w:p w14:paraId="0BB2E230">
      <w:pPr>
        <w:keepNext w:val="0"/>
        <w:keepLines w:val="0"/>
        <w:pageBreakBefore w:val="0"/>
        <w:widowControl/>
        <w:numPr>
          <w:ilvl w:val="0"/>
          <w:numId w:val="47"/>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配置类DLPDU：用于系统初始化配置、节点参数设置、标识分配等管理。涉及基础配置DLPDU、核心配置DLPDU、标识分配DLPDU、时钟同步DLPDU；</w:t>
      </w:r>
    </w:p>
    <w:p w14:paraId="79ECD8C4">
      <w:pPr>
        <w:keepNext w:val="0"/>
        <w:keepLines w:val="0"/>
        <w:pageBreakBefore w:val="0"/>
        <w:widowControl/>
        <w:numPr>
          <w:ilvl w:val="0"/>
          <w:numId w:val="47"/>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申请/查询类DLPDU：用于节点向管理节点申请通信资源、查询网络状态、请求接入网络等。涉及资源申请DLPDU、状态查询DLPDU；</w:t>
      </w:r>
    </w:p>
    <w:p w14:paraId="35FF98B1">
      <w:pPr>
        <w:keepNext w:val="0"/>
        <w:keepLines w:val="0"/>
        <w:pageBreakBefore w:val="0"/>
        <w:widowControl/>
        <w:numPr>
          <w:ilvl w:val="0"/>
          <w:numId w:val="47"/>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通告/分配类DLPDU：用于管理节点向终端节点广播网络信息、分配组播地址、分配通信资源等。涉及接入通告DLPDU、组播分配DLPDU、资源分配DLPDU；</w:t>
      </w:r>
    </w:p>
    <w:p w14:paraId="5C1C8B47">
      <w:pPr>
        <w:keepNext w:val="0"/>
        <w:keepLines w:val="0"/>
        <w:pageBreakBefore w:val="0"/>
        <w:widowControl/>
        <w:numPr>
          <w:ilvl w:val="0"/>
          <w:numId w:val="47"/>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应答确认类DLPDU：用于节点对查询、请求等操作的响应确认。涉及状态应答DLPDU、资源释放DLPDU；</w:t>
      </w:r>
    </w:p>
    <w:p w14:paraId="652F4D8F">
      <w:pPr>
        <w:keepNext w:val="0"/>
        <w:keepLines w:val="0"/>
        <w:pageBreakBefore w:val="0"/>
        <w:widowControl/>
        <w:numPr>
          <w:ilvl w:val="0"/>
          <w:numId w:val="47"/>
        </w:numPr>
        <w:kinsoku/>
        <w:wordWrap/>
        <w:overflowPunct/>
        <w:topLinePunct w:val="0"/>
        <w:autoSpaceDE/>
        <w:autoSpaceDN/>
        <w:bidi w:val="0"/>
        <w:adjustRightInd/>
        <w:snapToGrid/>
        <w:spacing w:line="240" w:lineRule="auto"/>
        <w:ind w:left="820" w:leftChars="200" w:hanging="400" w:hangingChars="200"/>
        <w:jc w:val="left"/>
        <w:textAlignment w:val="auto"/>
        <w:outlineLvl w:val="9"/>
        <w:rPr>
          <w:rFonts w:hint="eastAsia" w:ascii="宋体" w:hAnsi="宋体" w:cs="宋体"/>
          <w:snapToGrid/>
          <w:color w:val="auto"/>
          <w:spacing w:val="0"/>
          <w:w w:val="100"/>
          <w:kern w:val="2"/>
          <w:position w:val="0"/>
          <w:sz w:val="20"/>
          <w:szCs w:val="20"/>
          <w:highlight w:val="none"/>
          <w:lang w:val="en-US" w:eastAsia="zh-CN"/>
        </w:rPr>
      </w:pPr>
      <w:r>
        <w:rPr>
          <w:rFonts w:hint="eastAsia" w:ascii="宋体" w:hAnsi="宋体" w:cs="宋体"/>
          <w:snapToGrid/>
          <w:color w:val="auto"/>
          <w:spacing w:val="0"/>
          <w:w w:val="100"/>
          <w:kern w:val="2"/>
          <w:position w:val="0"/>
          <w:sz w:val="20"/>
          <w:szCs w:val="20"/>
          <w:highlight w:val="none"/>
          <w:lang w:val="en-US" w:eastAsia="zh-CN"/>
        </w:rPr>
        <w:t>数据类：涉及数据DLPDU。</w:t>
      </w:r>
    </w:p>
    <w:p w14:paraId="236FFD77">
      <w:pPr>
        <w:keepNext w:val="0"/>
        <w:keepLines w:val="0"/>
        <w:pageBreakBefore w:val="0"/>
        <w:widowControl/>
        <w:numPr>
          <w:ilvl w:val="-1"/>
          <w:numId w:val="0"/>
        </w:numPr>
        <w:kinsoku/>
        <w:wordWrap/>
        <w:overflowPunct/>
        <w:topLinePunct w:val="0"/>
        <w:autoSpaceDE/>
        <w:autoSpaceDN/>
        <w:bidi w:val="0"/>
        <w:adjustRightInd/>
        <w:snapToGrid/>
        <w:spacing w:line="240" w:lineRule="auto"/>
        <w:ind w:left="420" w:leftChars="0" w:firstLine="0" w:firstLineChars="0"/>
        <w:jc w:val="left"/>
        <w:textAlignment w:val="auto"/>
        <w:outlineLvl w:val="9"/>
        <w:rPr>
          <w:rFonts w:hint="eastAsia" w:ascii="Times New Roman" w:hAnsi="Times New Roman" w:eastAsia="宋体" w:cs="Times New Roman"/>
          <w:strike/>
          <w:snapToGrid w:val="0"/>
          <w:color w:val="auto"/>
          <w:spacing w:val="0"/>
          <w:w w:val="100"/>
          <w:kern w:val="0"/>
          <w:position w:val="0"/>
          <w:sz w:val="20"/>
          <w:szCs w:val="20"/>
          <w:highlight w:val="none"/>
          <w:lang w:val="en-US" w:eastAsia="zh-CN"/>
        </w:rPr>
      </w:pPr>
    </w:p>
    <w:p w14:paraId="0BE5038A">
      <w:pPr>
        <w:widowControl w:val="0"/>
        <w:numPr>
          <w:ilvl w:val="1"/>
          <w:numId w:val="33"/>
        </w:numPr>
        <w:spacing w:before="157" w:beforeLines="50" w:after="157" w:afterLines="50" w:line="240" w:lineRule="auto"/>
        <w:outlineLvl w:val="1"/>
        <w:rPr>
          <w:rFonts w:hint="eastAsia" w:ascii="Times New Roman" w:hAnsi="Times New Roman" w:eastAsia="宋体" w:cs="Times New Roman"/>
          <w:strike/>
          <w:snapToGrid w:val="0"/>
          <w:color w:val="auto"/>
          <w:spacing w:val="0"/>
          <w:w w:val="100"/>
          <w:kern w:val="0"/>
          <w:position w:val="0"/>
          <w:sz w:val="20"/>
          <w:szCs w:val="20"/>
          <w:highlight w:val="none"/>
          <w:lang w:val="en-US" w:eastAsia="zh-CN"/>
        </w:rPr>
      </w:pPr>
      <w:bookmarkStart w:id="195" w:name="_Toc12930"/>
      <w:bookmarkStart w:id="196" w:name="_Toc4883"/>
      <w:bookmarkStart w:id="197" w:name="_Toc15589"/>
      <w:bookmarkStart w:id="198" w:name="_Toc19987"/>
      <w:bookmarkStart w:id="199" w:name="_Toc31616"/>
      <w:r>
        <w:rPr>
          <w:rFonts w:hint="eastAsia" w:ascii="黑体" w:hAnsi="黑体" w:eastAsia="黑体"/>
          <w:color w:val="auto"/>
          <w:highlight w:val="none"/>
          <w:lang w:val="en-US" w:eastAsia="zh-CN"/>
        </w:rPr>
        <w:t>报文优先级</w:t>
      </w:r>
      <w:bookmarkEnd w:id="195"/>
      <w:bookmarkEnd w:id="196"/>
      <w:bookmarkEnd w:id="197"/>
      <w:bookmarkEnd w:id="198"/>
      <w:bookmarkEnd w:id="199"/>
    </w:p>
    <w:p w14:paraId="3961F59E">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数据DLPDU用于承载业务数据的传输。数据</w:t>
      </w:r>
      <w:r>
        <w:rPr>
          <w:rFonts w:hint="eastAsia" w:ascii="Times New Roman" w:hAnsi="Times New Roman" w:cs="Times New Roman"/>
          <w:strike w:val="0"/>
          <w:snapToGrid w:val="0"/>
          <w:color w:val="auto"/>
          <w:spacing w:val="0"/>
          <w:w w:val="100"/>
          <w:kern w:val="0"/>
          <w:position w:val="0"/>
          <w:sz w:val="20"/>
          <w:szCs w:val="20"/>
          <w:highlight w:val="none"/>
          <w:lang w:val="en-US" w:eastAsia="zh-CN"/>
        </w:rPr>
        <w:t>DLPDU结构中的TYPE字段除了标识不同的业务之外，同时标识对应业务的优先级；对应实时业务数据，具有高优先级，TYPE应选用较小值；对于非实时等实时性不高的业务数据，具有较低优先级，TYPE选用较大值。</w:t>
      </w:r>
    </w:p>
    <w:p w14:paraId="18997266">
      <w:pPr>
        <w:widowControl w:val="0"/>
        <w:numPr>
          <w:ilvl w:val="1"/>
          <w:numId w:val="33"/>
        </w:numPr>
        <w:spacing w:before="157" w:beforeLines="50" w:after="157" w:afterLines="50" w:line="240" w:lineRule="auto"/>
        <w:outlineLvl w:val="1"/>
        <w:rPr>
          <w:rFonts w:hint="eastAsia" w:ascii="Times New Roman" w:hAnsi="Times New Roman" w:eastAsia="宋体" w:cs="Times New Roman"/>
          <w:strike/>
          <w:snapToGrid w:val="0"/>
          <w:color w:val="auto"/>
          <w:spacing w:val="0"/>
          <w:w w:val="100"/>
          <w:kern w:val="0"/>
          <w:position w:val="0"/>
          <w:sz w:val="20"/>
          <w:szCs w:val="20"/>
          <w:highlight w:val="none"/>
          <w:lang w:val="en-US" w:eastAsia="zh-CN"/>
        </w:rPr>
      </w:pPr>
      <w:bookmarkStart w:id="200" w:name="_Toc24505"/>
      <w:bookmarkStart w:id="201" w:name="_Toc1312"/>
      <w:bookmarkStart w:id="202" w:name="_Toc8395"/>
      <w:bookmarkStart w:id="203" w:name="_Toc2000"/>
      <w:bookmarkStart w:id="204" w:name="_Toc17894"/>
      <w:r>
        <w:rPr>
          <w:rFonts w:hint="eastAsia" w:ascii="黑体" w:hAnsi="黑体" w:eastAsia="黑体"/>
          <w:color w:val="auto"/>
          <w:highlight w:val="none"/>
          <w:lang w:val="en-US" w:eastAsia="zh-CN"/>
        </w:rPr>
        <w:t>错误检测</w:t>
      </w:r>
      <w:bookmarkEnd w:id="200"/>
      <w:bookmarkEnd w:id="201"/>
      <w:bookmarkEnd w:id="202"/>
      <w:bookmarkEnd w:id="203"/>
      <w:bookmarkEnd w:id="204"/>
    </w:p>
    <w:p w14:paraId="52FA803C">
      <w:pPr>
        <w:pStyle w:val="241"/>
        <w:keepNext w:val="0"/>
        <w:keepLines w:val="0"/>
        <w:pageBreakBefore w:val="0"/>
        <w:widowControl w:val="0"/>
        <w:kinsoku/>
        <w:wordWrap w:val="0"/>
        <w:overflowPunct/>
        <w:topLinePunct/>
        <w:autoSpaceDE w:val="0"/>
        <w:autoSpaceDN w:val="0"/>
        <w:bidi w:val="0"/>
        <w:adjustRightInd w:val="0"/>
        <w:snapToGrid w:val="0"/>
        <w:ind w:left="0" w:firstLine="0" w:firstLineChars="0"/>
        <w:jc w:val="left"/>
        <w:textAlignment w:val="center"/>
        <w:outlineLvl w:val="9"/>
        <w:rPr>
          <w:rFonts w:hint="default" w:ascii="Calibri" w:hAnsi="Calibri" w:eastAsia="宋体" w:cs="Times New Roman"/>
          <w:strike w:val="0"/>
          <w:snapToGrid/>
          <w:color w:val="auto"/>
          <w:spacing w:val="0"/>
          <w:w w:val="100"/>
          <w:kern w:val="2"/>
          <w:position w:val="0"/>
          <w:sz w:val="20"/>
          <w:szCs w:val="21"/>
          <w:highlight w:val="none"/>
          <w:lang w:val="en-US" w:eastAsia="zh-CN"/>
        </w:rPr>
      </w:pPr>
      <w:r>
        <w:rPr>
          <w:rFonts w:hint="eastAsia" w:ascii="黑体" w:hAnsi="黑体" w:eastAsia="黑体" w:cs="黑体"/>
          <w:strike w:val="0"/>
          <w:snapToGrid/>
          <w:color w:val="auto"/>
          <w:spacing w:val="0"/>
          <w:w w:val="100"/>
          <w:kern w:val="2"/>
          <w:position w:val="0"/>
          <w:sz w:val="20"/>
          <w:szCs w:val="21"/>
          <w:highlight w:val="none"/>
          <w:lang w:val="en-US" w:eastAsia="zh-CN"/>
        </w:rPr>
        <w:t>错误源和错误特征</w:t>
      </w:r>
    </w:p>
    <w:p w14:paraId="7D21735B">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以下属于物理层错误源的错误特征由管理节点和终端节点处理：</w:t>
      </w:r>
    </w:p>
    <w:p w14:paraId="56B65874">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cs="Times New Roman"/>
          <w:strike w:val="0"/>
          <w:snapToGrid w:val="0"/>
          <w:color w:val="auto"/>
          <w:spacing w:val="0"/>
          <w:w w:val="100"/>
          <w:kern w:val="0"/>
          <w:position w:val="0"/>
          <w:sz w:val="20"/>
          <w:szCs w:val="20"/>
          <w:highlight w:val="none"/>
          <w:lang w:val="en-US" w:eastAsia="zh-CN"/>
        </w:rPr>
        <w:t>——</w:t>
      </w: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失去连接；</w:t>
      </w:r>
    </w:p>
    <w:p w14:paraId="001877DD">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——CRC错误；</w:t>
      </w:r>
    </w:p>
    <w:p w14:paraId="39F85E59">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——发送缓冲区溢出；</w:t>
      </w:r>
    </w:p>
    <w:p w14:paraId="17B5E3EE">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——物理符号资源冲突。</w:t>
      </w:r>
    </w:p>
    <w:p w14:paraId="058C7DF1">
      <w:pPr>
        <w:pStyle w:val="241"/>
        <w:keepNext w:val="0"/>
        <w:keepLines w:val="0"/>
        <w:pageBreakBefore w:val="0"/>
        <w:widowControl w:val="0"/>
        <w:kinsoku/>
        <w:wordWrap w:val="0"/>
        <w:overflowPunct/>
        <w:topLinePunct/>
        <w:autoSpaceDE w:val="0"/>
        <w:autoSpaceDN w:val="0"/>
        <w:bidi w:val="0"/>
        <w:adjustRightInd w:val="0"/>
        <w:snapToGrid w:val="0"/>
        <w:ind w:left="0" w:firstLine="0" w:firstLineChars="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default" w:ascii="黑体" w:hAnsi="黑体" w:eastAsia="黑体" w:cs="黑体"/>
          <w:strike w:val="0"/>
          <w:snapToGrid/>
          <w:color w:val="auto"/>
          <w:spacing w:val="0"/>
          <w:w w:val="100"/>
          <w:kern w:val="2"/>
          <w:position w:val="0"/>
          <w:sz w:val="20"/>
          <w:szCs w:val="21"/>
          <w:highlight w:val="none"/>
          <w:lang w:val="en-US" w:eastAsia="zh-CN"/>
        </w:rPr>
        <w:t>管理节点和终端节点的错误处理</w:t>
      </w:r>
    </w:p>
    <w:p w14:paraId="340C5CDE">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管理节点应将状态的转换通知到所有节点，并把所有的日志事件进行记录。</w:t>
      </w:r>
    </w:p>
    <w:p w14:paraId="5B9012F6">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管理节点和终端节点在协议处理的过程中对错误特征有对应的累加计数器和阈值，且阈值支持配置。一定周期内如果累加计数超过阈值，则触发对错误的处理动作。</w:t>
      </w:r>
    </w:p>
    <w:p w14:paraId="0EAC5E93">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系统启动或复位命令不应复位累加计数器，应用可提供复位累加计数器的方法。</w:t>
      </w:r>
    </w:p>
    <w:p w14:paraId="18B0773E">
      <w:pPr>
        <w:pStyle w:val="241"/>
        <w:keepNext w:val="0"/>
        <w:keepLines w:val="0"/>
        <w:pageBreakBefore w:val="0"/>
        <w:widowControl w:val="0"/>
        <w:kinsoku/>
        <w:wordWrap w:val="0"/>
        <w:overflowPunct/>
        <w:topLinePunct/>
        <w:autoSpaceDE w:val="0"/>
        <w:autoSpaceDN w:val="0"/>
        <w:bidi w:val="0"/>
        <w:adjustRightInd w:val="0"/>
        <w:snapToGrid w:val="0"/>
        <w:ind w:left="0" w:firstLine="0" w:firstLineChars="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default" w:ascii="黑体" w:hAnsi="黑体" w:eastAsia="黑体" w:cs="黑体"/>
          <w:strike w:val="0"/>
          <w:snapToGrid/>
          <w:color w:val="auto"/>
          <w:spacing w:val="0"/>
          <w:w w:val="100"/>
          <w:kern w:val="2"/>
          <w:position w:val="0"/>
          <w:sz w:val="20"/>
          <w:szCs w:val="21"/>
          <w:highlight w:val="none"/>
          <w:lang w:val="en-US" w:eastAsia="zh-CN"/>
        </w:rPr>
        <w:t>物理层错误源</w:t>
      </w:r>
    </w:p>
    <w:p w14:paraId="79633D66">
      <w:pPr>
        <w:pStyle w:val="243"/>
        <w:keepNext w:val="0"/>
        <w:keepLines w:val="0"/>
        <w:pageBreakBefore w:val="0"/>
        <w:widowControl w:val="0"/>
        <w:kinsoku/>
        <w:wordWrap w:val="0"/>
        <w:overflowPunct/>
        <w:topLinePunct/>
        <w:autoSpaceDE w:val="0"/>
        <w:autoSpaceDN w:val="0"/>
        <w:bidi w:val="0"/>
        <w:adjustRightInd w:val="0"/>
        <w:snapToGrid w:val="0"/>
        <w:ind w:left="0" w:firstLine="0" w:firstLineChars="0"/>
        <w:jc w:val="left"/>
        <w:textAlignment w:val="center"/>
        <w:outlineLvl w:val="9"/>
        <w:rPr>
          <w:rFonts w:hint="default" w:ascii="黑体" w:hAnsi="Times New Roman" w:eastAsia="黑体" w:cs="Times New Roman"/>
          <w:strike w:val="0"/>
          <w:snapToGrid/>
          <w:color w:val="auto"/>
          <w:spacing w:val="0"/>
          <w:w w:val="100"/>
          <w:kern w:val="0"/>
          <w:position w:val="0"/>
          <w:sz w:val="20"/>
          <w:szCs w:val="21"/>
          <w:highlight w:val="none"/>
          <w:lang w:val="en-US" w:eastAsia="zh-CN"/>
        </w:rPr>
      </w:pPr>
      <w:r>
        <w:rPr>
          <w:rFonts w:hint="default" w:ascii="黑体" w:hAnsi="Times New Roman" w:eastAsia="黑体" w:cs="Times New Roman"/>
          <w:strike w:val="0"/>
          <w:snapToGrid/>
          <w:color w:val="auto"/>
          <w:spacing w:val="0"/>
          <w:w w:val="100"/>
          <w:kern w:val="0"/>
          <w:position w:val="0"/>
          <w:sz w:val="20"/>
          <w:szCs w:val="21"/>
          <w:highlight w:val="none"/>
          <w:lang w:val="en-US" w:eastAsia="zh-CN"/>
        </w:rPr>
        <w:t>概述</w:t>
      </w:r>
    </w:p>
    <w:p w14:paraId="23E17117">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数据链路层可使用物理层错误源来判断数据链路层通信错误类型。</w:t>
      </w:r>
    </w:p>
    <w:p w14:paraId="4617D870">
      <w:pPr>
        <w:pStyle w:val="243"/>
        <w:keepNext w:val="0"/>
        <w:keepLines w:val="0"/>
        <w:pageBreakBefore w:val="0"/>
        <w:widowControl w:val="0"/>
        <w:kinsoku/>
        <w:wordWrap w:val="0"/>
        <w:overflowPunct/>
        <w:topLinePunct/>
        <w:autoSpaceDE w:val="0"/>
        <w:autoSpaceDN w:val="0"/>
        <w:bidi w:val="0"/>
        <w:adjustRightInd w:val="0"/>
        <w:snapToGrid w:val="0"/>
        <w:ind w:left="0" w:firstLine="0" w:firstLineChars="0"/>
        <w:jc w:val="left"/>
        <w:textAlignment w:val="center"/>
        <w:outlineLvl w:val="9"/>
        <w:rPr>
          <w:rFonts w:hint="default" w:ascii="黑体" w:hAnsi="Times New Roman" w:eastAsia="黑体" w:cs="Times New Roman"/>
          <w:strike w:val="0"/>
          <w:snapToGrid/>
          <w:color w:val="auto"/>
          <w:spacing w:val="0"/>
          <w:w w:val="100"/>
          <w:kern w:val="0"/>
          <w:position w:val="0"/>
          <w:sz w:val="20"/>
          <w:szCs w:val="21"/>
          <w:highlight w:val="none"/>
          <w:lang w:val="en-US" w:eastAsia="zh-CN"/>
        </w:rPr>
      </w:pPr>
      <w:r>
        <w:rPr>
          <w:rFonts w:hint="default" w:ascii="黑体" w:hAnsi="Times New Roman" w:eastAsia="黑体" w:cs="Times New Roman"/>
          <w:strike w:val="0"/>
          <w:snapToGrid/>
          <w:color w:val="auto"/>
          <w:spacing w:val="0"/>
          <w:w w:val="100"/>
          <w:kern w:val="0"/>
          <w:position w:val="0"/>
          <w:sz w:val="20"/>
          <w:szCs w:val="21"/>
          <w:highlight w:val="none"/>
          <w:lang w:val="en-US" w:eastAsia="zh-CN"/>
        </w:rPr>
        <w:t>失去连接</w:t>
      </w:r>
    </w:p>
    <w:p w14:paraId="5587F591">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失去连接（如断线、拔出网络线缆）是一种后期检测到的错误源，这属于基本错误检测。每当检测到数据链路层存在DLPDU丢失状况时，在应处理该DLPDU的管理节点或终端节点上应检查物理层的MAU是否正确连接。如果检测到失去连接，则将其记录在错误历史中。并报告上层用户失去连接错误。</w:t>
      </w:r>
    </w:p>
    <w:p w14:paraId="587E12C8">
      <w:pPr>
        <w:pStyle w:val="243"/>
        <w:keepNext w:val="0"/>
        <w:keepLines w:val="0"/>
        <w:pageBreakBefore w:val="0"/>
        <w:widowControl w:val="0"/>
        <w:kinsoku/>
        <w:wordWrap w:val="0"/>
        <w:overflowPunct/>
        <w:topLinePunct/>
        <w:autoSpaceDE w:val="0"/>
        <w:autoSpaceDN w:val="0"/>
        <w:bidi w:val="0"/>
        <w:adjustRightInd w:val="0"/>
        <w:snapToGrid w:val="0"/>
        <w:ind w:left="0" w:firstLine="0" w:firstLineChars="0"/>
        <w:jc w:val="left"/>
        <w:textAlignment w:val="center"/>
        <w:outlineLvl w:val="9"/>
        <w:rPr>
          <w:rFonts w:hint="default" w:ascii="黑体" w:hAnsi="Times New Roman" w:eastAsia="黑体" w:cs="Times New Roman"/>
          <w:strike w:val="0"/>
          <w:snapToGrid/>
          <w:color w:val="auto"/>
          <w:spacing w:val="0"/>
          <w:w w:val="100"/>
          <w:kern w:val="0"/>
          <w:position w:val="0"/>
          <w:sz w:val="20"/>
          <w:szCs w:val="21"/>
          <w:highlight w:val="none"/>
          <w:lang w:val="en-US" w:eastAsia="zh-CN"/>
        </w:rPr>
      </w:pPr>
      <w:r>
        <w:rPr>
          <w:rFonts w:hint="default" w:ascii="黑体" w:hAnsi="Times New Roman" w:eastAsia="黑体" w:cs="Times New Roman"/>
          <w:strike w:val="0"/>
          <w:snapToGrid/>
          <w:color w:val="auto"/>
          <w:spacing w:val="0"/>
          <w:w w:val="100"/>
          <w:kern w:val="0"/>
          <w:position w:val="0"/>
          <w:sz w:val="20"/>
          <w:szCs w:val="21"/>
          <w:highlight w:val="none"/>
          <w:lang w:val="en-US" w:eastAsia="zh-CN"/>
        </w:rPr>
        <w:t>CRC校验错误</w:t>
      </w:r>
    </w:p>
    <w:p w14:paraId="7485EDA9">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CRC校验由AUTBUS的硬件实现。PhL经处理恢复出DLL可处理的DLPDU时，可检测到CRC错误，对于CRC错误的DLPDU应丢弃，并将该DLPDU的描述信息和CRC错误信息上报DLL进一步处理。</w:t>
      </w:r>
    </w:p>
    <w:p w14:paraId="2E54843C">
      <w:pPr>
        <w:pStyle w:val="243"/>
        <w:keepNext w:val="0"/>
        <w:keepLines w:val="0"/>
        <w:pageBreakBefore w:val="0"/>
        <w:widowControl w:val="0"/>
        <w:kinsoku/>
        <w:wordWrap w:val="0"/>
        <w:overflowPunct/>
        <w:topLinePunct/>
        <w:autoSpaceDE w:val="0"/>
        <w:autoSpaceDN w:val="0"/>
        <w:bidi w:val="0"/>
        <w:adjustRightInd w:val="0"/>
        <w:snapToGrid w:val="0"/>
        <w:ind w:left="0" w:firstLine="0" w:firstLineChars="0"/>
        <w:jc w:val="left"/>
        <w:textAlignment w:val="center"/>
        <w:outlineLvl w:val="9"/>
        <w:rPr>
          <w:rFonts w:hint="default" w:ascii="黑体" w:hAnsi="Times New Roman" w:eastAsia="黑体" w:cs="Times New Roman"/>
          <w:strike w:val="0"/>
          <w:snapToGrid/>
          <w:color w:val="auto"/>
          <w:spacing w:val="0"/>
          <w:w w:val="100"/>
          <w:kern w:val="0"/>
          <w:position w:val="0"/>
          <w:sz w:val="20"/>
          <w:szCs w:val="21"/>
          <w:highlight w:val="none"/>
          <w:lang w:val="en-US" w:eastAsia="zh-CN"/>
        </w:rPr>
      </w:pPr>
      <w:r>
        <w:rPr>
          <w:rFonts w:hint="default" w:ascii="黑体" w:hAnsi="Times New Roman" w:eastAsia="黑体" w:cs="Times New Roman"/>
          <w:strike w:val="0"/>
          <w:snapToGrid/>
          <w:color w:val="auto"/>
          <w:spacing w:val="0"/>
          <w:w w:val="100"/>
          <w:kern w:val="0"/>
          <w:position w:val="0"/>
          <w:sz w:val="20"/>
          <w:szCs w:val="21"/>
          <w:highlight w:val="none"/>
          <w:lang w:val="en-US" w:eastAsia="zh-CN"/>
        </w:rPr>
        <w:t>缓冲区溢出</w:t>
      </w:r>
    </w:p>
    <w:p w14:paraId="3809785A">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如果终端节点或管理节点的发送或接收数据缓冲区发生溢出，会导致数据发送失败或者收不到预期的数据。相应的错误应通知用户，并触发相应缓冲区溢出错误计数器加1。</w:t>
      </w:r>
    </w:p>
    <w:p w14:paraId="5056BD8B">
      <w:pPr>
        <w:pStyle w:val="243"/>
        <w:keepNext w:val="0"/>
        <w:keepLines w:val="0"/>
        <w:pageBreakBefore w:val="0"/>
        <w:widowControl w:val="0"/>
        <w:kinsoku/>
        <w:wordWrap w:val="0"/>
        <w:overflowPunct/>
        <w:topLinePunct/>
        <w:autoSpaceDE w:val="0"/>
        <w:autoSpaceDN w:val="0"/>
        <w:bidi w:val="0"/>
        <w:adjustRightInd w:val="0"/>
        <w:snapToGrid w:val="0"/>
        <w:ind w:left="0" w:firstLine="0" w:firstLineChars="0"/>
        <w:jc w:val="left"/>
        <w:textAlignment w:val="center"/>
        <w:outlineLvl w:val="9"/>
        <w:rPr>
          <w:rFonts w:hint="default" w:ascii="黑体" w:hAnsi="Times New Roman" w:eastAsia="黑体" w:cs="Times New Roman"/>
          <w:strike w:val="0"/>
          <w:snapToGrid/>
          <w:color w:val="auto"/>
          <w:spacing w:val="0"/>
          <w:w w:val="100"/>
          <w:kern w:val="0"/>
          <w:position w:val="0"/>
          <w:sz w:val="20"/>
          <w:szCs w:val="21"/>
          <w:highlight w:val="none"/>
          <w:lang w:val="en-US" w:eastAsia="zh-CN"/>
        </w:rPr>
      </w:pPr>
      <w:r>
        <w:rPr>
          <w:rFonts w:hint="default" w:ascii="黑体" w:hAnsi="Times New Roman" w:eastAsia="黑体" w:cs="Times New Roman"/>
          <w:strike w:val="0"/>
          <w:snapToGrid/>
          <w:color w:val="auto"/>
          <w:spacing w:val="0"/>
          <w:w w:val="100"/>
          <w:kern w:val="0"/>
          <w:position w:val="0"/>
          <w:sz w:val="20"/>
          <w:szCs w:val="21"/>
          <w:highlight w:val="none"/>
          <w:lang w:val="en-US" w:eastAsia="zh-CN"/>
        </w:rPr>
        <w:t>资源冲突</w:t>
      </w:r>
    </w:p>
    <w:p w14:paraId="43B63F46">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当需要发送大量的非周期数据时，已经创建的DTC所包含的通信资源无法处理这些数据，导致该数据不能发送，此时产生资源冲突错误，并通知用户。</w:t>
      </w:r>
    </w:p>
    <w:p w14:paraId="0BF57A81">
      <w:pPr>
        <w:pStyle w:val="243"/>
        <w:keepNext w:val="0"/>
        <w:keepLines w:val="0"/>
        <w:pageBreakBefore w:val="0"/>
        <w:widowControl w:val="0"/>
        <w:kinsoku/>
        <w:wordWrap w:val="0"/>
        <w:overflowPunct/>
        <w:topLinePunct/>
        <w:autoSpaceDE w:val="0"/>
        <w:autoSpaceDN w:val="0"/>
        <w:bidi w:val="0"/>
        <w:adjustRightInd w:val="0"/>
        <w:snapToGrid w:val="0"/>
        <w:ind w:left="0" w:firstLine="0" w:firstLineChars="0"/>
        <w:jc w:val="left"/>
        <w:textAlignment w:val="center"/>
        <w:outlineLvl w:val="9"/>
        <w:rPr>
          <w:rFonts w:hint="default" w:ascii="黑体" w:hAnsi="Times New Roman" w:eastAsia="黑体" w:cs="Times New Roman"/>
          <w:strike w:val="0"/>
          <w:snapToGrid/>
          <w:color w:val="auto"/>
          <w:spacing w:val="0"/>
          <w:w w:val="100"/>
          <w:kern w:val="0"/>
          <w:position w:val="0"/>
          <w:sz w:val="20"/>
          <w:szCs w:val="21"/>
          <w:highlight w:val="none"/>
          <w:lang w:val="en-US" w:eastAsia="zh-CN"/>
        </w:rPr>
      </w:pPr>
      <w:r>
        <w:rPr>
          <w:rFonts w:hint="default" w:ascii="黑体" w:hAnsi="Times New Roman" w:eastAsia="黑体" w:cs="Times New Roman"/>
          <w:strike w:val="0"/>
          <w:snapToGrid/>
          <w:color w:val="auto"/>
          <w:spacing w:val="0"/>
          <w:w w:val="100"/>
          <w:kern w:val="0"/>
          <w:position w:val="0"/>
          <w:sz w:val="20"/>
          <w:szCs w:val="21"/>
          <w:highlight w:val="none"/>
          <w:lang w:val="en-US" w:eastAsia="zh-CN"/>
        </w:rPr>
        <w:t>资源不足</w:t>
      </w:r>
    </w:p>
    <w:p w14:paraId="630E840E">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trike/>
          <w:snapToGrid w:val="0"/>
          <w:color w:val="auto"/>
          <w:spacing w:val="0"/>
          <w:w w:val="100"/>
          <w:kern w:val="0"/>
          <w:position w:val="0"/>
          <w:sz w:val="20"/>
          <w:szCs w:val="20"/>
          <w:highlight w:val="none"/>
          <w:lang w:val="en-US" w:eastAsia="zh-CN"/>
        </w:rPr>
      </w:pPr>
      <w:r>
        <w:rPr>
          <w:rFonts w:hint="eastAsia" w:ascii="Times New Roman" w:hAnsi="Times New Roman" w:eastAsia="宋体" w:cs="Times New Roman"/>
          <w:strike w:val="0"/>
          <w:snapToGrid w:val="0"/>
          <w:color w:val="auto"/>
          <w:spacing w:val="0"/>
          <w:w w:val="100"/>
          <w:kern w:val="0"/>
          <w:position w:val="0"/>
          <w:sz w:val="20"/>
          <w:szCs w:val="20"/>
          <w:highlight w:val="none"/>
          <w:lang w:val="en-US" w:eastAsia="zh-CN"/>
        </w:rPr>
        <w:t>AUTBUS总线网络的工作模式经组态配置确定后，对应的网络通信带宽资源是固定的，对于突发的非实时业务数据传输，需要临时申请物理通信资源，可能出现资源不足的情况，从而造成数据发送失败的错误，此时应将错误信息通知用户。</w:t>
      </w:r>
    </w:p>
    <w:p w14:paraId="6E7FCA0B">
      <w:pPr>
        <w:widowControl w:val="0"/>
        <w:numPr>
          <w:ilvl w:val="1"/>
          <w:numId w:val="33"/>
        </w:numPr>
        <w:spacing w:before="157" w:beforeLines="50" w:after="157" w:afterLines="50" w:line="240" w:lineRule="auto"/>
        <w:outlineLvl w:val="1"/>
        <w:rPr>
          <w:strike/>
          <w:color w:val="auto"/>
          <w:highlight w:val="none"/>
        </w:rPr>
      </w:pPr>
      <w:bookmarkStart w:id="205" w:name="_Toc25317"/>
      <w:bookmarkStart w:id="206" w:name="_Toc9547"/>
      <w:bookmarkStart w:id="207" w:name="_Toc25496"/>
      <w:bookmarkStart w:id="208" w:name="_Toc13272"/>
      <w:bookmarkStart w:id="209" w:name="_Toc20104"/>
      <w:r>
        <w:rPr>
          <w:rFonts w:hint="eastAsia" w:ascii="黑体" w:hAnsi="黑体" w:eastAsia="黑体"/>
          <w:strike w:val="0"/>
          <w:color w:val="auto"/>
          <w:highlight w:val="none"/>
          <w:lang w:val="en-US" w:eastAsia="zh-CN"/>
        </w:rPr>
        <w:t>时间同步</w:t>
      </w:r>
      <w:bookmarkEnd w:id="205"/>
      <w:bookmarkEnd w:id="206"/>
      <w:bookmarkEnd w:id="207"/>
      <w:bookmarkEnd w:id="208"/>
    </w:p>
    <w:p w14:paraId="5FA19704">
      <w:pPr>
        <w:widowControl w:val="0"/>
        <w:numPr>
          <w:ilvl w:val="-1"/>
          <w:numId w:val="0"/>
        </w:numPr>
        <w:wordWrap w:val="0"/>
        <w:topLinePunct/>
        <w:autoSpaceDE w:val="0"/>
        <w:autoSpaceDN w:val="0"/>
        <w:snapToGrid w:val="0"/>
        <w:spacing w:before="0" w:beforeLines="-2147483648" w:after="0" w:afterLines="-2147483648" w:line="240" w:lineRule="auto"/>
        <w:ind w:firstLine="400" w:firstLineChars="200"/>
        <w:jc w:val="left"/>
        <w:textAlignment w:val="center"/>
        <w:outlineLvl w:val="9"/>
        <w:rPr>
          <w:rFonts w:hint="eastAsia" w:ascii="Times New Roman" w:hAnsi="Times New Roman" w:eastAsia="宋体"/>
          <w:strike w:val="0"/>
          <w:snapToGrid w:val="0"/>
          <w:color w:val="auto"/>
          <w:kern w:val="0"/>
          <w:sz w:val="20"/>
          <w:szCs w:val="20"/>
          <w:highlight w:val="none"/>
          <w:lang w:val="en-US" w:eastAsia="zh-CN"/>
        </w:rPr>
      </w:pPr>
      <w:r>
        <w:rPr>
          <w:rFonts w:hint="eastAsia" w:ascii="Times New Roman" w:hAnsi="Times New Roman" w:eastAsia="宋体"/>
          <w:strike w:val="0"/>
          <w:snapToGrid w:val="0"/>
          <w:color w:val="auto"/>
          <w:kern w:val="0"/>
          <w:sz w:val="20"/>
          <w:szCs w:val="20"/>
          <w:highlight w:val="none"/>
          <w:lang w:val="en-US" w:eastAsia="zh-CN"/>
        </w:rPr>
        <w:t>AUTBUS物理层采用了基于OFDM的通信技术，实现了精准的频率同步。本文件采用了延时测量的机制实现了精准的相位同步，基于频率同步和相位同步实现了系统的时钟同步。</w:t>
      </w:r>
    </w:p>
    <w:p w14:paraId="06721307">
      <w:pPr>
        <w:widowControl w:val="0"/>
        <w:numPr>
          <w:ilvl w:val="-1"/>
          <w:numId w:val="0"/>
        </w:numPr>
        <w:wordWrap w:val="0"/>
        <w:topLinePunct/>
        <w:autoSpaceDE w:val="0"/>
        <w:autoSpaceDN w:val="0"/>
        <w:snapToGrid w:val="0"/>
        <w:spacing w:before="0" w:beforeLines="-2147483648" w:after="0" w:afterLines="-2147483648" w:line="240" w:lineRule="auto"/>
        <w:ind w:firstLine="400" w:firstLineChars="200"/>
        <w:jc w:val="left"/>
        <w:textAlignment w:val="center"/>
        <w:outlineLvl w:val="9"/>
        <w:rPr>
          <w:rFonts w:hint="eastAsia" w:ascii="Times New Roman" w:hAnsi="Times New Roman" w:eastAsia="宋体" w:cs="Times New Roman"/>
          <w:strike w:val="0"/>
          <w:snapToGrid w:val="0"/>
          <w:color w:val="auto"/>
          <w:kern w:val="0"/>
          <w:sz w:val="20"/>
          <w:szCs w:val="20"/>
          <w:highlight w:val="none"/>
          <w:lang w:val="en-US" w:eastAsia="zh-CN"/>
        </w:rPr>
      </w:pPr>
      <w:r>
        <w:rPr>
          <w:rFonts w:hint="eastAsia" w:ascii="Times New Roman" w:hAnsi="Times New Roman" w:eastAsia="宋体"/>
          <w:strike w:val="0"/>
          <w:snapToGrid w:val="0"/>
          <w:color w:val="auto"/>
          <w:kern w:val="0"/>
          <w:sz w:val="20"/>
          <w:szCs w:val="20"/>
          <w:highlight w:val="none"/>
          <w:lang w:val="en-US" w:eastAsia="zh-CN"/>
        </w:rPr>
        <w:drawing>
          <wp:anchor distT="0" distB="0" distL="0" distR="0" simplePos="0" relativeHeight="251666432" behindDoc="0" locked="0" layoutInCell="1" allowOverlap="1">
            <wp:simplePos x="0" y="0"/>
            <wp:positionH relativeFrom="column">
              <wp:posOffset>4588510</wp:posOffset>
            </wp:positionH>
            <wp:positionV relativeFrom="paragraph">
              <wp:posOffset>147955</wp:posOffset>
            </wp:positionV>
            <wp:extent cx="190500" cy="19050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41"/>
                    <a:stretch>
                      <a:fillRect/>
                    </a:stretch>
                  </pic:blipFill>
                  <pic:spPr>
                    <a:xfrm>
                      <a:off x="0" y="0"/>
                      <a:ext cx="190500" cy="190500"/>
                    </a:xfrm>
                    <a:prstGeom prst="rect">
                      <a:avLst/>
                    </a:prstGeom>
                  </pic:spPr>
                </pic:pic>
              </a:graphicData>
            </a:graphic>
          </wp:anchor>
        </w:drawing>
      </w:r>
      <w:r>
        <w:rPr>
          <w:rFonts w:hint="eastAsia" w:ascii="Times New Roman" w:hAnsi="Times New Roman" w:eastAsia="宋体"/>
          <w:strike w:val="0"/>
          <w:snapToGrid w:val="0"/>
          <w:color w:val="auto"/>
          <w:kern w:val="0"/>
          <w:sz w:val="20"/>
          <w:szCs w:val="20"/>
          <w:highlight w:val="none"/>
          <w:lang w:val="en-US" w:eastAsia="zh-CN"/>
        </w:rPr>
        <w:t>AUTBUS数据链路层基于物理层服务接口实现管理节点与各终端节点间的延时测量服务，时钟同步服务以及时钟中断服务。</w:t>
      </w:r>
    </w:p>
    <w:p w14:paraId="626B8DA7">
      <w:pPr>
        <w:widowControl w:val="0"/>
        <w:numPr>
          <w:ilvl w:val="-1"/>
          <w:numId w:val="0"/>
        </w:numPr>
        <w:wordWrap w:val="0"/>
        <w:topLinePunct/>
        <w:autoSpaceDE w:val="0"/>
        <w:autoSpaceDN w:val="0"/>
        <w:snapToGrid w:val="0"/>
        <w:spacing w:before="0" w:beforeLines="-2147483648" w:after="0" w:afterLines="-2147483648" w:line="240" w:lineRule="auto"/>
        <w:ind w:firstLine="400" w:firstLineChars="200"/>
        <w:jc w:val="left"/>
        <w:textAlignment w:val="center"/>
        <w:outlineLvl w:val="9"/>
        <w:rPr>
          <w:rFonts w:hint="eastAsia" w:ascii="Times New Roman" w:hAnsi="Times New Roman" w:eastAsia="宋体" w:cs="Times New Roman"/>
          <w:strike w:val="0"/>
          <w:snapToGrid w:val="0"/>
          <w:color w:val="auto"/>
          <w:kern w:val="0"/>
          <w:sz w:val="20"/>
          <w:szCs w:val="20"/>
          <w:highlight w:val="none"/>
          <w:lang w:val="en-US" w:eastAsia="zh-CN"/>
        </w:rPr>
      </w:pPr>
      <w:r>
        <w:rPr>
          <w:rFonts w:hint="eastAsia" w:ascii="Times New Roman" w:hAnsi="Times New Roman" w:eastAsia="宋体"/>
          <w:strike w:val="0"/>
          <w:snapToGrid w:val="0"/>
          <w:color w:val="auto"/>
          <w:kern w:val="0"/>
          <w:sz w:val="20"/>
          <w:szCs w:val="20"/>
          <w:highlight w:val="none"/>
          <w:lang w:val="en-US" w:eastAsia="zh-CN"/>
        </w:rPr>
        <w:t>数据链路时钟同步服务用户通过对相关变量或寄存器的设置，实现终端节点与管理节点之间的时钟同步处理，满足应用层用户基于精确时间的相关业务处理需求。时钟同步服务同时提供时钟中断信号给DLS用户，进一步满足DLS用户周期性或非周期行的实时数据业务处理。</w:t>
      </w:r>
    </w:p>
    <w:p w14:paraId="0C4C8CF8">
      <w:pPr>
        <w:widowControl w:val="0"/>
        <w:numPr>
          <w:ilvl w:val="-1"/>
          <w:numId w:val="0"/>
        </w:numPr>
        <w:wordWrap w:val="0"/>
        <w:topLinePunct/>
        <w:autoSpaceDE w:val="0"/>
        <w:autoSpaceDN w:val="0"/>
        <w:snapToGrid w:val="0"/>
        <w:spacing w:before="0" w:beforeLines="-2147483648" w:after="0" w:afterLines="-2147483648" w:line="240" w:lineRule="auto"/>
        <w:ind w:firstLine="400" w:firstLineChars="200"/>
        <w:jc w:val="left"/>
        <w:textAlignment w:val="center"/>
        <w:outlineLvl w:val="9"/>
        <w:rPr>
          <w:rFonts w:hint="eastAsia" w:ascii="Times New Roman" w:hAnsi="Times New Roman" w:eastAsia="宋体" w:cs="Times New Roman"/>
          <w:strike/>
          <w:snapToGrid w:val="0"/>
          <w:color w:val="000000"/>
          <w:spacing w:val="0"/>
          <w:w w:val="100"/>
          <w:kern w:val="0"/>
          <w:position w:val="0"/>
          <w:sz w:val="20"/>
          <w:szCs w:val="20"/>
          <w:lang w:val="en-US" w:eastAsia="zh-CN"/>
        </w:rPr>
      </w:pPr>
      <w:r>
        <w:rPr>
          <w:rFonts w:hint="eastAsia" w:ascii="Times New Roman" w:hAnsi="Times New Roman" w:eastAsia="宋体"/>
          <w:strike w:val="0"/>
          <w:snapToGrid w:val="0"/>
          <w:color w:val="auto"/>
          <w:kern w:val="0"/>
          <w:sz w:val="20"/>
          <w:szCs w:val="20"/>
          <w:highlight w:val="none"/>
          <w:lang w:val="en-US" w:eastAsia="zh-CN"/>
        </w:rPr>
        <w:t>数据链路时钟同步服务提供的延时测量、时钟同步和时钟中断三种服务，其中延时测量和时钟同步是针对整个总线网络提供的服务，而时钟中断是对本地系统提供的服务。管理节点作为系统时钟源</w:t>
      </w:r>
      <w:r>
        <w:rPr>
          <w:rFonts w:hint="eastAsia" w:ascii="Times New Roman" w:hAnsi="Times New Roman" w:eastAsia="宋体"/>
          <w:strike w:val="0"/>
          <w:snapToGrid w:val="0"/>
          <w:color w:val="FF0000"/>
          <w:kern w:val="0"/>
          <w:sz w:val="20"/>
          <w:szCs w:val="20"/>
          <w:highlight w:val="yellow"/>
          <w:lang w:val="en-US" w:eastAsia="zh-CN"/>
        </w:rPr>
        <w:t>。</w:t>
      </w:r>
      <w:bookmarkEnd w:id="209"/>
    </w:p>
    <w:p w14:paraId="528E6E0D">
      <w:pPr>
        <w:numPr>
          <w:ilvl w:val="0"/>
          <w:numId w:val="33"/>
        </w:numPr>
        <w:adjustRightInd/>
        <w:spacing w:before="312" w:beforeLines="100" w:after="312" w:afterLines="100" w:line="240" w:lineRule="auto"/>
        <w:outlineLvl w:val="0"/>
        <w:rPr>
          <w:rFonts w:hint="eastAsia" w:ascii="黑体" w:hAnsi="Times New Roman" w:eastAsia="黑体"/>
          <w:szCs w:val="24"/>
          <w:lang w:val="en-US" w:eastAsia="zh-CN"/>
        </w:rPr>
      </w:pPr>
      <w:bookmarkStart w:id="210" w:name="_Toc4633"/>
      <w:bookmarkStart w:id="211" w:name="_Toc30869"/>
      <w:bookmarkStart w:id="212" w:name="_Toc6982"/>
      <w:bookmarkStart w:id="213" w:name="_Toc1666"/>
      <w:bookmarkStart w:id="214" w:name="_Toc30123"/>
      <w:bookmarkStart w:id="215" w:name="_Toc2029"/>
      <w:r>
        <w:rPr>
          <w:rFonts w:hint="eastAsia" w:ascii="黑体" w:hAnsi="Times New Roman" w:eastAsia="黑体"/>
          <w:szCs w:val="24"/>
          <w:lang w:val="en-US" w:eastAsia="zh-CN"/>
        </w:rPr>
        <w:t>应用层技术要求</w:t>
      </w:r>
      <w:bookmarkEnd w:id="210"/>
      <w:bookmarkEnd w:id="211"/>
      <w:bookmarkEnd w:id="212"/>
      <w:bookmarkEnd w:id="213"/>
      <w:bookmarkEnd w:id="214"/>
      <w:bookmarkEnd w:id="215"/>
    </w:p>
    <w:p w14:paraId="32DB1509">
      <w:pPr>
        <w:widowControl w:val="0"/>
        <w:numPr>
          <w:ilvl w:val="1"/>
          <w:numId w:val="33"/>
        </w:numPr>
        <w:spacing w:before="157" w:beforeLines="50" w:after="157" w:afterLines="50" w:line="240" w:lineRule="auto"/>
        <w:outlineLvl w:val="1"/>
        <w:rPr>
          <w:rFonts w:hint="eastAsia" w:ascii="黑体" w:hAnsi="黑体" w:eastAsia="黑体"/>
          <w:lang w:val="en-US" w:eastAsia="zh-CN"/>
        </w:rPr>
      </w:pPr>
      <w:bookmarkStart w:id="216" w:name="_Toc7756"/>
      <w:bookmarkStart w:id="217" w:name="_Toc31757"/>
      <w:bookmarkStart w:id="218" w:name="_Toc21413"/>
      <w:bookmarkStart w:id="219" w:name="_Toc17323"/>
      <w:r>
        <w:rPr>
          <w:rFonts w:hint="eastAsia" w:ascii="黑体" w:hAnsi="黑体" w:eastAsia="黑体"/>
          <w:lang w:val="en-US" w:eastAsia="zh-CN"/>
        </w:rPr>
        <w:t>概述</w:t>
      </w:r>
      <w:bookmarkEnd w:id="216"/>
      <w:bookmarkEnd w:id="217"/>
      <w:bookmarkEnd w:id="218"/>
      <w:bookmarkEnd w:id="219"/>
    </w:p>
    <w:p w14:paraId="78750E34">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snapToGrid w:val="0"/>
          <w:color w:val="000000"/>
          <w:spacing w:val="0"/>
          <w:w w:val="100"/>
          <w:kern w:val="0"/>
          <w:position w:val="0"/>
          <w:sz w:val="20"/>
          <w:szCs w:val="20"/>
          <w:lang w:val="en-US" w:eastAsia="zh-CN"/>
        </w:rPr>
        <w:t>AUTBUS应用层定义了面向车载场景的通信模型，能同时承载实时控制数据（如底盘控制、动力系统指令）、非周期报警数据（如故障诊断）和非实时大数据（如车载信息娱乐、高清视频流）。</w:t>
      </w:r>
    </w:p>
    <w:p w14:paraId="654353C3">
      <w:pPr>
        <w:widowControl w:val="0"/>
        <w:numPr>
          <w:ilvl w:val="1"/>
          <w:numId w:val="33"/>
        </w:numPr>
        <w:spacing w:before="157" w:beforeLines="50" w:after="157" w:afterLines="50" w:line="240" w:lineRule="auto"/>
        <w:outlineLvl w:val="1"/>
        <w:rPr>
          <w:rFonts w:hint="eastAsia" w:ascii="黑体" w:hAnsi="黑体" w:eastAsia="黑体"/>
          <w:lang w:val="en-US" w:eastAsia="zh-CN"/>
        </w:rPr>
      </w:pPr>
      <w:bookmarkStart w:id="220" w:name="_Toc12867"/>
      <w:bookmarkStart w:id="221" w:name="_Toc14264"/>
      <w:bookmarkStart w:id="222" w:name="_Toc7812"/>
      <w:bookmarkStart w:id="223" w:name="_Toc11548"/>
      <w:bookmarkStart w:id="224" w:name="_Toc25943"/>
      <w:r>
        <w:rPr>
          <w:rFonts w:hint="eastAsia" w:ascii="黑体" w:hAnsi="黑体" w:eastAsia="黑体"/>
          <w:lang w:val="en-US" w:eastAsia="zh-CN"/>
        </w:rPr>
        <w:t>应用层协议架构</w:t>
      </w:r>
      <w:bookmarkEnd w:id="220"/>
      <w:bookmarkEnd w:id="221"/>
      <w:bookmarkEnd w:id="222"/>
      <w:bookmarkEnd w:id="223"/>
    </w:p>
    <w:p w14:paraId="0AF907A0">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en-US"/>
        </w:rPr>
      </w:pPr>
      <w:r>
        <w:rPr>
          <w:rFonts w:hint="eastAsia" w:ascii="Times New Roman" w:hAnsi="Times New Roman" w:eastAsia="宋体" w:cs="Times New Roman"/>
          <w:snapToGrid w:val="0"/>
          <w:color w:val="000000"/>
          <w:spacing w:val="0"/>
          <w:w w:val="100"/>
          <w:kern w:val="0"/>
          <w:position w:val="0"/>
          <w:sz w:val="20"/>
          <w:szCs w:val="20"/>
          <w:lang w:val="en-US" w:eastAsia="en-US"/>
        </w:rPr>
        <w:t>AUTBUS应用层协议通过数据链路层以及与其毗邻的物理层提供的服务实现应用层服务功能，为用户提供时间服务、数据服务和系统管理服务三种服务。</w:t>
      </w:r>
    </w:p>
    <w:p w14:paraId="7F7C354F">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微软雅黑" w:hAnsi="微软雅黑" w:eastAsia="微软雅黑" w:cs="微软雅黑"/>
          <w:snapToGrid w:val="0"/>
          <w:color w:val="000000"/>
          <w:spacing w:val="0"/>
          <w:w w:val="100"/>
          <w:kern w:val="0"/>
          <w:position w:val="0"/>
          <w:sz w:val="20"/>
          <w:szCs w:val="20"/>
          <w:lang w:eastAsia="zh-CN"/>
        </w:rPr>
      </w:pPr>
      <w:r>
        <w:rPr>
          <w:rFonts w:hint="eastAsia" w:ascii="Times New Roman" w:hAnsi="Times New Roman" w:eastAsia="宋体" w:cs="Times New Roman"/>
          <w:snapToGrid w:val="0"/>
          <w:color w:val="000000"/>
          <w:spacing w:val="0"/>
          <w:w w:val="100"/>
          <w:kern w:val="0"/>
          <w:position w:val="0"/>
          <w:sz w:val="20"/>
          <w:szCs w:val="20"/>
          <w:lang w:val="en-US" w:eastAsia="en-US"/>
        </w:rPr>
        <w:t>AUTBUS应用层协议架构如图</w:t>
      </w:r>
      <w:r>
        <w:rPr>
          <w:rFonts w:hint="eastAsia" w:ascii="Times New Roman" w:hAnsi="Times New Roman" w:cs="Times New Roman"/>
          <w:snapToGrid w:val="0"/>
          <w:color w:val="000000"/>
          <w:spacing w:val="0"/>
          <w:w w:val="100"/>
          <w:kern w:val="0"/>
          <w:position w:val="0"/>
          <w:sz w:val="20"/>
          <w:szCs w:val="20"/>
          <w:lang w:val="en-US" w:eastAsia="zh-CN"/>
        </w:rPr>
        <w:t>20</w:t>
      </w:r>
      <w:r>
        <w:rPr>
          <w:rFonts w:hint="eastAsia" w:ascii="Times New Roman" w:hAnsi="Times New Roman" w:eastAsia="宋体" w:cs="Times New Roman"/>
          <w:snapToGrid w:val="0"/>
          <w:color w:val="000000"/>
          <w:spacing w:val="0"/>
          <w:w w:val="100"/>
          <w:kern w:val="0"/>
          <w:position w:val="0"/>
          <w:sz w:val="20"/>
          <w:szCs w:val="20"/>
          <w:lang w:val="en-US" w:eastAsia="en-US"/>
        </w:rPr>
        <w:t>所示</w:t>
      </w:r>
      <w:r>
        <w:rPr>
          <w:rFonts w:hint="eastAsia" w:ascii="Times New Roman" w:hAnsi="Times New Roman" w:eastAsia="宋体" w:cs="Times New Roman"/>
          <w:snapToGrid w:val="0"/>
          <w:color w:val="000000"/>
          <w:spacing w:val="0"/>
          <w:w w:val="100"/>
          <w:kern w:val="0"/>
          <w:position w:val="0"/>
          <w:sz w:val="20"/>
          <w:szCs w:val="20"/>
          <w:lang w:val="en-US" w:eastAsia="zh-CN"/>
        </w:rPr>
        <w:t>。</w:t>
      </w:r>
      <w:r>
        <w:rPr>
          <w:rFonts w:ascii="Arial" w:hAnsi="Arial" w:eastAsia="Arial" w:cs="Arial"/>
          <w:snapToGrid w:val="0"/>
          <w:color w:val="000000"/>
          <w:kern w:val="0"/>
          <w:sz w:val="20"/>
          <w:lang w:eastAsia="en-US"/>
        </w:rPr>
        <w:drawing>
          <wp:inline distT="0" distB="0" distL="0" distR="0">
            <wp:extent cx="5671820" cy="3003550"/>
            <wp:effectExtent l="0" t="0" r="5080" b="635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 278"/>
                    <pic:cNvPicPr>
                      <a:picLocks noChangeAspect="1"/>
                    </pic:cNvPicPr>
                  </pic:nvPicPr>
                  <pic:blipFill>
                    <a:blip r:embed="rId42" cstate="print"/>
                    <a:stretch>
                      <a:fillRect/>
                    </a:stretch>
                  </pic:blipFill>
                  <pic:spPr>
                    <a:xfrm>
                      <a:off x="0" y="0"/>
                      <a:ext cx="5672053" cy="3003804"/>
                    </a:xfrm>
                    <a:prstGeom prst="rect">
                      <a:avLst/>
                    </a:prstGeom>
                  </pic:spPr>
                </pic:pic>
              </a:graphicData>
            </a:graphic>
          </wp:inline>
        </w:drawing>
      </w:r>
    </w:p>
    <w:p w14:paraId="5B3018AF">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en-US"/>
        </w:rPr>
        <w:t>AUTBUS应用层协议架构示意图</w:t>
      </w:r>
    </w:p>
    <w:p w14:paraId="191D3D68">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en-US"/>
        </w:rPr>
      </w:pPr>
      <w:r>
        <w:rPr>
          <w:rFonts w:hint="eastAsia" w:ascii="Times New Roman" w:hAnsi="Times New Roman" w:eastAsia="宋体" w:cs="Times New Roman"/>
          <w:snapToGrid w:val="0"/>
          <w:color w:val="000000"/>
          <w:spacing w:val="0"/>
          <w:w w:val="100"/>
          <w:kern w:val="0"/>
          <w:position w:val="0"/>
          <w:sz w:val="20"/>
          <w:szCs w:val="20"/>
          <w:lang w:val="en-US" w:eastAsia="en-US"/>
        </w:rPr>
        <w:t>ALP通过AUTBUSDLL以及更底层提供的服务接口实现AUTBUS应用层服务(ALS)的具体功能。AUTBUSAL面向用户应提供三种服务：时间服务、数据服务和系统管理服务。时间服务定义了时间应用服务元素(ASE)</w:t>
      </w:r>
      <w:r>
        <w:rPr>
          <w:rFonts w:hint="eastAsia" w:ascii="Times New Roman" w:hAnsi="Times New Roman" w:cs="Times New Roman"/>
          <w:snapToGrid w:val="0"/>
          <w:color w:val="000000"/>
          <w:spacing w:val="0"/>
          <w:w w:val="100"/>
          <w:kern w:val="0"/>
          <w:position w:val="0"/>
          <w:sz w:val="20"/>
          <w:szCs w:val="20"/>
          <w:lang w:val="en-US" w:eastAsia="zh-CN"/>
        </w:rPr>
        <w:t>，</w:t>
      </w:r>
      <w:r>
        <w:rPr>
          <w:rFonts w:hint="eastAsia" w:ascii="Times New Roman" w:hAnsi="Times New Roman" w:eastAsia="宋体" w:cs="Times New Roman"/>
          <w:snapToGrid w:val="0"/>
          <w:color w:val="000000"/>
          <w:spacing w:val="0"/>
          <w:w w:val="100"/>
          <w:kern w:val="0"/>
          <w:position w:val="0"/>
          <w:sz w:val="20"/>
          <w:szCs w:val="20"/>
          <w:lang w:val="en-US" w:eastAsia="en-US"/>
        </w:rPr>
        <w:t>实现了时间同步和时间查询功能；数据服务定义了实时数据ASE和非实时数据ASE</w:t>
      </w:r>
      <w:r>
        <w:rPr>
          <w:rFonts w:hint="eastAsia" w:ascii="Times New Roman" w:hAnsi="Times New Roman" w:cs="Times New Roman"/>
          <w:snapToGrid w:val="0"/>
          <w:color w:val="000000"/>
          <w:spacing w:val="0"/>
          <w:w w:val="100"/>
          <w:kern w:val="0"/>
          <w:position w:val="0"/>
          <w:sz w:val="20"/>
          <w:szCs w:val="20"/>
          <w:lang w:val="en-US" w:eastAsia="zh-CN"/>
        </w:rPr>
        <w:t>，</w:t>
      </w:r>
      <w:r>
        <w:rPr>
          <w:rFonts w:hint="eastAsia" w:ascii="Times New Roman" w:hAnsi="Times New Roman" w:eastAsia="宋体" w:cs="Times New Roman"/>
          <w:snapToGrid w:val="0"/>
          <w:color w:val="000000"/>
          <w:spacing w:val="0"/>
          <w:w w:val="100"/>
          <w:kern w:val="0"/>
          <w:position w:val="0"/>
          <w:sz w:val="20"/>
          <w:szCs w:val="20"/>
          <w:lang w:val="en-US" w:eastAsia="en-US"/>
        </w:rPr>
        <w:t>针对不同实时性要求的数据进行处理；系统管理服务定义了资源ASE、寻址ASE、管理ASE和虚拟ASE</w:t>
      </w:r>
      <w:r>
        <w:rPr>
          <w:rFonts w:hint="eastAsia" w:ascii="Times New Roman" w:hAnsi="Times New Roman" w:cs="Times New Roman"/>
          <w:snapToGrid w:val="0"/>
          <w:color w:val="000000"/>
          <w:spacing w:val="0"/>
          <w:w w:val="100"/>
          <w:kern w:val="0"/>
          <w:position w:val="0"/>
          <w:sz w:val="20"/>
          <w:szCs w:val="20"/>
          <w:lang w:val="en-US" w:eastAsia="zh-CN"/>
        </w:rPr>
        <w:t>，</w:t>
      </w:r>
      <w:r>
        <w:rPr>
          <w:rFonts w:hint="eastAsia" w:ascii="Times New Roman" w:hAnsi="Times New Roman" w:eastAsia="宋体" w:cs="Times New Roman"/>
          <w:snapToGrid w:val="0"/>
          <w:color w:val="000000"/>
          <w:spacing w:val="0"/>
          <w:w w:val="100"/>
          <w:kern w:val="0"/>
          <w:position w:val="0"/>
          <w:sz w:val="20"/>
          <w:szCs w:val="20"/>
          <w:lang w:val="en-US" w:eastAsia="en-US"/>
        </w:rPr>
        <w:t>提供了对总线网络系统资源、寻址、管理和虚拟的应用服务。</w:t>
      </w:r>
    </w:p>
    <w:p w14:paraId="0C12BEE3">
      <w:pPr>
        <w:widowControl w:val="0"/>
        <w:numPr>
          <w:ilvl w:val="1"/>
          <w:numId w:val="33"/>
        </w:numPr>
        <w:spacing w:before="157" w:beforeLines="50" w:after="157" w:afterLines="50" w:line="240" w:lineRule="auto"/>
        <w:outlineLvl w:val="1"/>
        <w:rPr>
          <w:rFonts w:hint="eastAsia" w:ascii="黑体" w:hAnsi="黑体" w:eastAsia="黑体"/>
          <w:lang w:val="en-US" w:eastAsia="zh-CN"/>
        </w:rPr>
      </w:pPr>
      <w:bookmarkStart w:id="225" w:name="_Toc3290"/>
      <w:bookmarkStart w:id="226" w:name="_Toc25565"/>
      <w:bookmarkStart w:id="227" w:name="_Toc27459"/>
      <w:bookmarkStart w:id="228" w:name="_Toc20235"/>
      <w:r>
        <w:rPr>
          <w:rFonts w:hint="eastAsia" w:ascii="黑体" w:hAnsi="黑体" w:eastAsia="黑体"/>
          <w:lang w:val="en-US" w:eastAsia="zh-CN"/>
        </w:rPr>
        <w:t>应用层数据类型</w:t>
      </w:r>
      <w:bookmarkEnd w:id="225"/>
      <w:bookmarkEnd w:id="226"/>
      <w:bookmarkEnd w:id="227"/>
      <w:bookmarkEnd w:id="228"/>
    </w:p>
    <w:p w14:paraId="1554FC9A">
      <w:pPr>
        <w:pStyle w:val="241"/>
        <w:outlineLvl w:val="2"/>
        <w:rPr>
          <w:rFonts w:hint="eastAsia" w:ascii="黑体" w:hAnsi="黑体" w:eastAsia="黑体" w:cs="Times New Roman"/>
          <w:kern w:val="2"/>
          <w:sz w:val="21"/>
          <w:szCs w:val="21"/>
          <w:lang w:val="en-US" w:eastAsia="en-US" w:bidi="ar-SA"/>
        </w:rPr>
      </w:pPr>
      <w:bookmarkStart w:id="229" w:name="bookmark97"/>
      <w:bookmarkEnd w:id="229"/>
      <w:r>
        <w:rPr>
          <w:rFonts w:hint="eastAsia" w:ascii="黑体" w:hAnsi="黑体" w:eastAsia="黑体" w:cs="Times New Roman"/>
          <w:kern w:val="2"/>
          <w:sz w:val="21"/>
          <w:szCs w:val="21"/>
          <w:lang w:val="en-US" w:eastAsia="en-US" w:bidi="ar-SA"/>
        </w:rPr>
        <w:t>时间信息结构体</w:t>
      </w:r>
    </w:p>
    <w:p w14:paraId="092C176C">
      <w:pPr>
        <w:keepNext w:val="0"/>
        <w:keepLines w:val="0"/>
        <w:pageBreakBefore w:val="0"/>
        <w:widowControl w:val="0"/>
        <w:kinsoku/>
        <w:wordWrap w:val="0"/>
        <w:overflowPunct/>
        <w:topLinePunct/>
        <w:autoSpaceDE w:val="0"/>
        <w:autoSpaceDN w:val="0"/>
        <w:bidi w:val="0"/>
        <w:adjustRightInd w:val="0"/>
        <w:snapToGrid w:val="0"/>
        <w:spacing w:line="240" w:lineRule="auto"/>
        <w:ind w:firstLine="400" w:firstLineChars="200"/>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时间信息结构体为TIMEINFO_S</w:t>
      </w:r>
      <w:r>
        <w:rPr>
          <w:rFonts w:hint="eastAsia" w:ascii="Times New Roman" w:hAnsi="Times New Roman" w:cs="Times New Roman"/>
          <w:snapToGrid w:val="0"/>
          <w:color w:val="000000"/>
          <w:spacing w:val="0"/>
          <w:w w:val="100"/>
          <w:kern w:val="0"/>
          <w:position w:val="0"/>
          <w:sz w:val="20"/>
          <w:szCs w:val="20"/>
          <w:lang w:eastAsia="zh-CN"/>
        </w:rPr>
        <w:t>，</w:t>
      </w:r>
      <w:r>
        <w:rPr>
          <w:rFonts w:hint="eastAsia" w:ascii="Times New Roman" w:hAnsi="Times New Roman" w:eastAsia="宋体" w:cs="Times New Roman"/>
          <w:snapToGrid w:val="0"/>
          <w:color w:val="000000"/>
          <w:spacing w:val="0"/>
          <w:w w:val="100"/>
          <w:kern w:val="0"/>
          <w:position w:val="0"/>
          <w:sz w:val="20"/>
          <w:szCs w:val="20"/>
          <w:lang w:eastAsia="en-US"/>
        </w:rPr>
        <w:t>结构体成员见表</w:t>
      </w:r>
      <w:r>
        <w:rPr>
          <w:rFonts w:hint="eastAsia" w:ascii="Times New Roman" w:hAnsi="Times New Roman" w:cs="Times New Roman"/>
          <w:snapToGrid w:val="0"/>
          <w:color w:val="000000"/>
          <w:spacing w:val="0"/>
          <w:w w:val="100"/>
          <w:kern w:val="0"/>
          <w:position w:val="0"/>
          <w:sz w:val="20"/>
          <w:szCs w:val="20"/>
          <w:lang w:val="en-US" w:eastAsia="zh-CN"/>
        </w:rPr>
        <w:t>2</w:t>
      </w:r>
      <w:r>
        <w:rPr>
          <w:rFonts w:hint="eastAsia" w:ascii="Times New Roman" w:hAnsi="Times New Roman" w:eastAsia="宋体" w:cs="Times New Roman"/>
          <w:snapToGrid w:val="0"/>
          <w:color w:val="000000"/>
          <w:spacing w:val="0"/>
          <w:w w:val="100"/>
          <w:kern w:val="0"/>
          <w:position w:val="0"/>
          <w:sz w:val="20"/>
          <w:szCs w:val="20"/>
          <w:lang w:eastAsia="en-US"/>
        </w:rPr>
        <w:t>。</w:t>
      </w:r>
    </w:p>
    <w:p w14:paraId="47194752">
      <w:pPr>
        <w:keepLines w:val="0"/>
        <w:pageBreakBefore w:val="0"/>
        <w:widowControl w:val="0"/>
        <w:kinsoku/>
        <w:wordWrap w:val="0"/>
        <w:overflowPunct/>
        <w:topLinePunct/>
        <w:autoSpaceDE w:val="0"/>
        <w:autoSpaceDN w:val="0"/>
        <w:bidi w:val="0"/>
        <w:adjustRightInd w:val="0"/>
        <w:snapToGrid w:val="0"/>
        <w:spacing w:line="240" w:lineRule="auto"/>
        <w:jc w:val="center"/>
        <w:textAlignment w:val="center"/>
        <w:rPr>
          <w:rFonts w:hint="eastAsia" w:ascii="Times New Roman" w:hAnsi="Times New Roman" w:eastAsia="宋体" w:cs="Times New Roman"/>
          <w:snapToGrid w:val="0"/>
          <w:color w:val="000000"/>
          <w:spacing w:val="0"/>
          <w:w w:val="100"/>
          <w:kern w:val="0"/>
          <w:position w:val="0"/>
          <w:sz w:val="20"/>
          <w:szCs w:val="20"/>
          <w:lang w:val="en-US" w:eastAsia="zh-CN" w:bidi="ar-SA"/>
        </w:rPr>
      </w:pPr>
      <w:r>
        <w:rPr>
          <w:rFonts w:hint="eastAsia" w:ascii="Times New Roman" w:hAnsi="Times New Roman" w:eastAsia="宋体" w:cs="Times New Roman"/>
          <w:snapToGrid w:val="0"/>
          <w:color w:val="000000"/>
          <w:spacing w:val="0"/>
          <w:w w:val="100"/>
          <w:kern w:val="0"/>
          <w:position w:val="0"/>
          <w:sz w:val="20"/>
          <w:szCs w:val="20"/>
          <w:lang w:val="en-US" w:eastAsia="zh-CN" w:bidi="ar-SA"/>
        </w:rPr>
        <w:t>表</w:t>
      </w:r>
      <w:r>
        <w:rPr>
          <w:rFonts w:hint="eastAsia" w:ascii="Times New Roman" w:hAnsi="Times New Roman" w:cs="Times New Roman"/>
          <w:snapToGrid w:val="0"/>
          <w:color w:val="000000"/>
          <w:spacing w:val="0"/>
          <w:w w:val="100"/>
          <w:kern w:val="0"/>
          <w:position w:val="0"/>
          <w:sz w:val="20"/>
          <w:szCs w:val="20"/>
          <w:lang w:val="en-US" w:eastAsia="zh-CN" w:bidi="ar-SA"/>
        </w:rPr>
        <w:t xml:space="preserve">2 </w:t>
      </w:r>
      <w:r>
        <w:rPr>
          <w:rFonts w:hint="eastAsia" w:ascii="Times New Roman" w:hAnsi="Times New Roman" w:eastAsia="宋体" w:cs="Times New Roman"/>
          <w:snapToGrid w:val="0"/>
          <w:color w:val="000000"/>
          <w:spacing w:val="0"/>
          <w:w w:val="100"/>
          <w:kern w:val="0"/>
          <w:position w:val="0"/>
          <w:sz w:val="20"/>
          <w:szCs w:val="20"/>
          <w:lang w:val="en-US" w:eastAsia="zh-CN" w:bidi="ar-SA"/>
        </w:rPr>
        <w:t>时间信息结构体TIMEINFO_S说明</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1910"/>
        <w:gridCol w:w="5293"/>
      </w:tblGrid>
      <w:tr w14:paraId="3FA0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vAlign w:val="center"/>
          </w:tcPr>
          <w:p w14:paraId="0BF41684">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Calibri" w:hAnsi="Calibri" w:eastAsia="宋体" w:cs="Times New Roman"/>
                <w:snapToGrid/>
                <w:spacing w:val="0"/>
                <w:w w:val="100"/>
                <w:kern w:val="2"/>
                <w:position w:val="0"/>
                <w:sz w:val="20"/>
                <w:szCs w:val="21"/>
                <w:vertAlign w:val="baseline"/>
                <w:lang w:eastAsia="zh-CN"/>
              </w:rPr>
            </w:pPr>
            <w:bookmarkStart w:id="230" w:name="_Toc3199"/>
            <w:bookmarkStart w:id="231" w:name="_Toc28619"/>
            <w:bookmarkStart w:id="232" w:name="_Toc269"/>
            <w:r>
              <w:rPr>
                <w:rFonts w:hint="default" w:ascii="Calibri" w:hAnsi="Calibri" w:eastAsia="宋体" w:cs="Times New Roman"/>
                <w:snapToGrid/>
                <w:spacing w:val="0"/>
                <w:w w:val="100"/>
                <w:kern w:val="2"/>
                <w:position w:val="0"/>
                <w:sz w:val="20"/>
                <w:szCs w:val="21"/>
                <w:vertAlign w:val="baseline"/>
                <w:lang w:val="en-US" w:eastAsia="zh-CN"/>
              </w:rPr>
              <w:t>成员名</w:t>
            </w:r>
            <w:bookmarkEnd w:id="230"/>
            <w:bookmarkEnd w:id="231"/>
            <w:bookmarkEnd w:id="232"/>
          </w:p>
        </w:tc>
        <w:tc>
          <w:tcPr>
            <w:tcW w:w="1975" w:type="dxa"/>
            <w:vAlign w:val="center"/>
          </w:tcPr>
          <w:p w14:paraId="34F8AB78">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Calibri" w:hAnsi="Calibri" w:eastAsia="宋体" w:cs="Times New Roman"/>
                <w:snapToGrid/>
                <w:spacing w:val="0"/>
                <w:w w:val="100"/>
                <w:kern w:val="2"/>
                <w:position w:val="0"/>
                <w:sz w:val="20"/>
                <w:szCs w:val="21"/>
                <w:vertAlign w:val="baseline"/>
                <w:lang w:eastAsia="zh-CN"/>
              </w:rPr>
            </w:pPr>
            <w:bookmarkStart w:id="233" w:name="_Toc32583"/>
            <w:bookmarkStart w:id="234" w:name="_Toc18296"/>
            <w:bookmarkStart w:id="235" w:name="_Toc3441"/>
            <w:r>
              <w:rPr>
                <w:rFonts w:hint="default" w:ascii="Calibri" w:hAnsi="Calibri" w:eastAsia="宋体" w:cs="Times New Roman"/>
                <w:snapToGrid/>
                <w:spacing w:val="0"/>
                <w:w w:val="100"/>
                <w:kern w:val="2"/>
                <w:position w:val="0"/>
                <w:sz w:val="20"/>
                <w:szCs w:val="21"/>
                <w:vertAlign w:val="baseline"/>
                <w:lang w:val="en-US" w:eastAsia="zh-CN"/>
              </w:rPr>
              <w:t>数据类型</w:t>
            </w:r>
            <w:bookmarkEnd w:id="233"/>
            <w:bookmarkEnd w:id="234"/>
            <w:bookmarkEnd w:id="235"/>
          </w:p>
        </w:tc>
        <w:tc>
          <w:tcPr>
            <w:tcW w:w="5498" w:type="dxa"/>
            <w:vAlign w:val="center"/>
          </w:tcPr>
          <w:p w14:paraId="01D3CCA7">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Calibri" w:hAnsi="Calibri" w:eastAsia="宋体" w:cs="Times New Roman"/>
                <w:snapToGrid/>
                <w:spacing w:val="0"/>
                <w:w w:val="100"/>
                <w:kern w:val="2"/>
                <w:position w:val="0"/>
                <w:sz w:val="20"/>
                <w:szCs w:val="21"/>
                <w:vertAlign w:val="baseline"/>
                <w:lang w:val="en-US" w:eastAsia="zh-CN"/>
              </w:rPr>
            </w:pPr>
            <w:bookmarkStart w:id="236" w:name="_Toc22897"/>
            <w:bookmarkStart w:id="237" w:name="_Toc15987"/>
            <w:bookmarkStart w:id="238" w:name="_Toc17716"/>
            <w:r>
              <w:rPr>
                <w:rFonts w:hint="default" w:ascii="Calibri" w:hAnsi="Calibri" w:eastAsia="宋体" w:cs="Times New Roman"/>
                <w:snapToGrid/>
                <w:spacing w:val="0"/>
                <w:w w:val="100"/>
                <w:kern w:val="2"/>
                <w:position w:val="0"/>
                <w:sz w:val="20"/>
                <w:szCs w:val="21"/>
                <w:vertAlign w:val="baseline"/>
                <w:lang w:val="en-US" w:eastAsia="zh-CN"/>
              </w:rPr>
              <w:t>说明</w:t>
            </w:r>
            <w:bookmarkEnd w:id="236"/>
            <w:bookmarkEnd w:id="237"/>
            <w:bookmarkEnd w:id="238"/>
          </w:p>
        </w:tc>
      </w:tr>
      <w:tr w14:paraId="3261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vAlign w:val="center"/>
          </w:tcPr>
          <w:p w14:paraId="3AC110C2">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39" w:name="_Toc5796"/>
            <w:bookmarkStart w:id="240" w:name="_Toc19464"/>
            <w:bookmarkStart w:id="241" w:name="_Toc20025"/>
            <w:bookmarkStart w:id="242" w:name="_Toc31122"/>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time_fmt</w:t>
            </w:r>
            <w:bookmarkEnd w:id="239"/>
            <w:bookmarkEnd w:id="240"/>
            <w:bookmarkEnd w:id="241"/>
            <w:bookmarkEnd w:id="242"/>
          </w:p>
        </w:tc>
        <w:tc>
          <w:tcPr>
            <w:tcW w:w="1975" w:type="dxa"/>
            <w:vAlign w:val="center"/>
          </w:tcPr>
          <w:p w14:paraId="677DF751">
            <w:pPr>
              <w:keepNext w:val="0"/>
              <w:keepLines w:val="0"/>
              <w:pageBreakBefore w:val="0"/>
              <w:widowControl w:val="0"/>
              <w:kinsoku/>
              <w:wordWrap w:val="0"/>
              <w:overflowPunct/>
              <w:topLinePunct/>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43" w:name="_Toc24620"/>
            <w:bookmarkStart w:id="244" w:name="_Toc26424"/>
            <w:bookmarkStart w:id="245" w:name="_Toc1653"/>
            <w:bookmarkStart w:id="246" w:name="_Toc21137"/>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UINT8</w:t>
            </w:r>
            <w:bookmarkEnd w:id="243"/>
            <w:bookmarkEnd w:id="244"/>
            <w:bookmarkEnd w:id="245"/>
            <w:bookmarkEnd w:id="246"/>
          </w:p>
        </w:tc>
        <w:tc>
          <w:tcPr>
            <w:tcW w:w="5498" w:type="dxa"/>
            <w:vAlign w:val="center"/>
          </w:tcPr>
          <w:p w14:paraId="01DB4B15">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47" w:name="_Toc26230"/>
            <w:bookmarkStart w:id="248" w:name="_Toc20729"/>
            <w:bookmarkStart w:id="249" w:name="_Toc5636"/>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基于比特标识三种时间格式：</w:t>
            </w:r>
            <w:bookmarkEnd w:id="247"/>
            <w:bookmarkEnd w:id="248"/>
            <w:bookmarkEnd w:id="249"/>
          </w:p>
          <w:p w14:paraId="56FCC3A4">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50" w:name="_Toc10071"/>
            <w:bookmarkStart w:id="251" w:name="_Toc25620"/>
            <w:bookmarkStart w:id="252" w:name="_Toc12736"/>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比特0:以ns为单位表示时间，见成员time_ns;</w:t>
            </w:r>
            <w:bookmarkEnd w:id="250"/>
            <w:bookmarkEnd w:id="251"/>
            <w:bookmarkEnd w:id="252"/>
          </w:p>
          <w:p w14:paraId="194507E6">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53" w:name="_Toc29353"/>
            <w:bookmarkStart w:id="254" w:name="_Toc19747"/>
            <w:bookmarkStart w:id="255" w:name="_Toc26055"/>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比特1:表示时间日期，见成员time_date;</w:t>
            </w:r>
            <w:bookmarkEnd w:id="253"/>
            <w:bookmarkEnd w:id="254"/>
            <w:bookmarkEnd w:id="255"/>
          </w:p>
          <w:p w14:paraId="17F55CBD">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56" w:name="_Toc17897"/>
            <w:bookmarkStart w:id="257" w:name="_Toc16558"/>
            <w:bookmarkStart w:id="258" w:name="_Toc24905"/>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比特2:表示时刻的时间值，见成员time_day。</w:t>
            </w:r>
            <w:bookmarkEnd w:id="256"/>
            <w:bookmarkEnd w:id="257"/>
            <w:bookmarkEnd w:id="258"/>
          </w:p>
          <w:p w14:paraId="1B15389B">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59" w:name="_Toc25842"/>
            <w:bookmarkStart w:id="260" w:name="_Toc2847"/>
            <w:bookmarkStart w:id="261" w:name="_Toc12773"/>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对应比特置1表示该时间有效，否则无效。</w:t>
            </w:r>
            <w:bookmarkEnd w:id="259"/>
            <w:bookmarkEnd w:id="260"/>
            <w:bookmarkEnd w:id="261"/>
          </w:p>
          <w:p w14:paraId="61CB6BA6">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62" w:name="_Toc19314"/>
            <w:bookmarkStart w:id="263" w:name="_Toc32729"/>
            <w:bookmarkStart w:id="264" w:name="_Toc2765"/>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默认值为0x00</w:t>
            </w:r>
            <w:r>
              <w:rPr>
                <w:rFonts w:hint="eastAsia" w:ascii="Times New Roman" w:hAnsi="Times New Roman" w:cs="Times New Roman"/>
                <w:bCs/>
                <w:snapToGrid w:val="0"/>
                <w:color w:val="000000"/>
                <w:spacing w:val="0"/>
                <w:w w:val="100"/>
                <w:kern w:val="0"/>
                <w:position w:val="0"/>
                <w:sz w:val="20"/>
                <w:szCs w:val="20"/>
                <w:u w:val="none"/>
                <w:vertAlign w:val="baseline"/>
                <w:lang w:eastAsia="zh-CN" w:bidi="ar"/>
              </w:rPr>
              <w:t>，</w:t>
            </w:r>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即默认为以ns表示的时间格式</w:t>
            </w:r>
            <w:bookmarkEnd w:id="262"/>
            <w:bookmarkEnd w:id="263"/>
            <w:bookmarkEnd w:id="264"/>
          </w:p>
        </w:tc>
      </w:tr>
      <w:tr w14:paraId="23BB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vAlign w:val="center"/>
          </w:tcPr>
          <w:p w14:paraId="68645052">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65" w:name="_Toc1918"/>
            <w:bookmarkStart w:id="266" w:name="_Toc19404"/>
            <w:bookmarkStart w:id="267" w:name="_Toc25042"/>
            <w:bookmarkStart w:id="268" w:name="_Toc14658"/>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time_ns</w:t>
            </w:r>
            <w:bookmarkEnd w:id="265"/>
            <w:bookmarkEnd w:id="266"/>
            <w:bookmarkEnd w:id="267"/>
            <w:bookmarkEnd w:id="268"/>
          </w:p>
        </w:tc>
        <w:tc>
          <w:tcPr>
            <w:tcW w:w="1975" w:type="dxa"/>
            <w:vAlign w:val="center"/>
          </w:tcPr>
          <w:p w14:paraId="24AC40DD">
            <w:pPr>
              <w:keepNext w:val="0"/>
              <w:keepLines w:val="0"/>
              <w:pageBreakBefore w:val="0"/>
              <w:widowControl w:val="0"/>
              <w:kinsoku/>
              <w:wordWrap w:val="0"/>
              <w:overflowPunct/>
              <w:topLinePunct/>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69" w:name="_Toc30424"/>
            <w:bookmarkStart w:id="270" w:name="_Toc25482"/>
            <w:bookmarkStart w:id="271" w:name="_Toc2146"/>
            <w:bookmarkStart w:id="272" w:name="_Toc4884"/>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TIMEV</w:t>
            </w:r>
            <w:bookmarkEnd w:id="269"/>
            <w:bookmarkEnd w:id="270"/>
            <w:bookmarkEnd w:id="271"/>
            <w:bookmarkEnd w:id="272"/>
          </w:p>
        </w:tc>
        <w:tc>
          <w:tcPr>
            <w:tcW w:w="5498" w:type="dxa"/>
            <w:vAlign w:val="center"/>
          </w:tcPr>
          <w:p w14:paraId="6FBFBC8D">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73" w:name="_Toc27555"/>
            <w:bookmarkStart w:id="274" w:name="_Toc19709"/>
            <w:bookmarkStart w:id="275" w:name="_Toc7054"/>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基于ns的时间值，默认值为0</w:t>
            </w:r>
            <w:bookmarkEnd w:id="273"/>
            <w:bookmarkEnd w:id="274"/>
            <w:bookmarkEnd w:id="275"/>
          </w:p>
        </w:tc>
      </w:tr>
      <w:tr w14:paraId="5FA1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vAlign w:val="center"/>
          </w:tcPr>
          <w:p w14:paraId="0761CFBC">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76" w:name="_Toc926"/>
            <w:bookmarkStart w:id="277" w:name="_Toc9306"/>
            <w:bookmarkStart w:id="278" w:name="_Toc12974"/>
            <w:bookmarkStart w:id="279" w:name="_Toc16822"/>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time_date</w:t>
            </w:r>
            <w:bookmarkEnd w:id="276"/>
            <w:bookmarkEnd w:id="277"/>
            <w:bookmarkEnd w:id="278"/>
            <w:bookmarkEnd w:id="279"/>
          </w:p>
        </w:tc>
        <w:tc>
          <w:tcPr>
            <w:tcW w:w="1975" w:type="dxa"/>
            <w:vAlign w:val="center"/>
          </w:tcPr>
          <w:p w14:paraId="64618FD3">
            <w:pPr>
              <w:keepNext w:val="0"/>
              <w:keepLines w:val="0"/>
              <w:pageBreakBefore w:val="0"/>
              <w:widowControl w:val="0"/>
              <w:kinsoku/>
              <w:wordWrap w:val="0"/>
              <w:overflowPunct/>
              <w:topLinePunct/>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80" w:name="_Toc25288"/>
            <w:bookmarkStart w:id="281" w:name="_Toc3239"/>
            <w:bookmarkStart w:id="282" w:name="_Toc24598"/>
            <w:bookmarkStart w:id="283" w:name="_Toc15721"/>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TIMEDATE</w:t>
            </w:r>
            <w:bookmarkEnd w:id="280"/>
            <w:bookmarkEnd w:id="281"/>
            <w:bookmarkEnd w:id="282"/>
            <w:bookmarkEnd w:id="283"/>
          </w:p>
        </w:tc>
        <w:tc>
          <w:tcPr>
            <w:tcW w:w="5498" w:type="dxa"/>
            <w:vAlign w:val="center"/>
          </w:tcPr>
          <w:p w14:paraId="23460CF7">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84" w:name="_Toc29036"/>
            <w:bookmarkStart w:id="285" w:name="_Toc18812"/>
            <w:bookmarkStart w:id="286" w:name="_Toc7748"/>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转换为时间日期的时间值，精确到ms</w:t>
            </w:r>
            <w:r>
              <w:rPr>
                <w:rFonts w:hint="eastAsia" w:ascii="Times New Roman" w:hAnsi="Times New Roman" w:cs="Times New Roman"/>
                <w:bCs/>
                <w:snapToGrid w:val="0"/>
                <w:color w:val="000000"/>
                <w:spacing w:val="0"/>
                <w:w w:val="100"/>
                <w:kern w:val="0"/>
                <w:position w:val="0"/>
                <w:sz w:val="20"/>
                <w:szCs w:val="20"/>
                <w:u w:val="none"/>
                <w:vertAlign w:val="baseline"/>
                <w:lang w:eastAsia="zh-CN" w:bidi="ar"/>
              </w:rPr>
              <w:t>，</w:t>
            </w:r>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默认值为0</w:t>
            </w:r>
            <w:bookmarkEnd w:id="284"/>
            <w:bookmarkEnd w:id="285"/>
            <w:bookmarkEnd w:id="286"/>
          </w:p>
        </w:tc>
      </w:tr>
      <w:tr w14:paraId="4CCD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4" w:type="dxa"/>
            <w:vAlign w:val="center"/>
          </w:tcPr>
          <w:p w14:paraId="386E6AD4">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87" w:name="_Toc16756"/>
            <w:bookmarkStart w:id="288" w:name="_Toc7367"/>
            <w:bookmarkStart w:id="289" w:name="_Toc11668"/>
            <w:bookmarkStart w:id="290" w:name="_Toc21009"/>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time_day</w:t>
            </w:r>
            <w:bookmarkEnd w:id="287"/>
            <w:bookmarkEnd w:id="288"/>
            <w:bookmarkEnd w:id="289"/>
            <w:bookmarkEnd w:id="290"/>
          </w:p>
        </w:tc>
        <w:tc>
          <w:tcPr>
            <w:tcW w:w="1975" w:type="dxa"/>
            <w:vAlign w:val="center"/>
          </w:tcPr>
          <w:p w14:paraId="2B656353">
            <w:pPr>
              <w:keepNext w:val="0"/>
              <w:keepLines w:val="0"/>
              <w:pageBreakBefore w:val="0"/>
              <w:widowControl w:val="0"/>
              <w:kinsoku/>
              <w:wordWrap w:val="0"/>
              <w:overflowPunct/>
              <w:topLinePunct/>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91" w:name="_Toc16850"/>
            <w:bookmarkStart w:id="292" w:name="_Toc24361"/>
            <w:bookmarkStart w:id="293" w:name="_Toc31986"/>
            <w:bookmarkStart w:id="294" w:name="_Toc4458"/>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TIMEOFDAY</w:t>
            </w:r>
            <w:bookmarkEnd w:id="291"/>
            <w:bookmarkEnd w:id="292"/>
            <w:bookmarkEnd w:id="293"/>
            <w:bookmarkEnd w:id="294"/>
          </w:p>
        </w:tc>
        <w:tc>
          <w:tcPr>
            <w:tcW w:w="5498" w:type="dxa"/>
            <w:vAlign w:val="center"/>
          </w:tcPr>
          <w:p w14:paraId="56789A3C">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95" w:name="_Toc5771"/>
            <w:bookmarkStart w:id="296" w:name="_Toc9889"/>
            <w:bookmarkStart w:id="297" w:name="_Toc26852"/>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基于ns的天数值，默认值为0</w:t>
            </w:r>
            <w:bookmarkEnd w:id="295"/>
            <w:bookmarkEnd w:id="296"/>
            <w:bookmarkEnd w:id="297"/>
          </w:p>
        </w:tc>
      </w:tr>
      <w:tr w14:paraId="70AB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vAlign w:val="center"/>
          </w:tcPr>
          <w:p w14:paraId="3119894B">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298" w:name="_Toc6691"/>
            <w:bookmarkStart w:id="299" w:name="_Toc24832"/>
            <w:bookmarkStart w:id="300" w:name="_Toc22690"/>
            <w:bookmarkStart w:id="301" w:name="_Toc24897"/>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time_differ</w:t>
            </w:r>
            <w:bookmarkEnd w:id="298"/>
            <w:bookmarkEnd w:id="299"/>
            <w:bookmarkEnd w:id="300"/>
            <w:bookmarkEnd w:id="301"/>
          </w:p>
        </w:tc>
        <w:tc>
          <w:tcPr>
            <w:tcW w:w="1975" w:type="dxa"/>
            <w:vAlign w:val="center"/>
          </w:tcPr>
          <w:p w14:paraId="39ABF09B">
            <w:pPr>
              <w:keepNext w:val="0"/>
              <w:keepLines w:val="0"/>
              <w:pageBreakBefore w:val="0"/>
              <w:widowControl w:val="0"/>
              <w:kinsoku/>
              <w:wordWrap w:val="0"/>
              <w:overflowPunct/>
              <w:topLinePunct/>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302" w:name="_Toc10541"/>
            <w:bookmarkStart w:id="303" w:name="_Toc7885"/>
            <w:bookmarkStart w:id="304" w:name="_Toc32710"/>
            <w:bookmarkStart w:id="305" w:name="_Toc25535"/>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TIMEDIFFER</w:t>
            </w:r>
            <w:bookmarkEnd w:id="302"/>
            <w:bookmarkEnd w:id="303"/>
            <w:bookmarkEnd w:id="304"/>
            <w:bookmarkEnd w:id="305"/>
          </w:p>
        </w:tc>
        <w:tc>
          <w:tcPr>
            <w:tcW w:w="5498" w:type="dxa"/>
            <w:vAlign w:val="center"/>
          </w:tcPr>
          <w:p w14:paraId="24064AFF">
            <w:pPr>
              <w:keepNext w:val="0"/>
              <w:keepLines w:val="0"/>
              <w:pageBreakBefore w:val="0"/>
              <w:widowControl w:val="0"/>
              <w:kinsoku/>
              <w:wordWrap w:val="0"/>
              <w:overflowPunct/>
              <w:topLinePunct/>
              <w:autoSpaceDE w:val="0"/>
              <w:autoSpaceDN w:val="0"/>
              <w:bidi w:val="0"/>
              <w:adjustRightInd w:val="0"/>
              <w:snapToGrid w:val="0"/>
              <w:spacing w:line="240" w:lineRule="auto"/>
              <w:jc w:val="left"/>
              <w:textAlignment w:val="center"/>
              <w:outlineLvl w:val="9"/>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pPr>
            <w:bookmarkStart w:id="306" w:name="_Toc7510"/>
            <w:bookmarkStart w:id="307" w:name="_Toc4402"/>
            <w:bookmarkStart w:id="308" w:name="_Toc31853"/>
            <w:r>
              <w:rPr>
                <w:rFonts w:hint="eastAsia" w:ascii="Times New Roman" w:hAnsi="Times New Roman" w:eastAsia="宋体" w:cs="Times New Roman"/>
                <w:bCs/>
                <w:snapToGrid w:val="0"/>
                <w:color w:val="000000"/>
                <w:spacing w:val="0"/>
                <w:w w:val="100"/>
                <w:kern w:val="0"/>
                <w:position w:val="0"/>
                <w:sz w:val="20"/>
                <w:szCs w:val="20"/>
                <w:u w:val="none"/>
                <w:vertAlign w:val="baseline"/>
                <w:lang w:eastAsia="zh-CN" w:bidi="ar"/>
              </w:rPr>
              <w:t>基于ns的时间偏差值，默认值为0</w:t>
            </w:r>
            <w:bookmarkEnd w:id="306"/>
            <w:bookmarkEnd w:id="307"/>
            <w:bookmarkEnd w:id="308"/>
          </w:p>
        </w:tc>
      </w:tr>
    </w:tbl>
    <w:p w14:paraId="039DE2A3">
      <w:pPr>
        <w:pStyle w:val="241"/>
        <w:outlineLvl w:val="2"/>
        <w:rPr>
          <w:rFonts w:hint="eastAsia" w:ascii="黑体" w:hAnsi="黑体" w:eastAsia="黑体" w:cs="Times New Roman"/>
          <w:kern w:val="2"/>
          <w:sz w:val="21"/>
          <w:szCs w:val="21"/>
          <w:lang w:val="en-US" w:eastAsia="en-US" w:bidi="ar-SA"/>
        </w:rPr>
      </w:pPr>
      <w:r>
        <w:rPr>
          <w:rFonts w:hint="eastAsia" w:ascii="黑体" w:hAnsi="黑体" w:eastAsia="黑体" w:cs="Times New Roman"/>
          <w:kern w:val="2"/>
          <w:sz w:val="21"/>
          <w:szCs w:val="21"/>
          <w:lang w:val="en-US" w:eastAsia="en-US" w:bidi="ar-SA"/>
        </w:rPr>
        <w:t>时钟选项结构体</w:t>
      </w:r>
    </w:p>
    <w:p w14:paraId="278F383E">
      <w:pPr>
        <w:keepNext w:val="0"/>
        <w:keepLines w:val="0"/>
        <w:pageBreakBefore w:val="0"/>
        <w:widowControl w:val="0"/>
        <w:kinsoku/>
        <w:wordWrap w:val="0"/>
        <w:overflowPunct/>
        <w:topLinePunct/>
        <w:autoSpaceDE w:val="0"/>
        <w:autoSpaceDN w:val="0"/>
        <w:bidi w:val="0"/>
        <w:adjustRightInd w:val="0"/>
        <w:snapToGrid w:val="0"/>
        <w:spacing w:line="240" w:lineRule="auto"/>
        <w:ind w:firstLine="400" w:firstLineChars="200"/>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时钟选项结构体为CLOCK_OPTION_S</w:t>
      </w:r>
      <w:r>
        <w:rPr>
          <w:rFonts w:hint="eastAsia" w:ascii="Times New Roman" w:hAnsi="Times New Roman" w:cs="Times New Roman"/>
          <w:snapToGrid w:val="0"/>
          <w:color w:val="000000"/>
          <w:spacing w:val="0"/>
          <w:w w:val="100"/>
          <w:kern w:val="0"/>
          <w:position w:val="0"/>
          <w:sz w:val="20"/>
          <w:szCs w:val="20"/>
          <w:lang w:eastAsia="zh-CN"/>
        </w:rPr>
        <w:t>，</w:t>
      </w:r>
      <w:r>
        <w:rPr>
          <w:rFonts w:hint="eastAsia" w:ascii="Times New Roman" w:hAnsi="Times New Roman" w:eastAsia="宋体" w:cs="Times New Roman"/>
          <w:snapToGrid w:val="0"/>
          <w:color w:val="000000"/>
          <w:spacing w:val="0"/>
          <w:w w:val="100"/>
          <w:kern w:val="0"/>
          <w:position w:val="0"/>
          <w:sz w:val="20"/>
          <w:szCs w:val="20"/>
          <w:lang w:eastAsia="en-US"/>
        </w:rPr>
        <w:t>结构体成员见表</w:t>
      </w:r>
      <w:r>
        <w:rPr>
          <w:rFonts w:hint="eastAsia" w:ascii="Times New Roman" w:hAnsi="Times New Roman" w:cs="Times New Roman"/>
          <w:snapToGrid w:val="0"/>
          <w:color w:val="000000"/>
          <w:spacing w:val="0"/>
          <w:w w:val="100"/>
          <w:kern w:val="0"/>
          <w:position w:val="0"/>
          <w:sz w:val="20"/>
          <w:szCs w:val="20"/>
          <w:lang w:val="en-US" w:eastAsia="zh-CN"/>
        </w:rPr>
        <w:t>3</w:t>
      </w:r>
      <w:r>
        <w:rPr>
          <w:rFonts w:hint="eastAsia" w:ascii="Times New Roman" w:hAnsi="Times New Roman" w:eastAsia="宋体" w:cs="Times New Roman"/>
          <w:snapToGrid w:val="0"/>
          <w:color w:val="000000"/>
          <w:spacing w:val="0"/>
          <w:w w:val="100"/>
          <w:kern w:val="0"/>
          <w:position w:val="0"/>
          <w:sz w:val="20"/>
          <w:szCs w:val="20"/>
          <w:lang w:eastAsia="en-US"/>
        </w:rPr>
        <w:t>。</w:t>
      </w:r>
    </w:p>
    <w:p w14:paraId="569E352E">
      <w:pPr>
        <w:keepNext w:val="0"/>
        <w:keepLines w:val="0"/>
        <w:pageBreakBefore w:val="0"/>
        <w:widowControl w:val="0"/>
        <w:kinsoku/>
        <w:wordWrap w:val="0"/>
        <w:overflowPunct/>
        <w:topLinePunct/>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snapToGrid w:val="0"/>
          <w:color w:val="000000"/>
          <w:spacing w:val="0"/>
          <w:w w:val="100"/>
          <w:kern w:val="0"/>
          <w:position w:val="0"/>
          <w:sz w:val="20"/>
          <w:szCs w:val="20"/>
          <w:lang w:eastAsia="en-US"/>
        </w:rPr>
        <w:t>表</w:t>
      </w:r>
      <w:r>
        <w:rPr>
          <w:rFonts w:hint="eastAsia" w:ascii="Times New Roman" w:hAnsi="Times New Roman" w:cs="Times New Roman"/>
          <w:snapToGrid w:val="0"/>
          <w:color w:val="000000"/>
          <w:spacing w:val="0"/>
          <w:w w:val="100"/>
          <w:kern w:val="0"/>
          <w:position w:val="0"/>
          <w:sz w:val="20"/>
          <w:szCs w:val="20"/>
          <w:lang w:val="en-US" w:eastAsia="zh-CN"/>
        </w:rPr>
        <w:t>3</w:t>
      </w:r>
      <w:r>
        <w:rPr>
          <w:rFonts w:hint="eastAsia" w:ascii="Times New Roman" w:hAnsi="Times New Roman" w:eastAsia="宋体" w:cs="Times New Roman"/>
          <w:snapToGrid w:val="0"/>
          <w:color w:val="000000"/>
          <w:spacing w:val="0"/>
          <w:w w:val="100"/>
          <w:kern w:val="0"/>
          <w:position w:val="0"/>
          <w:sz w:val="20"/>
          <w:szCs w:val="20"/>
          <w:lang w:eastAsia="en-US"/>
        </w:rPr>
        <w:t>时钟选项信息结构体CLOCK_OPTION_S</w:t>
      </w:r>
      <w:r>
        <w:rPr>
          <w:rFonts w:hint="eastAsia" w:ascii="Times New Roman" w:hAnsi="Times New Roman" w:eastAsia="宋体" w:cs="Times New Roman"/>
          <w:snapToGrid w:val="0"/>
          <w:color w:val="000000"/>
          <w:spacing w:val="0"/>
          <w:w w:val="100"/>
          <w:kern w:val="0"/>
          <w:position w:val="0"/>
          <w:sz w:val="20"/>
          <w:szCs w:val="20"/>
          <w:lang w:val="en-US" w:eastAsia="zh-CN"/>
        </w:rPr>
        <w:t>说明</w:t>
      </w:r>
    </w:p>
    <w:tbl>
      <w:tblPr>
        <w:tblStyle w:val="32"/>
        <w:tblW w:w="8912"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83"/>
        <w:gridCol w:w="1641"/>
        <w:gridCol w:w="5388"/>
      </w:tblGrid>
      <w:tr w14:paraId="5A4EB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34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Calibri" w:hAnsi="Calibri" w:eastAsia="宋体" w:cs="Times New Roman"/>
                <w:b w:val="0"/>
                <w:bCs w:val="0"/>
                <w:i w:val="0"/>
                <w:iCs w:val="0"/>
                <w:snapToGrid/>
                <w:spacing w:val="0"/>
                <w:w w:val="100"/>
                <w:kern w:val="2"/>
                <w:position w:val="0"/>
                <w:sz w:val="20"/>
                <w:szCs w:val="21"/>
                <w:u w:val="none"/>
                <w:lang w:eastAsia="zh-CN"/>
              </w:rPr>
            </w:pPr>
            <w:r>
              <w:rPr>
                <w:rFonts w:hint="default" w:ascii="Calibri" w:hAnsi="Calibri" w:eastAsia="宋体" w:cs="Times New Roman"/>
                <w:b w:val="0"/>
                <w:bCs w:val="0"/>
                <w:i w:val="0"/>
                <w:iCs w:val="0"/>
                <w:snapToGrid/>
                <w:spacing w:val="0"/>
                <w:w w:val="100"/>
                <w:kern w:val="2"/>
                <w:position w:val="0"/>
                <w:sz w:val="20"/>
                <w:szCs w:val="21"/>
                <w:u w:val="none"/>
                <w:lang w:val="en-US" w:eastAsia="zh-CN" w:bidi="ar"/>
              </w:rPr>
              <w:t>成员名</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46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Calibri" w:hAnsi="Calibri" w:eastAsia="宋体" w:cs="Times New Roman"/>
                <w:b w:val="0"/>
                <w:bCs w:val="0"/>
                <w:i w:val="0"/>
                <w:iCs w:val="0"/>
                <w:snapToGrid/>
                <w:spacing w:val="0"/>
                <w:w w:val="100"/>
                <w:kern w:val="2"/>
                <w:position w:val="0"/>
                <w:sz w:val="20"/>
                <w:szCs w:val="21"/>
                <w:u w:val="none"/>
                <w:lang w:eastAsia="zh-CN"/>
              </w:rPr>
            </w:pPr>
            <w:r>
              <w:rPr>
                <w:rFonts w:hint="default" w:ascii="Calibri" w:hAnsi="Calibri" w:eastAsia="宋体" w:cs="Times New Roman"/>
                <w:b w:val="0"/>
                <w:bCs w:val="0"/>
                <w:snapToGrid/>
                <w:spacing w:val="0"/>
                <w:w w:val="100"/>
                <w:kern w:val="2"/>
                <w:position w:val="0"/>
                <w:sz w:val="20"/>
                <w:szCs w:val="21"/>
                <w:u w:val="none"/>
                <w:lang w:val="en-US" w:eastAsia="zh-CN" w:bidi="ar"/>
              </w:rPr>
              <w:t>数据类型</w:t>
            </w:r>
          </w:p>
        </w:tc>
        <w:tc>
          <w:tcPr>
            <w:tcW w:w="5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96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Calibri" w:hAnsi="Calibri" w:eastAsia="宋体" w:cs="Times New Roman"/>
                <w:b w:val="0"/>
                <w:bCs w:val="0"/>
                <w:i w:val="0"/>
                <w:iCs w:val="0"/>
                <w:snapToGrid/>
                <w:spacing w:val="0"/>
                <w:w w:val="100"/>
                <w:kern w:val="2"/>
                <w:position w:val="0"/>
                <w:sz w:val="20"/>
                <w:szCs w:val="21"/>
                <w:u w:val="none"/>
                <w:lang w:eastAsia="zh-CN"/>
              </w:rPr>
            </w:pPr>
            <w:r>
              <w:rPr>
                <w:rFonts w:hint="default" w:ascii="Calibri" w:hAnsi="Calibri" w:eastAsia="宋体" w:cs="Times New Roman"/>
                <w:b w:val="0"/>
                <w:bCs w:val="0"/>
                <w:snapToGrid/>
                <w:spacing w:val="0"/>
                <w:w w:val="100"/>
                <w:kern w:val="2"/>
                <w:position w:val="0"/>
                <w:sz w:val="20"/>
                <w:szCs w:val="21"/>
                <w:u w:val="none"/>
                <w:lang w:val="en-US" w:eastAsia="zh-CN" w:bidi="ar"/>
              </w:rPr>
              <w:t>说明</w:t>
            </w:r>
          </w:p>
        </w:tc>
      </w:tr>
      <w:tr w14:paraId="49D0D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D6F1">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tid_cnt</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422E">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UINT8</w:t>
            </w:r>
          </w:p>
        </w:tc>
        <w:tc>
          <w:tcPr>
            <w:tcW w:w="5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4F69">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节点上的时钟个数，默认值为1</w:t>
            </w:r>
          </w:p>
        </w:tc>
      </w:tr>
      <w:tr w14:paraId="4F924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54AD">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tid_val</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B254">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UINT8</w:t>
            </w:r>
          </w:p>
        </w:tc>
        <w:tc>
          <w:tcPr>
            <w:tcW w:w="5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0C7E">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时钟标识ID值，默认值为0x00</w:t>
            </w:r>
            <w:r>
              <w:rPr>
                <w:rFonts w:hint="eastAsia" w:ascii="Times New Roman" w:hAnsi="Times New Roman" w:cs="Times New Roman"/>
                <w:b w:val="0"/>
                <w:bCs/>
                <w:snapToGrid w:val="0"/>
                <w:color w:val="000000"/>
                <w:spacing w:val="0"/>
                <w:w w:val="100"/>
                <w:kern w:val="0"/>
                <w:position w:val="0"/>
                <w:sz w:val="20"/>
                <w:szCs w:val="20"/>
                <w:u w:val="none"/>
                <w:lang w:val="en-US" w:eastAsia="zh-CN" w:bidi="ar"/>
              </w:rPr>
              <w:t>，</w:t>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取值0xFF为无效ID</w:t>
            </w:r>
          </w:p>
        </w:tc>
      </w:tr>
      <w:tr w14:paraId="7A701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AB3D">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tid_attr</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4293">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UINT8</w:t>
            </w:r>
          </w:p>
        </w:tc>
        <w:tc>
          <w:tcPr>
            <w:tcW w:w="5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F979">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总线网络中所有节点上时钟设备的主从属性，0×00为主时钟，0x01为从时钟，管理节点默认值为0x00</w:t>
            </w:r>
            <w:r>
              <w:rPr>
                <w:rFonts w:hint="eastAsia" w:ascii="Times New Roman" w:hAnsi="Times New Roman" w:cs="Times New Roman"/>
                <w:b w:val="0"/>
                <w:bCs/>
                <w:snapToGrid w:val="0"/>
                <w:color w:val="000000"/>
                <w:spacing w:val="0"/>
                <w:w w:val="100"/>
                <w:kern w:val="0"/>
                <w:position w:val="0"/>
                <w:sz w:val="20"/>
                <w:szCs w:val="20"/>
                <w:u w:val="none"/>
                <w:lang w:val="en-US" w:eastAsia="zh-CN" w:bidi="ar"/>
              </w:rPr>
              <w:t>，</w:t>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终端节点默认值为0x01</w:t>
            </w:r>
          </w:p>
        </w:tc>
      </w:tr>
      <w:tr w14:paraId="216E3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29CE">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tcd_lst</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E96C4">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ARRAY</w:t>
            </w:r>
          </w:p>
        </w:tc>
        <w:tc>
          <w:tcPr>
            <w:tcW w:w="5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710C">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UINT8类型数组，对相应时钟执行的TCD命令，TCD的取值范围见9.6.2.3</w:t>
            </w:r>
          </w:p>
        </w:tc>
      </w:tr>
      <w:tr w14:paraId="53E28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63FC">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tid_errcode</w:t>
            </w:r>
          </w:p>
        </w:tc>
        <w:tc>
          <w:tcPr>
            <w:tcW w:w="1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ECBA">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ARRAY</w:t>
            </w:r>
          </w:p>
        </w:tc>
        <w:tc>
          <w:tcPr>
            <w:tcW w:w="5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1495">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UINT8类型数组，时钟错误异常编码列表</w:t>
            </w:r>
          </w:p>
        </w:tc>
      </w:tr>
    </w:tbl>
    <w:p w14:paraId="12B354DA">
      <w:pPr>
        <w:pStyle w:val="241"/>
        <w:outlineLvl w:val="2"/>
        <w:rPr>
          <w:rFonts w:hint="eastAsia" w:ascii="黑体" w:hAnsi="黑体" w:eastAsia="黑体" w:cs="Times New Roman"/>
          <w:kern w:val="2"/>
          <w:sz w:val="21"/>
          <w:szCs w:val="21"/>
          <w:lang w:val="en-US" w:eastAsia="en-US" w:bidi="ar-SA"/>
        </w:rPr>
      </w:pPr>
      <w:r>
        <w:rPr>
          <w:rFonts w:hint="eastAsia" w:ascii="黑体" w:hAnsi="黑体" w:eastAsia="黑体" w:cs="Times New Roman"/>
          <w:kern w:val="2"/>
          <w:sz w:val="21"/>
          <w:szCs w:val="21"/>
          <w:lang w:val="en-US" w:eastAsia="en-US" w:bidi="ar-SA"/>
        </w:rPr>
        <w:t>网络配置参数结构体</w:t>
      </w:r>
    </w:p>
    <w:p w14:paraId="0C21FDF8">
      <w:pPr>
        <w:keepNext w:val="0"/>
        <w:keepLines w:val="0"/>
        <w:pageBreakBefore w:val="0"/>
        <w:widowControl w:val="0"/>
        <w:kinsoku/>
        <w:wordWrap w:val="0"/>
        <w:overflowPunct/>
        <w:topLinePunct/>
        <w:autoSpaceDE w:val="0"/>
        <w:autoSpaceDN w:val="0"/>
        <w:bidi w:val="0"/>
        <w:adjustRightInd w:val="0"/>
        <w:snapToGrid w:val="0"/>
        <w:spacing w:line="240" w:lineRule="auto"/>
        <w:ind w:firstLine="400" w:firstLineChars="200"/>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snapToGrid w:val="0"/>
          <w:color w:val="000000"/>
          <w:spacing w:val="0"/>
          <w:w w:val="100"/>
          <w:kern w:val="0"/>
          <w:position w:val="0"/>
          <w:sz w:val="20"/>
          <w:szCs w:val="20"/>
          <w:lang w:eastAsia="en-US"/>
        </w:rPr>
        <w:t>网络配置参数结构体为NETWORK_CFG_PARA_S</w:t>
      </w:r>
      <w:r>
        <w:rPr>
          <w:rFonts w:hint="eastAsia" w:ascii="Times New Roman" w:hAnsi="Times New Roman" w:cs="Times New Roman"/>
          <w:snapToGrid w:val="0"/>
          <w:color w:val="000000"/>
          <w:spacing w:val="0"/>
          <w:w w:val="100"/>
          <w:kern w:val="0"/>
          <w:position w:val="0"/>
          <w:sz w:val="20"/>
          <w:szCs w:val="20"/>
          <w:lang w:eastAsia="zh-CN"/>
        </w:rPr>
        <w:t>，</w:t>
      </w:r>
      <w:r>
        <w:rPr>
          <w:rFonts w:hint="eastAsia" w:ascii="Times New Roman" w:hAnsi="Times New Roman" w:eastAsia="宋体" w:cs="Times New Roman"/>
          <w:snapToGrid w:val="0"/>
          <w:color w:val="000000"/>
          <w:spacing w:val="0"/>
          <w:w w:val="100"/>
          <w:kern w:val="0"/>
          <w:position w:val="0"/>
          <w:sz w:val="20"/>
          <w:szCs w:val="20"/>
          <w:lang w:eastAsia="en-US"/>
        </w:rPr>
        <w:t>结构体成员见表</w:t>
      </w:r>
      <w:r>
        <w:rPr>
          <w:rFonts w:hint="eastAsia" w:ascii="Times New Roman" w:hAnsi="Times New Roman" w:cs="Times New Roman"/>
          <w:snapToGrid w:val="0"/>
          <w:color w:val="000000"/>
          <w:spacing w:val="0"/>
          <w:w w:val="100"/>
          <w:kern w:val="0"/>
          <w:position w:val="0"/>
          <w:sz w:val="20"/>
          <w:szCs w:val="20"/>
          <w:lang w:val="en-US" w:eastAsia="zh-CN"/>
        </w:rPr>
        <w:t>4</w:t>
      </w:r>
      <w:r>
        <w:rPr>
          <w:rFonts w:hint="eastAsia" w:ascii="Times New Roman" w:hAnsi="Times New Roman" w:eastAsia="宋体" w:cs="Times New Roman"/>
          <w:snapToGrid w:val="0"/>
          <w:color w:val="000000"/>
          <w:spacing w:val="0"/>
          <w:w w:val="100"/>
          <w:kern w:val="0"/>
          <w:position w:val="0"/>
          <w:sz w:val="20"/>
          <w:szCs w:val="20"/>
          <w:lang w:val="en-US" w:eastAsia="zh-CN"/>
        </w:rPr>
        <w:t>。</w:t>
      </w:r>
    </w:p>
    <w:p w14:paraId="7C9ECCED">
      <w:pPr>
        <w:keepNext/>
        <w:keepLines w:val="0"/>
        <w:pageBreakBefore w:val="0"/>
        <w:widowControl w:val="0"/>
        <w:kinsoku/>
        <w:wordWrap w:val="0"/>
        <w:overflowPunct/>
        <w:topLinePunct/>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snapToGrid w:val="0"/>
          <w:color w:val="000000"/>
          <w:spacing w:val="0"/>
          <w:w w:val="100"/>
          <w:kern w:val="0"/>
          <w:position w:val="0"/>
          <w:sz w:val="20"/>
          <w:szCs w:val="20"/>
          <w:lang w:eastAsia="en-US"/>
        </w:rPr>
        <w:t>表</w:t>
      </w:r>
      <w:r>
        <w:rPr>
          <w:rFonts w:hint="eastAsia" w:ascii="Times New Roman" w:hAnsi="Times New Roman" w:cs="Times New Roman"/>
          <w:snapToGrid w:val="0"/>
          <w:color w:val="000000"/>
          <w:spacing w:val="0"/>
          <w:w w:val="100"/>
          <w:kern w:val="0"/>
          <w:position w:val="0"/>
          <w:sz w:val="20"/>
          <w:szCs w:val="20"/>
          <w:lang w:val="en-US" w:eastAsia="zh-CN"/>
        </w:rPr>
        <w:t>4</w:t>
      </w:r>
      <w:r>
        <w:rPr>
          <w:rFonts w:hint="eastAsia" w:ascii="Times New Roman" w:hAnsi="Times New Roman" w:eastAsia="宋体" w:cs="Times New Roman"/>
          <w:snapToGrid w:val="0"/>
          <w:color w:val="000000"/>
          <w:spacing w:val="0"/>
          <w:w w:val="100"/>
          <w:kern w:val="0"/>
          <w:position w:val="0"/>
          <w:sz w:val="20"/>
          <w:szCs w:val="20"/>
          <w:lang w:eastAsia="en-US"/>
        </w:rPr>
        <w:t>网络配置参数结构体NETWORK_CFG_PARA_S</w:t>
      </w:r>
      <w:r>
        <w:rPr>
          <w:rFonts w:hint="eastAsia" w:ascii="Times New Roman" w:hAnsi="Times New Roman" w:eastAsia="宋体" w:cs="Times New Roman"/>
          <w:snapToGrid w:val="0"/>
          <w:color w:val="000000"/>
          <w:spacing w:val="0"/>
          <w:w w:val="100"/>
          <w:kern w:val="0"/>
          <w:position w:val="0"/>
          <w:sz w:val="20"/>
          <w:szCs w:val="20"/>
          <w:lang w:val="en-US" w:eastAsia="zh-CN"/>
        </w:rPr>
        <w:t>说明</w:t>
      </w:r>
    </w:p>
    <w:tbl>
      <w:tblPr>
        <w:tblStyle w:val="32"/>
        <w:tblW w:w="8885"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36"/>
        <w:gridCol w:w="1643"/>
        <w:gridCol w:w="4906"/>
      </w:tblGrid>
      <w:tr w14:paraId="10F3A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7362">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成员名</w:t>
            </w: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7127">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数据类型</w:t>
            </w:r>
          </w:p>
        </w:tc>
        <w:tc>
          <w:tcPr>
            <w:tcW w:w="4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0E10C">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说明</w:t>
            </w:r>
          </w:p>
        </w:tc>
      </w:tr>
      <w:tr w14:paraId="1B123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279B">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naoid</w:t>
            </w: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9AAF">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UINT32</w:t>
            </w:r>
          </w:p>
        </w:tc>
        <w:tc>
          <w:tcPr>
            <w:tcW w:w="4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50FD">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标识节点的NAOID</w:t>
            </w:r>
          </w:p>
        </w:tc>
      </w:tr>
      <w:tr w14:paraId="2C202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DA31">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ip_switch</w:t>
            </w: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EE3C">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UINT8</w:t>
            </w:r>
          </w:p>
        </w:tc>
        <w:tc>
          <w:tcPr>
            <w:tcW w:w="4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D21D">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按比特标识是否支持IPv4地址或IPv6地址。</w:t>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br w:type="textWrapping"/>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比特0:是否支持IPv4;</w:t>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br w:type="textWrapping"/>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比特1:是否支持IPv6</w:t>
            </w:r>
            <w:r>
              <w:rPr>
                <w:rFonts w:hint="eastAsia" w:ascii="Times New Roman" w:hAnsi="Times New Roman" w:cs="Times New Roman"/>
                <w:b w:val="0"/>
                <w:bCs/>
                <w:snapToGrid w:val="0"/>
                <w:color w:val="000000"/>
                <w:spacing w:val="0"/>
                <w:w w:val="100"/>
                <w:kern w:val="0"/>
                <w:position w:val="0"/>
                <w:sz w:val="20"/>
                <w:szCs w:val="20"/>
                <w:u w:val="none"/>
                <w:lang w:val="en-US" w:eastAsia="zh-CN" w:bidi="ar"/>
              </w:rPr>
              <w:t>，</w:t>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其他比特暂未使用。</w:t>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br w:type="textWrapping"/>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对应比特置1表示支持。其他比特保留，默认值为0x00</w:t>
            </w:r>
          </w:p>
        </w:tc>
      </w:tr>
      <w:tr w14:paraId="477D9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18F7">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multicast_id0~</w:t>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br w:type="textWrapping"/>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multicast_id15</w:t>
            </w: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EB2D">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UINT32</w:t>
            </w:r>
          </w:p>
        </w:tc>
        <w:tc>
          <w:tcPr>
            <w:tcW w:w="4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D5D4">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组播类型的NAOID</w:t>
            </w:r>
            <w:r>
              <w:rPr>
                <w:rFonts w:hint="eastAsia" w:ascii="Times New Roman" w:hAnsi="Times New Roman" w:cs="Times New Roman"/>
                <w:b w:val="0"/>
                <w:bCs/>
                <w:snapToGrid w:val="0"/>
                <w:color w:val="000000"/>
                <w:spacing w:val="0"/>
                <w:w w:val="100"/>
                <w:kern w:val="0"/>
                <w:position w:val="0"/>
                <w:sz w:val="20"/>
                <w:szCs w:val="20"/>
                <w:u w:val="none"/>
                <w:lang w:val="en-US" w:eastAsia="zh-CN" w:bidi="ar"/>
              </w:rPr>
              <w:t>，</w:t>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标识节点所属组播组，每个节点最多属于16个组播组，默认值为254</w:t>
            </w:r>
          </w:p>
        </w:tc>
      </w:tr>
      <w:tr w14:paraId="78C62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3FCB">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mac_addr</w:t>
            </w: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1DD9">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UINT8类型</w:t>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br w:type="textWrapping"/>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ARRAY</w:t>
            </w:r>
          </w:p>
        </w:tc>
        <w:tc>
          <w:tcPr>
            <w:tcW w:w="4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45E4">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节点的惟一MAC地址</w:t>
            </w:r>
          </w:p>
        </w:tc>
      </w:tr>
      <w:tr w14:paraId="25799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E448">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nodeid</w:t>
            </w: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8AFF">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UINT16</w:t>
            </w:r>
          </w:p>
        </w:tc>
        <w:tc>
          <w:tcPr>
            <w:tcW w:w="4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7DCF">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节点的NodeID值，默认值为254</w:t>
            </w:r>
          </w:p>
        </w:tc>
      </w:tr>
      <w:tr w14:paraId="59F6E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D660">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bctime</w:t>
            </w: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C604">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UINT32</w:t>
            </w:r>
          </w:p>
        </w:tc>
        <w:tc>
          <w:tcPr>
            <w:tcW w:w="4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4F8E">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总线业务循环周期(单位是μs)</w:t>
            </w:r>
            <w:r>
              <w:rPr>
                <w:rFonts w:hint="eastAsia" w:ascii="Times New Roman" w:hAnsi="Times New Roman" w:cs="Times New Roman"/>
                <w:b w:val="0"/>
                <w:bCs/>
                <w:snapToGrid w:val="0"/>
                <w:color w:val="000000"/>
                <w:spacing w:val="0"/>
                <w:w w:val="100"/>
                <w:kern w:val="0"/>
                <w:position w:val="0"/>
                <w:sz w:val="20"/>
                <w:szCs w:val="20"/>
                <w:u w:val="none"/>
                <w:lang w:val="en-US" w:eastAsia="zh-CN" w:bidi="ar"/>
              </w:rPr>
              <w:t>，</w:t>
            </w: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默认值为8000</w:t>
            </w:r>
          </w:p>
        </w:tc>
      </w:tr>
      <w:tr w14:paraId="0B57F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7887">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totcnt</w:t>
            </w: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2D82">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UINT16</w:t>
            </w:r>
          </w:p>
        </w:tc>
        <w:tc>
          <w:tcPr>
            <w:tcW w:w="4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0BF6">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节点允许的超时次数，默认值为1</w:t>
            </w:r>
          </w:p>
        </w:tc>
      </w:tr>
      <w:tr w14:paraId="0392B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23934">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snapToGrid w:val="0"/>
                <w:color w:val="000000"/>
                <w:spacing w:val="0"/>
                <w:w w:val="100"/>
                <w:kern w:val="0"/>
                <w:position w:val="0"/>
                <w:sz w:val="20"/>
                <w:szCs w:val="20"/>
                <w:lang w:val="en-US" w:eastAsia="zh-CN" w:bidi="ar"/>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rt_data_addr</w:t>
            </w: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5CDD">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snapToGrid w:val="0"/>
                <w:color w:val="000000"/>
                <w:spacing w:val="0"/>
                <w:w w:val="100"/>
                <w:kern w:val="0"/>
                <w:position w:val="0"/>
                <w:sz w:val="20"/>
                <w:szCs w:val="20"/>
                <w:lang w:val="en-US" w:eastAsia="zh-CN" w:bidi="ar"/>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UINT32</w:t>
            </w:r>
          </w:p>
        </w:tc>
        <w:tc>
          <w:tcPr>
            <w:tcW w:w="4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7632">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snapToGrid w:val="0"/>
                <w:color w:val="000000"/>
                <w:spacing w:val="0"/>
                <w:w w:val="100"/>
                <w:kern w:val="0"/>
                <w:position w:val="0"/>
                <w:sz w:val="20"/>
                <w:szCs w:val="20"/>
                <w:lang w:val="en-US" w:eastAsia="zh-CN" w:bidi="ar"/>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实时数据缓冲区起始地址</w:t>
            </w:r>
          </w:p>
        </w:tc>
      </w:tr>
      <w:tr w14:paraId="17D4C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D35A">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snapToGrid w:val="0"/>
                <w:color w:val="000000"/>
                <w:spacing w:val="0"/>
                <w:w w:val="100"/>
                <w:kern w:val="0"/>
                <w:position w:val="0"/>
                <w:sz w:val="20"/>
                <w:szCs w:val="20"/>
                <w:lang w:val="en-US" w:eastAsia="zh-CN" w:bidi="ar"/>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rt_data_size</w:t>
            </w: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1C9B">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snapToGrid w:val="0"/>
                <w:color w:val="000000"/>
                <w:spacing w:val="0"/>
                <w:w w:val="100"/>
                <w:kern w:val="0"/>
                <w:position w:val="0"/>
                <w:sz w:val="20"/>
                <w:szCs w:val="20"/>
                <w:lang w:val="en-US" w:eastAsia="zh-CN" w:bidi="ar"/>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UINT32</w:t>
            </w:r>
          </w:p>
        </w:tc>
        <w:tc>
          <w:tcPr>
            <w:tcW w:w="4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3F05">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snapToGrid w:val="0"/>
                <w:color w:val="000000"/>
                <w:spacing w:val="0"/>
                <w:w w:val="100"/>
                <w:kern w:val="0"/>
                <w:position w:val="0"/>
                <w:sz w:val="20"/>
                <w:szCs w:val="20"/>
                <w:lang w:val="en-US" w:eastAsia="zh-CN" w:bidi="ar"/>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实时数据缓冲区大小</w:t>
            </w:r>
          </w:p>
        </w:tc>
      </w:tr>
      <w:tr w14:paraId="55744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39F1">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snapToGrid w:val="0"/>
                <w:color w:val="000000"/>
                <w:spacing w:val="0"/>
                <w:w w:val="100"/>
                <w:kern w:val="0"/>
                <w:position w:val="0"/>
                <w:sz w:val="20"/>
                <w:szCs w:val="20"/>
                <w:lang w:val="en-US" w:eastAsia="zh-CN" w:bidi="ar"/>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nrt_data_addr</w:t>
            </w: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6E09">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snapToGrid w:val="0"/>
                <w:color w:val="000000"/>
                <w:spacing w:val="0"/>
                <w:w w:val="100"/>
                <w:kern w:val="0"/>
                <w:position w:val="0"/>
                <w:sz w:val="20"/>
                <w:szCs w:val="20"/>
                <w:lang w:val="en-US" w:eastAsia="zh-CN" w:bidi="ar"/>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UINT32</w:t>
            </w:r>
          </w:p>
        </w:tc>
        <w:tc>
          <w:tcPr>
            <w:tcW w:w="4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AA54">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snapToGrid w:val="0"/>
                <w:color w:val="000000"/>
                <w:spacing w:val="0"/>
                <w:w w:val="100"/>
                <w:kern w:val="0"/>
                <w:position w:val="0"/>
                <w:sz w:val="20"/>
                <w:szCs w:val="20"/>
                <w:lang w:val="en-US" w:eastAsia="zh-CN" w:bidi="ar"/>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非实时缓冲区起始地址</w:t>
            </w:r>
          </w:p>
        </w:tc>
      </w:tr>
      <w:tr w14:paraId="4742B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1A34">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snapToGrid w:val="0"/>
                <w:color w:val="000000"/>
                <w:spacing w:val="0"/>
                <w:w w:val="100"/>
                <w:kern w:val="0"/>
                <w:position w:val="0"/>
                <w:sz w:val="20"/>
                <w:szCs w:val="20"/>
                <w:lang w:val="en-US" w:eastAsia="zh-CN" w:bidi="ar"/>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nrt_data_size</w:t>
            </w: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DEAE">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snapToGrid w:val="0"/>
                <w:color w:val="000000"/>
                <w:spacing w:val="0"/>
                <w:w w:val="100"/>
                <w:kern w:val="0"/>
                <w:position w:val="0"/>
                <w:sz w:val="20"/>
                <w:szCs w:val="20"/>
                <w:lang w:val="en-US" w:eastAsia="zh-CN" w:bidi="ar"/>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UINT32</w:t>
            </w:r>
          </w:p>
        </w:tc>
        <w:tc>
          <w:tcPr>
            <w:tcW w:w="4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3757">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snapToGrid w:val="0"/>
                <w:color w:val="000000"/>
                <w:spacing w:val="0"/>
                <w:w w:val="100"/>
                <w:kern w:val="0"/>
                <w:position w:val="0"/>
                <w:sz w:val="20"/>
                <w:szCs w:val="20"/>
                <w:lang w:val="en-US" w:eastAsia="zh-CN" w:bidi="ar"/>
              </w:rPr>
            </w:pPr>
            <w:r>
              <w:rPr>
                <w:rFonts w:hint="eastAsia" w:ascii="Times New Roman" w:hAnsi="Times New Roman" w:eastAsia="宋体" w:cs="Times New Roman"/>
                <w:b w:val="0"/>
                <w:bCs/>
                <w:snapToGrid w:val="0"/>
                <w:color w:val="000000"/>
                <w:spacing w:val="0"/>
                <w:w w:val="100"/>
                <w:kern w:val="0"/>
                <w:position w:val="0"/>
                <w:sz w:val="20"/>
                <w:szCs w:val="20"/>
                <w:u w:val="none"/>
                <w:lang w:val="en-US" w:eastAsia="zh-CN" w:bidi="ar"/>
              </w:rPr>
              <w:t>非实时数据缓冲区大小</w:t>
            </w:r>
          </w:p>
        </w:tc>
      </w:tr>
    </w:tbl>
    <w:p w14:paraId="14CC7616">
      <w:pPr>
        <w:pStyle w:val="241"/>
        <w:outlineLvl w:val="2"/>
        <w:rPr>
          <w:rFonts w:hint="eastAsia" w:ascii="黑体" w:hAnsi="黑体" w:eastAsia="黑体" w:cs="Times New Roman"/>
          <w:kern w:val="2"/>
          <w:sz w:val="21"/>
          <w:szCs w:val="21"/>
          <w:lang w:val="en-US" w:eastAsia="en-US" w:bidi="ar-SA"/>
        </w:rPr>
      </w:pPr>
      <w:r>
        <w:rPr>
          <w:rFonts w:hint="eastAsia" w:ascii="黑体" w:hAnsi="黑体" w:eastAsia="黑体" w:cs="Times New Roman"/>
          <w:kern w:val="2"/>
          <w:sz w:val="21"/>
          <w:szCs w:val="21"/>
          <w:lang w:val="en-US" w:eastAsia="zh-CN" w:bidi="ar-SA"/>
        </w:rPr>
        <w:t>MAC</w:t>
      </w:r>
      <w:r>
        <w:rPr>
          <w:rFonts w:hint="eastAsia" w:ascii="黑体" w:hAnsi="黑体" w:eastAsia="黑体" w:cs="Times New Roman"/>
          <w:kern w:val="2"/>
          <w:sz w:val="21"/>
          <w:szCs w:val="21"/>
          <w:lang w:val="en-US" w:eastAsia="en-US" w:bidi="ar-SA"/>
        </w:rPr>
        <w:t>映射表结构体</w:t>
      </w:r>
    </w:p>
    <w:p w14:paraId="75D4EB71">
      <w:pPr>
        <w:keepNext w:val="0"/>
        <w:keepLines w:val="0"/>
        <w:pageBreakBefore w:val="0"/>
        <w:widowControl w:val="0"/>
        <w:kinsoku/>
        <w:wordWrap w:val="0"/>
        <w:overflowPunct/>
        <w:topLinePunct/>
        <w:autoSpaceDE w:val="0"/>
        <w:autoSpaceDN w:val="0"/>
        <w:bidi w:val="0"/>
        <w:adjustRightInd w:val="0"/>
        <w:snapToGrid w:val="0"/>
        <w:spacing w:line="240" w:lineRule="auto"/>
        <w:ind w:firstLine="400" w:firstLineChars="200"/>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MAC映射表结构体为NAOID_MAC_MAP_TABLE_S</w:t>
      </w:r>
      <w:r>
        <w:rPr>
          <w:rFonts w:hint="eastAsia" w:ascii="Times New Roman" w:hAnsi="Times New Roman" w:cs="Times New Roman"/>
          <w:snapToGrid w:val="0"/>
          <w:color w:val="000000"/>
          <w:spacing w:val="0"/>
          <w:w w:val="100"/>
          <w:kern w:val="0"/>
          <w:position w:val="0"/>
          <w:sz w:val="20"/>
          <w:szCs w:val="20"/>
          <w:lang w:eastAsia="zh-CN"/>
        </w:rPr>
        <w:t>，</w:t>
      </w:r>
      <w:r>
        <w:rPr>
          <w:rFonts w:hint="eastAsia" w:ascii="Times New Roman" w:hAnsi="Times New Roman" w:eastAsia="宋体" w:cs="Times New Roman"/>
          <w:snapToGrid w:val="0"/>
          <w:color w:val="000000"/>
          <w:spacing w:val="0"/>
          <w:w w:val="100"/>
          <w:kern w:val="0"/>
          <w:position w:val="0"/>
          <w:sz w:val="20"/>
          <w:szCs w:val="20"/>
          <w:lang w:eastAsia="en-US"/>
        </w:rPr>
        <w:t>结构体成员见表</w:t>
      </w:r>
      <w:r>
        <w:rPr>
          <w:rFonts w:hint="eastAsia" w:ascii="Times New Roman" w:hAnsi="Times New Roman" w:cs="Times New Roman"/>
          <w:snapToGrid w:val="0"/>
          <w:color w:val="000000"/>
          <w:spacing w:val="0"/>
          <w:w w:val="100"/>
          <w:kern w:val="0"/>
          <w:position w:val="0"/>
          <w:sz w:val="20"/>
          <w:szCs w:val="20"/>
          <w:lang w:val="en-US" w:eastAsia="zh-CN"/>
        </w:rPr>
        <w:t>5</w:t>
      </w:r>
      <w:r>
        <w:rPr>
          <w:rFonts w:hint="eastAsia" w:ascii="Times New Roman" w:hAnsi="Times New Roman" w:eastAsia="宋体" w:cs="Times New Roman"/>
          <w:snapToGrid w:val="0"/>
          <w:color w:val="000000"/>
          <w:spacing w:val="0"/>
          <w:w w:val="100"/>
          <w:kern w:val="0"/>
          <w:position w:val="0"/>
          <w:sz w:val="20"/>
          <w:szCs w:val="20"/>
          <w:lang w:eastAsia="en-US"/>
        </w:rPr>
        <w:t>。</w:t>
      </w:r>
    </w:p>
    <w:p w14:paraId="4CB76F3F">
      <w:pPr>
        <w:keepLines w:val="0"/>
        <w:pageBreakBefore w:val="0"/>
        <w:widowControl w:val="0"/>
        <w:kinsoku/>
        <w:wordWrap w:val="0"/>
        <w:overflowPunct/>
        <w:topLinePunct/>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表</w:t>
      </w:r>
      <w:r>
        <w:rPr>
          <w:rFonts w:hint="eastAsia" w:ascii="Times New Roman" w:hAnsi="Times New Roman" w:cs="Times New Roman"/>
          <w:snapToGrid w:val="0"/>
          <w:color w:val="000000"/>
          <w:spacing w:val="0"/>
          <w:w w:val="100"/>
          <w:kern w:val="0"/>
          <w:position w:val="0"/>
          <w:sz w:val="20"/>
          <w:szCs w:val="20"/>
          <w:lang w:val="en-US" w:eastAsia="zh-CN"/>
        </w:rPr>
        <w:t>5</w:t>
      </w:r>
      <w:r>
        <w:rPr>
          <w:rFonts w:hint="eastAsia" w:ascii="Times New Roman" w:hAnsi="Times New Roman" w:eastAsia="宋体" w:cs="Times New Roman"/>
          <w:snapToGrid w:val="0"/>
          <w:color w:val="000000"/>
          <w:spacing w:val="0"/>
          <w:w w:val="100"/>
          <w:kern w:val="0"/>
          <w:position w:val="0"/>
          <w:sz w:val="20"/>
          <w:szCs w:val="20"/>
          <w:lang w:eastAsia="en-US"/>
        </w:rPr>
        <w:t>MAC映射表NAOID_MAC_MAP_TABLE_S说明</w:t>
      </w:r>
    </w:p>
    <w:bookmarkEnd w:id="224"/>
    <w:tbl>
      <w:tblPr>
        <w:tblStyle w:val="32"/>
        <w:tblW w:w="8832"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28"/>
        <w:gridCol w:w="1647"/>
        <w:gridCol w:w="5757"/>
      </w:tblGrid>
      <w:tr w14:paraId="01961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7147">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成员名</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E686">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数据类型</w:t>
            </w:r>
          </w:p>
        </w:tc>
        <w:tc>
          <w:tcPr>
            <w:tcW w:w="5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05B1">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说明</w:t>
            </w:r>
          </w:p>
        </w:tc>
      </w:tr>
      <w:tr w14:paraId="4ADA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36B44">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index</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A951">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UINT16</w:t>
            </w:r>
          </w:p>
        </w:tc>
        <w:tc>
          <w:tcPr>
            <w:tcW w:w="5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D2C2">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表项索引，默认值为0</w:t>
            </w:r>
          </w:p>
        </w:tc>
      </w:tr>
      <w:tr w14:paraId="2375C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8217">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status</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19A8D">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UINT8</w:t>
            </w:r>
          </w:p>
        </w:tc>
        <w:tc>
          <w:tcPr>
            <w:tcW w:w="5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9F13">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表项状态。0x00:无效；0x01:有效；0x02:待处理；其他值保留。默认值为0x00</w:t>
            </w:r>
          </w:p>
        </w:tc>
      </w:tr>
      <w:tr w14:paraId="07BAB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7EC9">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node_id</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BF0B">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UINT16</w:t>
            </w:r>
          </w:p>
        </w:tc>
        <w:tc>
          <w:tcPr>
            <w:tcW w:w="5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AB8B">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节点标识符值，默认值为254</w:t>
            </w:r>
          </w:p>
        </w:tc>
      </w:tr>
      <w:tr w14:paraId="31081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FDB47">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role_id</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1B3F">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UINT8</w:t>
            </w:r>
          </w:p>
        </w:tc>
        <w:tc>
          <w:tcPr>
            <w:tcW w:w="5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6DB3">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节点属性：0x00表示未知属性，0x01表示为管理节点，0x02表示为终端节点，其他值保留</w:t>
            </w:r>
          </w:p>
        </w:tc>
      </w:tr>
      <w:tr w14:paraId="6503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658FA">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naoid</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A069">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UINT32</w:t>
            </w:r>
          </w:p>
        </w:tc>
        <w:tc>
          <w:tcPr>
            <w:tcW w:w="5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0BDA6">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节点的NAOID</w:t>
            </w:r>
            <w:r>
              <w:rPr>
                <w:rFonts w:hint="eastAsia" w:ascii="Times New Roman" w:hAnsi="Times New Roman" w:cs="Times New Roman"/>
                <w:b w:val="0"/>
                <w:bCs/>
                <w:i w:val="0"/>
                <w:iCs w:val="0"/>
                <w:snapToGrid w:val="0"/>
                <w:color w:val="000000"/>
                <w:spacing w:val="0"/>
                <w:w w:val="100"/>
                <w:kern w:val="0"/>
                <w:position w:val="0"/>
                <w:sz w:val="20"/>
                <w:szCs w:val="20"/>
                <w:u w:val="none"/>
                <w:lang w:val="en-US" w:eastAsia="zh-CN" w:bidi="ar"/>
              </w:rPr>
              <w:t>，</w:t>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应用对象在全网的惟一标识，见9.5.2.6.2.1</w:t>
            </w:r>
            <w:r>
              <w:rPr>
                <w:rFonts w:hint="eastAsia" w:ascii="Times New Roman" w:hAnsi="Times New Roman" w:cs="Times New Roman"/>
                <w:b w:val="0"/>
                <w:bCs/>
                <w:i w:val="0"/>
                <w:iCs w:val="0"/>
                <w:snapToGrid w:val="0"/>
                <w:color w:val="000000"/>
                <w:spacing w:val="0"/>
                <w:w w:val="100"/>
                <w:kern w:val="0"/>
                <w:position w:val="0"/>
                <w:sz w:val="20"/>
                <w:szCs w:val="20"/>
                <w:u w:val="none"/>
                <w:lang w:val="en-US" w:eastAsia="zh-CN" w:bidi="ar"/>
              </w:rPr>
              <w:t>，</w:t>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该成员默认值为无效值，即0xFFFFFFFF</w:t>
            </w:r>
          </w:p>
        </w:tc>
      </w:tr>
      <w:tr w14:paraId="1007D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CD51">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mac_addr</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6C77">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UINT8类型</w:t>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br w:type="textWrapping"/>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ARRAY</w:t>
            </w:r>
          </w:p>
        </w:tc>
        <w:tc>
          <w:tcPr>
            <w:tcW w:w="5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40B1">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6个八位位组定义的节点所在设备的MAC地址</w:t>
            </w:r>
          </w:p>
        </w:tc>
      </w:tr>
    </w:tbl>
    <w:p w14:paraId="6E7BC473">
      <w:pPr>
        <w:pStyle w:val="241"/>
        <w:outlineLvl w:val="2"/>
        <w:rPr>
          <w:rFonts w:hint="eastAsia" w:ascii="黑体" w:hAnsi="黑体" w:eastAsia="黑体" w:cs="Times New Roman"/>
          <w:kern w:val="2"/>
          <w:sz w:val="21"/>
          <w:szCs w:val="21"/>
          <w:lang w:val="en-US" w:eastAsia="en-US" w:bidi="ar-SA"/>
        </w:rPr>
      </w:pPr>
      <w:r>
        <w:rPr>
          <w:rFonts w:hint="eastAsia" w:ascii="黑体" w:hAnsi="黑体" w:eastAsia="黑体" w:cs="Times New Roman"/>
          <w:kern w:val="2"/>
          <w:sz w:val="21"/>
          <w:szCs w:val="21"/>
          <w:lang w:val="en-US" w:eastAsia="zh-CN" w:bidi="ar-SA"/>
        </w:rPr>
        <w:t>IP</w:t>
      </w:r>
      <w:r>
        <w:rPr>
          <w:rFonts w:hint="eastAsia" w:ascii="黑体" w:hAnsi="黑体" w:eastAsia="黑体" w:cs="Times New Roman"/>
          <w:kern w:val="2"/>
          <w:sz w:val="21"/>
          <w:szCs w:val="21"/>
          <w:lang w:val="en-US" w:eastAsia="en-US" w:bidi="ar-SA"/>
        </w:rPr>
        <w:t>映射表结构体</w:t>
      </w:r>
    </w:p>
    <w:p w14:paraId="2AFE588B">
      <w:pPr>
        <w:keepLines w:val="0"/>
        <w:pageBreakBefore w:val="0"/>
        <w:widowControl w:val="0"/>
        <w:kinsoku/>
        <w:wordWrap w:val="0"/>
        <w:overflowPunct/>
        <w:topLinePunct/>
        <w:autoSpaceDE w:val="0"/>
        <w:autoSpaceDN w:val="0"/>
        <w:bidi w:val="0"/>
        <w:adjustRightInd w:val="0"/>
        <w:snapToGrid w:val="0"/>
        <w:spacing w:line="240" w:lineRule="auto"/>
        <w:ind w:left="440"/>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IP映射表结构体为IP_MAP_TABLE_S</w:t>
      </w:r>
      <w:r>
        <w:rPr>
          <w:rFonts w:hint="eastAsia" w:ascii="Times New Roman" w:hAnsi="Times New Roman" w:cs="Times New Roman"/>
          <w:snapToGrid w:val="0"/>
          <w:color w:val="000000"/>
          <w:spacing w:val="0"/>
          <w:w w:val="100"/>
          <w:kern w:val="0"/>
          <w:position w:val="0"/>
          <w:sz w:val="20"/>
          <w:szCs w:val="20"/>
          <w:lang w:val="en-US" w:eastAsia="zh-CN" w:bidi="ar-SA"/>
        </w:rPr>
        <w:t>，</w:t>
      </w:r>
      <w:r>
        <w:rPr>
          <w:rFonts w:hint="eastAsia" w:ascii="Times New Roman" w:hAnsi="Times New Roman" w:eastAsia="宋体" w:cs="Times New Roman"/>
          <w:snapToGrid w:val="0"/>
          <w:color w:val="000000"/>
          <w:spacing w:val="0"/>
          <w:w w:val="100"/>
          <w:kern w:val="0"/>
          <w:position w:val="0"/>
          <w:sz w:val="20"/>
          <w:szCs w:val="20"/>
          <w:lang w:val="en-US" w:eastAsia="en-US" w:bidi="ar-SA"/>
        </w:rPr>
        <w:t>结构体成员见表</w:t>
      </w:r>
      <w:r>
        <w:rPr>
          <w:rFonts w:hint="eastAsia" w:ascii="Times New Roman" w:hAnsi="Times New Roman" w:cs="Times New Roman"/>
          <w:snapToGrid w:val="0"/>
          <w:color w:val="000000"/>
          <w:spacing w:val="0"/>
          <w:w w:val="100"/>
          <w:kern w:val="0"/>
          <w:position w:val="0"/>
          <w:sz w:val="20"/>
          <w:szCs w:val="20"/>
          <w:lang w:val="en-US" w:eastAsia="zh-CN" w:bidi="ar-SA"/>
        </w:rPr>
        <w:t>6</w:t>
      </w:r>
    </w:p>
    <w:p w14:paraId="02EBA093">
      <w:pPr>
        <w:keepLines w:val="0"/>
        <w:pageBreakBefore w:val="0"/>
        <w:widowControl w:val="0"/>
        <w:kinsoku/>
        <w:wordWrap w:val="0"/>
        <w:overflowPunct/>
        <w:topLinePunct/>
        <w:autoSpaceDE w:val="0"/>
        <w:autoSpaceDN w:val="0"/>
        <w:bidi w:val="0"/>
        <w:adjustRightInd w:val="0"/>
        <w:snapToGrid w:val="0"/>
        <w:spacing w:line="240" w:lineRule="auto"/>
        <w:jc w:val="center"/>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表</w:t>
      </w:r>
      <w:r>
        <w:rPr>
          <w:rFonts w:hint="eastAsia" w:ascii="Times New Roman" w:hAnsi="Times New Roman" w:cs="Times New Roman"/>
          <w:snapToGrid w:val="0"/>
          <w:color w:val="000000"/>
          <w:spacing w:val="0"/>
          <w:w w:val="100"/>
          <w:kern w:val="0"/>
          <w:position w:val="0"/>
          <w:sz w:val="20"/>
          <w:szCs w:val="20"/>
          <w:lang w:val="en-US" w:eastAsia="zh-CN" w:bidi="ar-SA"/>
        </w:rPr>
        <w:t xml:space="preserve">6 </w:t>
      </w:r>
      <w:r>
        <w:rPr>
          <w:rFonts w:hint="eastAsia" w:ascii="Times New Roman" w:hAnsi="Times New Roman" w:eastAsia="宋体" w:cs="Times New Roman"/>
          <w:snapToGrid w:val="0"/>
          <w:color w:val="000000"/>
          <w:spacing w:val="0"/>
          <w:w w:val="100"/>
          <w:kern w:val="0"/>
          <w:position w:val="0"/>
          <w:sz w:val="20"/>
          <w:szCs w:val="20"/>
          <w:lang w:val="en-US" w:eastAsia="en-US" w:bidi="ar-SA"/>
        </w:rPr>
        <w:t>IP映射表结构体IP_MAP_TABLE_S说明</w:t>
      </w:r>
    </w:p>
    <w:tbl>
      <w:tblPr>
        <w:tblStyle w:val="32"/>
        <w:tblW w:w="8872"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78"/>
        <w:gridCol w:w="1646"/>
        <w:gridCol w:w="5648"/>
      </w:tblGrid>
      <w:tr w14:paraId="59F34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429C">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成员名</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7BC6">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数据类型</w:t>
            </w:r>
          </w:p>
        </w:tc>
        <w:tc>
          <w:tcPr>
            <w:tcW w:w="5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0C4E">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说明</w:t>
            </w:r>
          </w:p>
        </w:tc>
      </w:tr>
      <w:tr w14:paraId="3F966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DE61">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index</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65DF">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UINT16</w:t>
            </w:r>
          </w:p>
        </w:tc>
        <w:tc>
          <w:tcPr>
            <w:tcW w:w="5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5CEE9">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表项索引，默认值为0</w:t>
            </w:r>
          </w:p>
        </w:tc>
      </w:tr>
      <w:tr w14:paraId="2EB89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2AF58">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status</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1C42">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UINT8</w:t>
            </w:r>
          </w:p>
        </w:tc>
        <w:tc>
          <w:tcPr>
            <w:tcW w:w="5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F3CC">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表项状态。0x00:无效；0x01:有效；0x02:待处理；其他值保留</w:t>
            </w:r>
          </w:p>
        </w:tc>
      </w:tr>
      <w:tr w14:paraId="16B17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61045">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naoid</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077F">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UINT32</w:t>
            </w:r>
          </w:p>
        </w:tc>
        <w:tc>
          <w:tcPr>
            <w:tcW w:w="5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72B8">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节点的NAOID</w:t>
            </w:r>
            <w:r>
              <w:rPr>
                <w:rFonts w:hint="eastAsia" w:ascii="Times New Roman" w:hAnsi="Times New Roman" w:cs="Times New Roman"/>
                <w:b w:val="0"/>
                <w:bCs/>
                <w:i w:val="0"/>
                <w:iCs w:val="0"/>
                <w:snapToGrid w:val="0"/>
                <w:color w:val="000000"/>
                <w:spacing w:val="0"/>
                <w:w w:val="100"/>
                <w:kern w:val="0"/>
                <w:position w:val="0"/>
                <w:sz w:val="20"/>
                <w:szCs w:val="20"/>
                <w:u w:val="none"/>
                <w:lang w:val="en-US" w:eastAsia="zh-CN" w:bidi="ar"/>
              </w:rPr>
              <w:t>，</w:t>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节点的惟一逻辑地址标识，见9.5.2.6.2.1</w:t>
            </w:r>
            <w:r>
              <w:rPr>
                <w:rFonts w:hint="eastAsia" w:ascii="Times New Roman" w:hAnsi="Times New Roman" w:cs="Times New Roman"/>
                <w:b w:val="0"/>
                <w:bCs/>
                <w:i w:val="0"/>
                <w:iCs w:val="0"/>
                <w:snapToGrid w:val="0"/>
                <w:color w:val="000000"/>
                <w:spacing w:val="0"/>
                <w:w w:val="100"/>
                <w:kern w:val="0"/>
                <w:position w:val="0"/>
                <w:sz w:val="20"/>
                <w:szCs w:val="20"/>
                <w:u w:val="none"/>
                <w:lang w:val="en-US" w:eastAsia="zh-CN" w:bidi="ar"/>
              </w:rPr>
              <w:t>，</w:t>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该成员默认值为无效值，即0xFFFFFFFF</w:t>
            </w:r>
          </w:p>
        </w:tc>
      </w:tr>
      <w:tr w14:paraId="58E86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BF67">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ipv4_addr</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05EB">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UINT32</w:t>
            </w:r>
          </w:p>
        </w:tc>
        <w:tc>
          <w:tcPr>
            <w:tcW w:w="5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CFFF">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UINT32类型数值表示的IPv4地址</w:t>
            </w:r>
          </w:p>
        </w:tc>
      </w:tr>
      <w:tr w14:paraId="06FA5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6FCA">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ipv4_mask</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433B">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UINT32</w:t>
            </w:r>
          </w:p>
        </w:tc>
        <w:tc>
          <w:tcPr>
            <w:tcW w:w="5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E9DA">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UINT32类型数值表示的IPv4地址掩码</w:t>
            </w:r>
          </w:p>
        </w:tc>
      </w:tr>
      <w:tr w14:paraId="61706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D6F3">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ipv6_addr</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1FFD">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UINT128</w:t>
            </w:r>
          </w:p>
        </w:tc>
        <w:tc>
          <w:tcPr>
            <w:tcW w:w="5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3F6E3">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UINT128类型数值表示的IPv6地址</w:t>
            </w:r>
          </w:p>
        </w:tc>
      </w:tr>
      <w:tr w14:paraId="0C938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ABD9">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ipv6_mask</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A5348">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UINT128</w:t>
            </w:r>
          </w:p>
        </w:tc>
        <w:tc>
          <w:tcPr>
            <w:tcW w:w="5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8337">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UINT128类型数值表示的IPv6地址掩码</w:t>
            </w:r>
          </w:p>
        </w:tc>
      </w:tr>
      <w:tr w14:paraId="76D9F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B4E6">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dmac_addr</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13089">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ARRAY</w:t>
            </w:r>
          </w:p>
        </w:tc>
        <w:tc>
          <w:tcPr>
            <w:tcW w:w="5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1AB8">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设备惟一物理MAC地址</w:t>
            </w:r>
          </w:p>
        </w:tc>
      </w:tr>
      <w:tr w14:paraId="3C569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9D23">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vmac_addr</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D028">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ARRAY</w:t>
            </w:r>
          </w:p>
        </w:tc>
        <w:tc>
          <w:tcPr>
            <w:tcW w:w="5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5884">
            <w:pPr>
              <w:keepNext/>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设备虚拟MAC地址。一个物理设备上有一个或多个子设备或子模块，每个子设备或子模块对应惟一虚拟MAC地址</w:t>
            </w:r>
          </w:p>
        </w:tc>
      </w:tr>
    </w:tbl>
    <w:p w14:paraId="1CEEC160">
      <w:pPr>
        <w:keepLines w:val="0"/>
        <w:pageBreakBefore w:val="0"/>
        <w:widowControl w:val="0"/>
        <w:kinsoku/>
        <w:wordWrap w:val="0"/>
        <w:overflowPunct/>
        <w:topLinePunct/>
        <w:autoSpaceDE w:val="0"/>
        <w:autoSpaceDN w:val="0"/>
        <w:bidi w:val="0"/>
        <w:adjustRightInd w:val="0"/>
        <w:snapToGrid w:val="0"/>
        <w:spacing w:line="240" w:lineRule="auto"/>
        <w:jc w:val="left"/>
        <w:textAlignment w:val="center"/>
        <w:rPr>
          <w:rFonts w:hint="eastAsia" w:ascii="微软雅黑" w:hAnsi="微软雅黑" w:eastAsia="微软雅黑" w:cs="微软雅黑"/>
          <w:snapToGrid w:val="0"/>
          <w:color w:val="000000"/>
          <w:spacing w:val="0"/>
          <w:w w:val="100"/>
          <w:kern w:val="0"/>
          <w:position w:val="0"/>
          <w:sz w:val="20"/>
          <w:szCs w:val="20"/>
          <w:lang w:val="en-US" w:eastAsia="zh-CN" w:bidi="ar-SA"/>
        </w:rPr>
      </w:pPr>
    </w:p>
    <w:p w14:paraId="25D46CBF">
      <w:pPr>
        <w:pStyle w:val="241"/>
        <w:outlineLvl w:val="2"/>
        <w:rPr>
          <w:rFonts w:hint="eastAsia" w:ascii="黑体" w:hAnsi="黑体" w:eastAsia="黑体" w:cs="Times New Roman"/>
          <w:kern w:val="2"/>
          <w:sz w:val="21"/>
          <w:szCs w:val="21"/>
          <w:lang w:val="en-US" w:eastAsia="zh-CN" w:bidi="ar-SA"/>
        </w:rPr>
      </w:pPr>
      <w:r>
        <w:rPr>
          <w:rFonts w:hint="eastAsia" w:ascii="黑体" w:hAnsi="黑体" w:eastAsia="黑体" w:cs="Times New Roman"/>
          <w:kern w:val="2"/>
          <w:sz w:val="21"/>
          <w:szCs w:val="21"/>
          <w:lang w:val="en-US" w:eastAsia="zh-CN" w:bidi="ar-SA"/>
        </w:rPr>
        <w:t>数据对象模型</w:t>
      </w:r>
    </w:p>
    <w:p w14:paraId="5AE686FB">
      <w:pPr>
        <w:keepNext w:val="0"/>
        <w:keepLines w:val="0"/>
        <w:pageBreakBefore w:val="0"/>
        <w:widowControl w:val="0"/>
        <w:kinsoku/>
        <w:wordWrap w:val="0"/>
        <w:overflowPunct/>
        <w:topLinePunct/>
        <w:autoSpaceDE w:val="0"/>
        <w:autoSpaceDN w:val="0"/>
        <w:bidi w:val="0"/>
        <w:adjustRightInd w:val="0"/>
        <w:snapToGrid w:val="0"/>
        <w:spacing w:line="240" w:lineRule="auto"/>
        <w:ind w:left="16" w:right="0" w:firstLine="405"/>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AUTBUS节点应提供业务数据缓冲区结构，数据缓冲区包括实时数据缓冲区和非实时数据缓冲区。实时数据缓冲区包含实时周期数据缓冲区和实时非周期数据缓冲区。各缓冲区对应不同的地址。</w:t>
      </w:r>
    </w:p>
    <w:p w14:paraId="75FEB367">
      <w:pPr>
        <w:keepNext w:val="0"/>
        <w:keepLines w:val="0"/>
        <w:pageBreakBefore w:val="0"/>
        <w:widowControl w:val="0"/>
        <w:kinsoku/>
        <w:wordWrap w:val="0"/>
        <w:overflowPunct/>
        <w:topLinePunct/>
        <w:autoSpaceDE w:val="0"/>
        <w:autoSpaceDN w:val="0"/>
        <w:bidi w:val="0"/>
        <w:adjustRightInd w:val="0"/>
        <w:snapToGrid w:val="0"/>
        <w:spacing w:line="240" w:lineRule="auto"/>
        <w:ind w:left="1" w:right="0" w:firstLine="420"/>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zh-CN"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AUTBUS应用层采用了面向对象的数据模型，应用进程对象类继承于根节点（Root)</w:t>
      </w:r>
      <w:r>
        <w:rPr>
          <w:rFonts w:hint="eastAsia" w:ascii="Times New Roman" w:hAnsi="Times New Roman" w:eastAsia="宋体" w:cs="Times New Roman"/>
          <w:snapToGrid w:val="0"/>
          <w:color w:val="000000"/>
          <w:spacing w:val="0"/>
          <w:w w:val="100"/>
          <w:kern w:val="0"/>
          <w:position w:val="0"/>
          <w:sz w:val="20"/>
          <w:szCs w:val="20"/>
          <w:lang w:val="en-US" w:eastAsia="zh-CN" w:bidi="ar-SA"/>
        </w:rPr>
        <w:t>，</w:t>
      </w:r>
      <w:r>
        <w:rPr>
          <w:rFonts w:hint="eastAsia" w:ascii="Times New Roman" w:hAnsi="Times New Roman" w:eastAsia="宋体" w:cs="Times New Roman"/>
          <w:snapToGrid w:val="0"/>
          <w:color w:val="000000"/>
          <w:spacing w:val="0"/>
          <w:w w:val="100"/>
          <w:kern w:val="0"/>
          <w:position w:val="0"/>
          <w:sz w:val="20"/>
          <w:szCs w:val="20"/>
          <w:lang w:val="en-US" w:eastAsia="en-US" w:bidi="ar-SA"/>
        </w:rPr>
        <w:t>根节点包含数据类(DataClass)</w:t>
      </w:r>
      <w:r>
        <w:rPr>
          <w:rFonts w:hint="eastAsia" w:ascii="Times New Roman" w:hAnsi="Times New Roman" w:eastAsia="宋体" w:cs="Times New Roman"/>
          <w:snapToGrid w:val="0"/>
          <w:color w:val="000000"/>
          <w:spacing w:val="0"/>
          <w:w w:val="100"/>
          <w:kern w:val="0"/>
          <w:position w:val="0"/>
          <w:sz w:val="20"/>
          <w:szCs w:val="20"/>
          <w:lang w:val="en-US" w:eastAsia="zh-CN" w:bidi="ar-SA"/>
        </w:rPr>
        <w:t>，</w:t>
      </w:r>
      <w:r>
        <w:rPr>
          <w:rFonts w:hint="eastAsia" w:ascii="Times New Roman" w:hAnsi="Times New Roman" w:eastAsia="宋体" w:cs="Times New Roman"/>
          <w:snapToGrid w:val="0"/>
          <w:color w:val="000000"/>
          <w:spacing w:val="0"/>
          <w:w w:val="100"/>
          <w:kern w:val="0"/>
          <w:position w:val="0"/>
          <w:sz w:val="20"/>
          <w:szCs w:val="20"/>
          <w:lang w:val="en-US" w:eastAsia="en-US" w:bidi="ar-SA"/>
        </w:rPr>
        <w:t>模块类(ModuleClass)</w:t>
      </w:r>
      <w:r>
        <w:rPr>
          <w:rFonts w:hint="eastAsia" w:ascii="Times New Roman" w:hAnsi="Times New Roman" w:eastAsia="宋体" w:cs="Times New Roman"/>
          <w:snapToGrid w:val="0"/>
          <w:color w:val="000000"/>
          <w:spacing w:val="0"/>
          <w:w w:val="100"/>
          <w:kern w:val="0"/>
          <w:position w:val="0"/>
          <w:sz w:val="20"/>
          <w:szCs w:val="20"/>
          <w:lang w:val="en-US" w:eastAsia="zh-CN" w:bidi="ar-SA"/>
        </w:rPr>
        <w:t>，</w:t>
      </w:r>
      <w:r>
        <w:rPr>
          <w:rFonts w:hint="eastAsia" w:ascii="Times New Roman" w:hAnsi="Times New Roman" w:eastAsia="宋体" w:cs="Times New Roman"/>
          <w:snapToGrid w:val="0"/>
          <w:color w:val="000000"/>
          <w:spacing w:val="0"/>
          <w:w w:val="100"/>
          <w:kern w:val="0"/>
          <w:position w:val="0"/>
          <w:sz w:val="20"/>
          <w:szCs w:val="20"/>
          <w:lang w:val="en-US" w:eastAsia="en-US" w:bidi="ar-SA"/>
        </w:rPr>
        <w:t>类型类(TypeClass)</w:t>
      </w:r>
      <w:r>
        <w:rPr>
          <w:rFonts w:hint="eastAsia" w:ascii="Times New Roman" w:hAnsi="Times New Roman" w:eastAsia="宋体" w:cs="Times New Roman"/>
          <w:snapToGrid w:val="0"/>
          <w:color w:val="000000"/>
          <w:spacing w:val="0"/>
          <w:w w:val="100"/>
          <w:kern w:val="0"/>
          <w:position w:val="0"/>
          <w:sz w:val="20"/>
          <w:szCs w:val="20"/>
          <w:lang w:val="en-US" w:eastAsia="zh-CN" w:bidi="ar-SA"/>
        </w:rPr>
        <w:t>，</w:t>
      </w:r>
      <w:r>
        <w:rPr>
          <w:rFonts w:hint="eastAsia" w:ascii="Times New Roman" w:hAnsi="Times New Roman" w:eastAsia="宋体" w:cs="Times New Roman"/>
          <w:snapToGrid w:val="0"/>
          <w:color w:val="000000"/>
          <w:spacing w:val="0"/>
          <w:w w:val="100"/>
          <w:kern w:val="0"/>
          <w:position w:val="0"/>
          <w:sz w:val="20"/>
          <w:szCs w:val="20"/>
          <w:lang w:val="en-US" w:eastAsia="en-US" w:bidi="ar-SA"/>
        </w:rPr>
        <w:t>和方法类(MethodClass)四个对象类。应用进程对象数据模型如图</w:t>
      </w:r>
      <w:r>
        <w:rPr>
          <w:rFonts w:hint="eastAsia" w:ascii="Times New Roman" w:hAnsi="Times New Roman" w:cs="Times New Roman"/>
          <w:snapToGrid w:val="0"/>
          <w:color w:val="000000"/>
          <w:spacing w:val="0"/>
          <w:w w:val="100"/>
          <w:kern w:val="0"/>
          <w:position w:val="0"/>
          <w:sz w:val="20"/>
          <w:szCs w:val="20"/>
          <w:lang w:val="en-US" w:eastAsia="zh-CN" w:bidi="ar-SA"/>
        </w:rPr>
        <w:t>21</w:t>
      </w:r>
      <w:r>
        <w:rPr>
          <w:rFonts w:hint="eastAsia" w:ascii="Times New Roman" w:hAnsi="Times New Roman" w:eastAsia="宋体" w:cs="Times New Roman"/>
          <w:snapToGrid w:val="0"/>
          <w:color w:val="000000"/>
          <w:spacing w:val="0"/>
          <w:w w:val="100"/>
          <w:kern w:val="0"/>
          <w:position w:val="0"/>
          <w:sz w:val="20"/>
          <w:szCs w:val="20"/>
          <w:lang w:val="en-US" w:eastAsia="en-US" w:bidi="ar-SA"/>
        </w:rPr>
        <w:t>所示。</w:t>
      </w:r>
    </w:p>
    <w:p w14:paraId="20F93A99">
      <w:pPr>
        <w:keepLines w:val="0"/>
        <w:pageBreakBefore w:val="0"/>
        <w:widowControl w:val="0"/>
        <w:kinsoku/>
        <w:wordWrap w:val="0"/>
        <w:overflowPunct/>
        <w:topLinePunct/>
        <w:autoSpaceDE w:val="0"/>
        <w:autoSpaceDN w:val="0"/>
        <w:bidi w:val="0"/>
        <w:adjustRightInd w:val="0"/>
        <w:snapToGrid w:val="0"/>
        <w:spacing w:line="240" w:lineRule="auto"/>
        <w:ind w:firstLine="960"/>
        <w:jc w:val="left"/>
        <w:textAlignment w:val="center"/>
        <w:rPr>
          <w:rFonts w:hint="eastAsia" w:ascii="微软雅黑" w:hAnsi="微软雅黑" w:eastAsia="微软雅黑" w:cs="微软雅黑"/>
          <w:snapToGrid w:val="0"/>
          <w:color w:val="000000"/>
          <w:spacing w:val="0"/>
          <w:w w:val="100"/>
          <w:kern w:val="0"/>
          <w:position w:val="0"/>
          <w:sz w:val="20"/>
          <w:szCs w:val="20"/>
          <w:lang w:eastAsia="en-US"/>
        </w:rPr>
      </w:pPr>
      <w:r>
        <w:rPr>
          <w:rFonts w:ascii="Arial" w:hAnsi="Arial" w:eastAsia="Arial" w:cs="Arial"/>
          <w:snapToGrid w:val="0"/>
          <w:color w:val="000000"/>
          <w:kern w:val="0"/>
          <w:lang w:eastAsia="en-US"/>
        </w:rPr>
        <w:drawing>
          <wp:inline distT="0" distB="0" distL="0" distR="0">
            <wp:extent cx="4622165" cy="3963670"/>
            <wp:effectExtent l="0" t="0" r="6985" b="17780"/>
            <wp:docPr id="284" name="Image 284"/>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43" cstate="print"/>
                    <a:stretch>
                      <a:fillRect/>
                    </a:stretch>
                  </pic:blipFill>
                  <pic:spPr>
                    <a:xfrm>
                      <a:off x="0" y="0"/>
                      <a:ext cx="4622165" cy="3963670"/>
                    </a:xfrm>
                    <a:prstGeom prst="rect">
                      <a:avLst/>
                    </a:prstGeom>
                  </pic:spPr>
                </pic:pic>
              </a:graphicData>
            </a:graphic>
          </wp:inline>
        </w:drawing>
      </w:r>
    </w:p>
    <w:p w14:paraId="03CB8CE7">
      <w:pPr>
        <w:numPr>
          <w:ilvl w:val="0"/>
          <w:numId w:val="35"/>
        </w:numPr>
        <w:adjustRightInd/>
        <w:spacing w:before="156" w:beforeLines="50" w:after="156" w:afterLines="50"/>
        <w:ind w:firstLine="480"/>
        <w:jc w:val="center"/>
        <w:rPr>
          <w:rFonts w:hint="eastAsia" w:ascii="宋体" w:hAnsi="宋体" w:eastAsia="宋体" w:cs="宋体"/>
          <w:snapToGrid w:val="0"/>
          <w:color w:val="000000"/>
          <w:spacing w:val="0"/>
          <w:w w:val="100"/>
          <w:kern w:val="0"/>
          <w:position w:val="0"/>
          <w:sz w:val="20"/>
          <w:szCs w:val="20"/>
          <w:lang w:val="en-US" w:eastAsia="en-US" w:bidi="ar-SA"/>
        </w:rPr>
      </w:pPr>
      <w:bookmarkStart w:id="309" w:name="bookmark220"/>
      <w:bookmarkEnd w:id="309"/>
      <w:r>
        <w:rPr>
          <w:rFonts w:hint="eastAsia" w:ascii="黑体" w:hAnsi="Times New Roman" w:eastAsia="黑体" w:cs="Times New Roman"/>
          <w:szCs w:val="24"/>
          <w:lang w:val="en-US" w:eastAsia="en-US"/>
        </w:rPr>
        <w:t>应用进程对象数据模型</w:t>
      </w:r>
    </w:p>
    <w:p w14:paraId="37E44B60">
      <w:pPr>
        <w:keepNext w:val="0"/>
        <w:keepLines w:val="0"/>
        <w:pageBreakBefore w:val="0"/>
        <w:widowControl w:val="0"/>
        <w:kinsoku/>
        <w:wordWrap w:val="0"/>
        <w:overflowPunct/>
        <w:topLinePunct/>
        <w:autoSpaceDE w:val="0"/>
        <w:autoSpaceDN w:val="0"/>
        <w:bidi w:val="0"/>
        <w:adjustRightInd w:val="0"/>
        <w:snapToGrid w:val="0"/>
        <w:spacing w:line="240" w:lineRule="auto"/>
        <w:ind w:left="16" w:right="0" w:firstLine="405"/>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AUTBUS节点应采用应用进程对象数据模型所述的数据和方法完成AP交互行为。数据内容包含节点的属性、特征、类型以及需要交互处理的数据等，定义数据的数据类型包括基本数据类型和复合数据类型（复合数据类型），方法分为私有方法、公有方法以及共享方法。该映射建模方法与OPCUA的数据模型兼容，见附录E</w:t>
      </w:r>
      <w:r>
        <w:rPr>
          <w:rFonts w:hint="eastAsia" w:ascii="Times New Roman" w:hAnsi="Times New Roman" w:cs="Times New Roman"/>
          <w:snapToGrid w:val="0"/>
          <w:color w:val="000000"/>
          <w:spacing w:val="0"/>
          <w:w w:val="100"/>
          <w:kern w:val="0"/>
          <w:position w:val="0"/>
          <w:sz w:val="20"/>
          <w:szCs w:val="20"/>
          <w:lang w:val="en-US" w:eastAsia="zh-CN" w:bidi="ar-SA"/>
        </w:rPr>
        <w:t>，</w:t>
      </w:r>
      <w:r>
        <w:rPr>
          <w:rFonts w:hint="eastAsia" w:ascii="Times New Roman" w:hAnsi="Times New Roman" w:eastAsia="宋体" w:cs="Times New Roman"/>
          <w:snapToGrid w:val="0"/>
          <w:color w:val="000000"/>
          <w:spacing w:val="0"/>
          <w:w w:val="100"/>
          <w:kern w:val="0"/>
          <w:position w:val="0"/>
          <w:sz w:val="20"/>
          <w:szCs w:val="20"/>
          <w:lang w:val="en-US" w:eastAsia="en-US" w:bidi="ar-SA"/>
        </w:rPr>
        <w:t>该附录是一个传感器的数据建模示例。</w:t>
      </w:r>
    </w:p>
    <w:p w14:paraId="1AFC1017">
      <w:pPr>
        <w:keepNext w:val="0"/>
        <w:keepLines w:val="0"/>
        <w:pageBreakBefore w:val="0"/>
        <w:widowControl w:val="0"/>
        <w:kinsoku/>
        <w:wordWrap w:val="0"/>
        <w:overflowPunct/>
        <w:topLinePunct/>
        <w:autoSpaceDE w:val="0"/>
        <w:autoSpaceDN w:val="0"/>
        <w:bidi w:val="0"/>
        <w:adjustRightInd w:val="0"/>
        <w:snapToGrid w:val="0"/>
        <w:spacing w:line="240" w:lineRule="auto"/>
        <w:ind w:left="16" w:right="0" w:firstLine="405"/>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这里定义的私有方法、公有方法和共享方法与面向对象中的对象方法定义一致，特殊地，AUTBUS应用进程对象以模块为单位进行交互时，对应模块定义的方法，如果为私有方法，即该模块对数据的处理方法和过程仅为该模块使用，如果为共享方法时，应指明共享使用该方法的其他模块。对于公有方法，则所有模块都可以使用该方法对数据进行处理，此公有方法的接口、参数及处理过程均为明确的。</w:t>
      </w:r>
    </w:p>
    <w:p w14:paraId="66AD279C">
      <w:pPr>
        <w:keepNext w:val="0"/>
        <w:keepLines w:val="0"/>
        <w:pageBreakBefore w:val="0"/>
        <w:widowControl w:val="0"/>
        <w:kinsoku/>
        <w:wordWrap w:val="0"/>
        <w:overflowPunct/>
        <w:topLinePunct/>
        <w:autoSpaceDE w:val="0"/>
        <w:autoSpaceDN w:val="0"/>
        <w:bidi w:val="0"/>
        <w:adjustRightInd w:val="0"/>
        <w:snapToGrid w:val="0"/>
        <w:spacing w:line="240" w:lineRule="auto"/>
        <w:ind w:left="16" w:right="0" w:firstLine="405"/>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AUTBUS节点数据缓冲区宜采用图</w:t>
      </w:r>
      <w:r>
        <w:rPr>
          <w:rFonts w:hint="eastAsia" w:ascii="Times New Roman" w:hAnsi="Times New Roman" w:cs="Times New Roman"/>
          <w:snapToGrid w:val="0"/>
          <w:color w:val="000000"/>
          <w:spacing w:val="0"/>
          <w:w w:val="100"/>
          <w:kern w:val="0"/>
          <w:position w:val="0"/>
          <w:sz w:val="20"/>
          <w:szCs w:val="20"/>
          <w:lang w:val="en-US" w:eastAsia="zh-CN" w:bidi="ar-SA"/>
        </w:rPr>
        <w:t>22</w:t>
      </w:r>
      <w:r>
        <w:rPr>
          <w:rFonts w:hint="eastAsia" w:ascii="Times New Roman" w:hAnsi="Times New Roman" w:eastAsia="宋体" w:cs="Times New Roman"/>
          <w:snapToGrid w:val="0"/>
          <w:color w:val="000000"/>
          <w:spacing w:val="0"/>
          <w:w w:val="100"/>
          <w:kern w:val="0"/>
          <w:position w:val="0"/>
          <w:sz w:val="20"/>
          <w:szCs w:val="20"/>
          <w:lang w:val="en-US" w:eastAsia="en-US" w:bidi="ar-SA"/>
        </w:rPr>
        <w:t>所示的结构，用户定义的一个完整业务数据信息用一个连续缓冲区存储，称之为区块，每个区块存储对应业务数据的完整信息，且存储业务数据实际有效数据变量的数据段与数据报文直接映射。</w:t>
      </w:r>
    </w:p>
    <w:p w14:paraId="2E290101">
      <w:pPr>
        <w:keepLines w:val="0"/>
        <w:pageBreakBefore w:val="0"/>
        <w:widowControl w:val="0"/>
        <w:kinsoku/>
        <w:wordWrap w:val="0"/>
        <w:overflowPunct/>
        <w:topLinePunct/>
        <w:autoSpaceDE w:val="0"/>
        <w:autoSpaceDN w:val="0"/>
        <w:bidi w:val="0"/>
        <w:adjustRightInd w:val="0"/>
        <w:snapToGrid w:val="0"/>
        <w:spacing w:line="240" w:lineRule="auto"/>
        <w:ind w:firstLine="560"/>
        <w:jc w:val="left"/>
        <w:textAlignment w:val="center"/>
        <w:rPr>
          <w:rFonts w:hint="eastAsia" w:ascii="微软雅黑" w:hAnsi="微软雅黑" w:eastAsia="微软雅黑" w:cs="微软雅黑"/>
          <w:snapToGrid w:val="0"/>
          <w:color w:val="000000"/>
          <w:spacing w:val="0"/>
          <w:w w:val="100"/>
          <w:kern w:val="0"/>
          <w:position w:val="0"/>
          <w:sz w:val="20"/>
          <w:szCs w:val="20"/>
          <w:lang w:eastAsia="en-US"/>
        </w:rPr>
      </w:pPr>
      <w:r>
        <w:rPr>
          <w:rFonts w:ascii="Arial" w:hAnsi="Arial" w:eastAsia="Arial" w:cs="Arial"/>
          <w:snapToGrid w:val="0"/>
          <w:color w:val="000000"/>
          <w:kern w:val="0"/>
          <w:sz w:val="20"/>
          <w:lang w:eastAsia="en-US"/>
        </w:rPr>
        <w:drawing>
          <wp:inline distT="0" distB="0" distL="0" distR="0">
            <wp:extent cx="5151120" cy="3413760"/>
            <wp:effectExtent l="0" t="0" r="11430" b="1524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 286"/>
                    <pic:cNvPicPr>
                      <a:picLocks noChangeAspect="1"/>
                    </pic:cNvPicPr>
                  </pic:nvPicPr>
                  <pic:blipFill>
                    <a:blip r:embed="rId44" cstate="print"/>
                    <a:stretch>
                      <a:fillRect/>
                    </a:stretch>
                  </pic:blipFill>
                  <pic:spPr>
                    <a:xfrm>
                      <a:off x="0" y="0"/>
                      <a:ext cx="5151306" cy="3413760"/>
                    </a:xfrm>
                    <a:prstGeom prst="rect">
                      <a:avLst/>
                    </a:prstGeom>
                  </pic:spPr>
                </pic:pic>
              </a:graphicData>
            </a:graphic>
          </wp:inline>
        </w:drawing>
      </w:r>
    </w:p>
    <w:p w14:paraId="491DB396">
      <w:pPr>
        <w:keepLines w:val="0"/>
        <w:pageBreakBefore w:val="0"/>
        <w:widowControl w:val="0"/>
        <w:kinsoku/>
        <w:wordWrap w:val="0"/>
        <w:overflowPunct/>
        <w:topLinePunct/>
        <w:autoSpaceDE w:val="0"/>
        <w:autoSpaceDN w:val="0"/>
        <w:bidi w:val="0"/>
        <w:adjustRightInd w:val="0"/>
        <w:snapToGrid w:val="0"/>
        <w:spacing w:line="240" w:lineRule="auto"/>
        <w:jc w:val="left"/>
        <w:textAlignment w:val="center"/>
        <w:rPr>
          <w:rFonts w:hint="eastAsia" w:ascii="微软雅黑" w:hAnsi="微软雅黑" w:eastAsia="微软雅黑" w:cs="微软雅黑"/>
          <w:snapToGrid w:val="0"/>
          <w:color w:val="000000"/>
          <w:spacing w:val="0"/>
          <w:w w:val="100"/>
          <w:kern w:val="0"/>
          <w:position w:val="0"/>
          <w:sz w:val="20"/>
          <w:szCs w:val="20"/>
          <w:lang w:val="en-US" w:eastAsia="en-US" w:bidi="ar-SA"/>
        </w:rPr>
      </w:pPr>
    </w:p>
    <w:p w14:paraId="5F0A52B5">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en-US"/>
        </w:rPr>
      </w:pPr>
      <w:bookmarkStart w:id="310" w:name="bookmark221"/>
      <w:bookmarkEnd w:id="310"/>
      <w:r>
        <w:rPr>
          <w:rFonts w:hint="eastAsia" w:ascii="黑体" w:hAnsi="Times New Roman" w:eastAsia="黑体" w:cs="Times New Roman"/>
          <w:szCs w:val="24"/>
          <w:lang w:val="en-US" w:eastAsia="en-US"/>
        </w:rPr>
        <w:t>数据缓冲区结构示意图</w:t>
      </w:r>
    </w:p>
    <w:p w14:paraId="07EE349B">
      <w:pPr>
        <w:keepNext w:val="0"/>
        <w:keepLines w:val="0"/>
        <w:pageBreakBefore w:val="0"/>
        <w:widowControl w:val="0"/>
        <w:kinsoku/>
        <w:wordWrap w:val="0"/>
        <w:overflowPunct/>
        <w:topLinePunct/>
        <w:autoSpaceDE w:val="0"/>
        <w:autoSpaceDN w:val="0"/>
        <w:bidi w:val="0"/>
        <w:adjustRightInd w:val="0"/>
        <w:snapToGrid w:val="0"/>
        <w:spacing w:line="240" w:lineRule="auto"/>
        <w:ind w:left="0"/>
        <w:jc w:val="left"/>
        <w:textAlignment w:val="center"/>
        <w:rPr>
          <w:rFonts w:hint="eastAsia" w:ascii="Times New Roman" w:hAnsi="Times New Roman" w:eastAsia="宋体" w:cs="Times New Roman"/>
          <w:snapToGrid w:val="0"/>
          <w:color w:val="000000"/>
          <w:spacing w:val="0"/>
          <w:w w:val="100"/>
          <w:kern w:val="0"/>
          <w:position w:val="0"/>
          <w:sz w:val="20"/>
          <w:szCs w:val="20"/>
          <w:lang w:eastAsia="en-US"/>
        </w:rPr>
      </w:pPr>
      <w:bookmarkStart w:id="311" w:name="bookmark534"/>
      <w:bookmarkEnd w:id="311"/>
      <w:r>
        <w:rPr>
          <w:rFonts w:hint="eastAsia" w:ascii="Times New Roman" w:hAnsi="Times New Roman" w:eastAsia="宋体" w:cs="Times New Roman"/>
          <w:snapToGrid w:val="0"/>
          <w:color w:val="000000"/>
          <w:spacing w:val="0"/>
          <w:w w:val="100"/>
          <w:kern w:val="0"/>
          <w:position w:val="0"/>
          <w:sz w:val="20"/>
          <w:szCs w:val="20"/>
          <w:lang w:eastAsia="en-US"/>
        </w:rPr>
        <w:t>说明：</w:t>
      </w:r>
    </w:p>
    <w:p w14:paraId="248B9D16">
      <w:pPr>
        <w:keepNext w:val="0"/>
        <w:keepLines w:val="0"/>
        <w:pageBreakBefore w:val="0"/>
        <w:widowControl w:val="0"/>
        <w:kinsoku/>
        <w:wordWrap w:val="0"/>
        <w:overflowPunct/>
        <w:topLinePunct/>
        <w:autoSpaceDE w:val="0"/>
        <w:autoSpaceDN w:val="0"/>
        <w:bidi w:val="0"/>
        <w:adjustRightInd w:val="0"/>
        <w:snapToGrid w:val="0"/>
        <w:spacing w:line="240" w:lineRule="auto"/>
        <w:ind w:left="0"/>
        <w:jc w:val="left"/>
        <w:textAlignment w:val="center"/>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—区块标识（BlockID）：对应业务数据的数据缓冲区区块标识值；</w:t>
      </w:r>
    </w:p>
    <w:p w14:paraId="582C0DCF">
      <w:pPr>
        <w:keepNext w:val="0"/>
        <w:keepLines w:val="0"/>
        <w:pageBreakBefore w:val="0"/>
        <w:widowControl w:val="0"/>
        <w:kinsoku/>
        <w:wordWrap w:val="0"/>
        <w:overflowPunct/>
        <w:topLinePunct/>
        <w:autoSpaceDE w:val="0"/>
        <w:autoSpaceDN w:val="0"/>
        <w:bidi w:val="0"/>
        <w:adjustRightInd w:val="0"/>
        <w:snapToGrid w:val="0"/>
        <w:spacing w:line="240" w:lineRule="auto"/>
        <w:ind w:left="0"/>
        <w:jc w:val="left"/>
        <w:textAlignment w:val="center"/>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一区块长度（BlockLen）：对应业务数据的数据缓冲区区块有效数据长度，即区块标识开始到数据段结束的总长度值；</w:t>
      </w:r>
    </w:p>
    <w:p w14:paraId="29DBCADE">
      <w:pPr>
        <w:keepNext w:val="0"/>
        <w:keepLines w:val="0"/>
        <w:pageBreakBefore w:val="0"/>
        <w:widowControl w:val="0"/>
        <w:kinsoku/>
        <w:wordWrap w:val="0"/>
        <w:overflowPunct/>
        <w:topLinePunct/>
        <w:autoSpaceDE w:val="0"/>
        <w:autoSpaceDN w:val="0"/>
        <w:bidi w:val="0"/>
        <w:adjustRightInd w:val="0"/>
        <w:snapToGrid w:val="0"/>
        <w:spacing w:line="240" w:lineRule="auto"/>
        <w:ind w:left="0"/>
        <w:jc w:val="left"/>
        <w:textAlignment w:val="center"/>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—数据描述（DataDesc）：与实际应用业务关联的描述信息；</w:t>
      </w:r>
    </w:p>
    <w:p w14:paraId="7B99E5EE">
      <w:pPr>
        <w:keepNext w:val="0"/>
        <w:keepLines w:val="0"/>
        <w:pageBreakBefore w:val="0"/>
        <w:widowControl w:val="0"/>
        <w:kinsoku/>
        <w:wordWrap w:val="0"/>
        <w:overflowPunct/>
        <w:topLinePunct/>
        <w:autoSpaceDE w:val="0"/>
        <w:autoSpaceDN w:val="0"/>
        <w:bidi w:val="0"/>
        <w:adjustRightInd w:val="0"/>
        <w:snapToGrid w:val="0"/>
        <w:spacing w:line="240" w:lineRule="auto"/>
        <w:ind w:left="0"/>
        <w:jc w:val="left"/>
        <w:textAlignment w:val="center"/>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一数据类型（DataType）：确定一个数据段的大小；数据段（DataSegment)：对应实际有效的业务数据变量。</w:t>
      </w:r>
    </w:p>
    <w:p w14:paraId="7499398A">
      <w:pPr>
        <w:keepNext w:val="0"/>
        <w:keepLines w:val="0"/>
        <w:pageBreakBefore w:val="0"/>
        <w:widowControl w:val="0"/>
        <w:kinsoku/>
        <w:wordWrap w:val="0"/>
        <w:overflowPunct/>
        <w:topLinePunct/>
        <w:autoSpaceDE w:val="0"/>
        <w:autoSpaceDN w:val="0"/>
        <w:bidi w:val="0"/>
        <w:adjustRightInd w:val="0"/>
        <w:snapToGrid w:val="0"/>
        <w:spacing w:line="240" w:lineRule="auto"/>
        <w:ind w:left="0"/>
        <w:jc w:val="left"/>
        <w:textAlignment w:val="center"/>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AUTBUS节点在应用进程交互时应采用数据标识符（DataID）访问缓冲区区块数据，每个节点中存在基于DataID的惟一表项，通过该表项内容将业务数据变量、数据缓冲区区块和数据传输通道资源进行关联，该表项的成员参数说明如表</w:t>
      </w:r>
      <w:r>
        <w:rPr>
          <w:rFonts w:hint="eastAsia" w:ascii="Times New Roman" w:hAnsi="Times New Roman" w:cs="Times New Roman"/>
          <w:snapToGrid w:val="0"/>
          <w:color w:val="000000"/>
          <w:spacing w:val="0"/>
          <w:w w:val="100"/>
          <w:kern w:val="0"/>
          <w:position w:val="0"/>
          <w:sz w:val="20"/>
          <w:szCs w:val="20"/>
          <w:lang w:val="en-US" w:eastAsia="zh-CN"/>
        </w:rPr>
        <w:t>7</w:t>
      </w:r>
      <w:r>
        <w:rPr>
          <w:rFonts w:hint="eastAsia" w:ascii="Times New Roman" w:hAnsi="Times New Roman" w:eastAsia="宋体" w:cs="Times New Roman"/>
          <w:snapToGrid w:val="0"/>
          <w:color w:val="000000"/>
          <w:spacing w:val="0"/>
          <w:w w:val="100"/>
          <w:kern w:val="0"/>
          <w:position w:val="0"/>
          <w:sz w:val="20"/>
          <w:szCs w:val="20"/>
          <w:lang w:eastAsia="en-US"/>
        </w:rPr>
        <w:t>所示。</w:t>
      </w:r>
    </w:p>
    <w:p w14:paraId="4C4C5DE0">
      <w:pPr>
        <w:keepLines w:val="0"/>
        <w:pageBreakBefore w:val="0"/>
        <w:widowControl w:val="0"/>
        <w:kinsoku/>
        <w:wordWrap w:val="0"/>
        <w:overflowPunct/>
        <w:topLinePunct/>
        <w:autoSpaceDE w:val="0"/>
        <w:autoSpaceDN w:val="0"/>
        <w:bidi w:val="0"/>
        <w:adjustRightInd w:val="0"/>
        <w:snapToGrid w:val="0"/>
        <w:spacing w:line="240" w:lineRule="auto"/>
        <w:ind w:left="3078"/>
        <w:jc w:val="left"/>
        <w:textAlignment w:val="center"/>
        <w:outlineLvl w:val="9"/>
        <w:rPr>
          <w:rFonts w:hint="eastAsia" w:ascii="Times New Roman" w:hAnsi="Times New Roman" w:eastAsia="宋体" w:cs="Times New Roman"/>
          <w:snapToGrid w:val="0"/>
          <w:color w:val="000000"/>
          <w:spacing w:val="0"/>
          <w:w w:val="100"/>
          <w:kern w:val="0"/>
          <w:position w:val="0"/>
          <w:sz w:val="20"/>
          <w:szCs w:val="20"/>
          <w:lang w:val="en-US" w:eastAsia="en-US" w:bidi="ar-SA"/>
        </w:rPr>
      </w:pPr>
      <w:bookmarkStart w:id="312" w:name="bookmark382"/>
      <w:bookmarkEnd w:id="312"/>
      <w:r>
        <w:rPr>
          <w:rFonts w:hint="eastAsia" w:ascii="Times New Roman" w:hAnsi="Times New Roman" w:eastAsia="宋体" w:cs="Times New Roman"/>
          <w:snapToGrid w:val="0"/>
          <w:color w:val="000000"/>
          <w:spacing w:val="0"/>
          <w:w w:val="100"/>
          <w:kern w:val="0"/>
          <w:position w:val="0"/>
          <w:sz w:val="20"/>
          <w:szCs w:val="20"/>
          <w:lang w:val="en-US" w:eastAsia="en-US" w:bidi="ar-SA"/>
        </w:rPr>
        <w:t>表</w:t>
      </w:r>
      <w:r>
        <w:rPr>
          <w:rFonts w:hint="eastAsia" w:ascii="Times New Roman" w:hAnsi="Times New Roman" w:cs="Times New Roman"/>
          <w:snapToGrid w:val="0"/>
          <w:color w:val="000000"/>
          <w:spacing w:val="0"/>
          <w:w w:val="100"/>
          <w:kern w:val="0"/>
          <w:position w:val="0"/>
          <w:sz w:val="20"/>
          <w:szCs w:val="20"/>
          <w:lang w:val="en-US" w:eastAsia="zh-CN" w:bidi="ar-SA"/>
        </w:rPr>
        <w:t>7</w:t>
      </w:r>
      <w:r>
        <w:rPr>
          <w:rFonts w:hint="eastAsia" w:ascii="Times New Roman" w:hAnsi="Times New Roman" w:eastAsia="宋体" w:cs="Times New Roman"/>
          <w:snapToGrid w:val="0"/>
          <w:color w:val="000000"/>
          <w:spacing w:val="0"/>
          <w:w w:val="100"/>
          <w:kern w:val="0"/>
          <w:position w:val="0"/>
          <w:sz w:val="20"/>
          <w:szCs w:val="20"/>
          <w:lang w:val="en-US" w:eastAsia="en-US" w:bidi="ar-SA"/>
        </w:rPr>
        <w:t>业务数据映射表参数列表</w:t>
      </w:r>
    </w:p>
    <w:tbl>
      <w:tblPr>
        <w:tblStyle w:val="32"/>
        <w:tblW w:w="8765"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80"/>
        <w:gridCol w:w="1644"/>
        <w:gridCol w:w="5541"/>
      </w:tblGrid>
      <w:tr w14:paraId="1C4AD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tblHeader/>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B66C">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表项名称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CCB1">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数据类型</w:t>
            </w:r>
          </w:p>
        </w:tc>
        <w:tc>
          <w:tcPr>
            <w:tcW w:w="5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0843">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表项说明</w:t>
            </w:r>
          </w:p>
        </w:tc>
      </w:tr>
      <w:tr w14:paraId="06A72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B263">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DataID</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C013">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UINT32</w:t>
            </w:r>
          </w:p>
        </w:tc>
        <w:tc>
          <w:tcPr>
            <w:tcW w:w="5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9A8EE">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惟一标识业务数据的标识符，默认值为无效值0xFFFFFFFF</w:t>
            </w:r>
          </w:p>
        </w:tc>
      </w:tr>
      <w:tr w14:paraId="0A690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1BAD">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NAOID</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7ABB">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UINT32</w:t>
            </w:r>
          </w:p>
        </w:tc>
        <w:tc>
          <w:tcPr>
            <w:tcW w:w="5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8209">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业务数据所属节点的NAOID</w:t>
            </w:r>
          </w:p>
        </w:tc>
      </w:tr>
      <w:tr w14:paraId="33BB1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A489">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BlockID</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870C">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UINT16</w:t>
            </w:r>
          </w:p>
        </w:tc>
        <w:tc>
          <w:tcPr>
            <w:tcW w:w="5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4F61">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数据缓冲区区块标识符，默认值为无效值0xFFFF</w:t>
            </w:r>
          </w:p>
        </w:tc>
      </w:tr>
      <w:tr w14:paraId="2432E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2512">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ChannelID</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EBACF">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UINT16</w:t>
            </w:r>
          </w:p>
        </w:tc>
        <w:tc>
          <w:tcPr>
            <w:tcW w:w="5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8CA0">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数据传输通道标识符，默认值为无效值0xFFFF;通过数据链路层创建管理服务</w:t>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br w:type="textWrapping"/>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创建的数据传输通道</w:t>
            </w:r>
          </w:p>
        </w:tc>
      </w:tr>
      <w:tr w14:paraId="5E016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D147">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DataName</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9C00">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STRING</w:t>
            </w:r>
          </w:p>
        </w:tc>
        <w:tc>
          <w:tcPr>
            <w:tcW w:w="5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6C85">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16个八位位组长度构成的业务数据名字</w:t>
            </w:r>
          </w:p>
        </w:tc>
      </w:tr>
      <w:tr w14:paraId="1474E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9C72">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BuffType</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AAE7B">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UINT4</w:t>
            </w:r>
          </w:p>
        </w:tc>
        <w:tc>
          <w:tcPr>
            <w:tcW w:w="5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9636">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eastAsia="en-US"/>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缓冲区类型，0x0:实时(循环)</w:t>
            </w:r>
            <w:r>
              <w:rPr>
                <w:rFonts w:hint="eastAsia" w:ascii="Times New Roman" w:hAnsi="Times New Roman" w:cs="Times New Roman"/>
                <w:b w:val="0"/>
                <w:bCs/>
                <w:i w:val="0"/>
                <w:iCs w:val="0"/>
                <w:snapToGrid w:val="0"/>
                <w:color w:val="000000"/>
                <w:spacing w:val="0"/>
                <w:w w:val="100"/>
                <w:kern w:val="0"/>
                <w:position w:val="0"/>
                <w:sz w:val="20"/>
                <w:szCs w:val="20"/>
                <w:u w:val="none"/>
                <w:lang w:val="en-US" w:eastAsia="zh-CN" w:bidi="ar"/>
              </w:rPr>
              <w:t>，</w:t>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0x1:实时周期，0x2:实时非周期，0x4:非实时，其</w:t>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br w:type="textWrapping"/>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他值保留。默认值为0x0</w:t>
            </w:r>
            <w:r>
              <w:rPr>
                <w:rFonts w:hint="eastAsia" w:ascii="Times New Roman" w:hAnsi="Times New Roman" w:cs="Times New Roman"/>
                <w:b w:val="0"/>
                <w:bCs/>
                <w:i w:val="0"/>
                <w:iCs w:val="0"/>
                <w:snapToGrid w:val="0"/>
                <w:color w:val="000000"/>
                <w:spacing w:val="0"/>
                <w:w w:val="100"/>
                <w:kern w:val="0"/>
                <w:position w:val="0"/>
                <w:sz w:val="20"/>
                <w:szCs w:val="20"/>
                <w:u w:val="none"/>
                <w:lang w:val="en-US" w:eastAsia="zh-CN" w:bidi="ar"/>
              </w:rPr>
              <w:t>，</w:t>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与0x01对应缓冲区的实际处理方式默认一致</w:t>
            </w:r>
          </w:p>
        </w:tc>
      </w:tr>
      <w:tr w14:paraId="11493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5987">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DataState</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2A59">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UINT4</w:t>
            </w:r>
          </w:p>
        </w:tc>
        <w:tc>
          <w:tcPr>
            <w:tcW w:w="5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E93F">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数据块的状态，0x0:表项初始化成功，0x1:表项有效，0x4:使用中，0xF:无效，其他值保留。默认值0x0</w:t>
            </w:r>
          </w:p>
        </w:tc>
      </w:tr>
      <w:tr w14:paraId="33F0A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BB22C">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RT_Priority</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2D9F">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UINT8</w:t>
            </w:r>
          </w:p>
        </w:tc>
        <w:tc>
          <w:tcPr>
            <w:tcW w:w="5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D3811">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实时优先级，有效取值范围0～7</w:t>
            </w:r>
            <w:r>
              <w:rPr>
                <w:rFonts w:hint="eastAsia" w:ascii="Times New Roman" w:hAnsi="Times New Roman" w:cs="Times New Roman"/>
                <w:b w:val="0"/>
                <w:bCs/>
                <w:i w:val="0"/>
                <w:iCs w:val="0"/>
                <w:snapToGrid w:val="0"/>
                <w:color w:val="000000"/>
                <w:spacing w:val="0"/>
                <w:w w:val="100"/>
                <w:kern w:val="0"/>
                <w:position w:val="0"/>
                <w:sz w:val="20"/>
                <w:szCs w:val="20"/>
                <w:u w:val="none"/>
                <w:lang w:val="en-US" w:eastAsia="zh-CN" w:bidi="ar"/>
              </w:rPr>
              <w:t>，</w:t>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数值越小优先级越高。默认值为0</w:t>
            </w:r>
          </w:p>
        </w:tc>
      </w:tr>
      <w:tr w14:paraId="1BE0F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ECA4">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CycleTime</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5D3B">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UINT16</w:t>
            </w:r>
          </w:p>
        </w:tc>
        <w:tc>
          <w:tcPr>
            <w:tcW w:w="5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B9D9">
            <w:pPr>
              <w:keepNext w:val="0"/>
              <w:keepLines w:val="0"/>
              <w:pageBreakBefore w:val="0"/>
              <w:widowControl w:val="0"/>
              <w:suppressLineNumbers w:val="0"/>
              <w:kinsoku/>
              <w:wordWrap w:val="0"/>
              <w:overflowPunct/>
              <w:topLinePunct/>
              <w:autoSpaceDE w:val="0"/>
              <w:autoSpaceDN w:val="0"/>
              <w:bidi w:val="0"/>
              <w:adjustRightInd w:val="0"/>
              <w:snapToGrid w:val="0"/>
              <w:spacing w:line="240" w:lineRule="auto"/>
              <w:ind w:left="0" w:leftChars="0" w:right="0" w:rightChars="0" w:firstLine="0" w:firstLineChars="0"/>
              <w:jc w:val="left"/>
              <w:textAlignment w:val="cente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pP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循环周期时间(单位是μs)</w:t>
            </w:r>
            <w:r>
              <w:rPr>
                <w:rFonts w:hint="eastAsia" w:ascii="Times New Roman" w:hAnsi="Times New Roman" w:cs="Times New Roman"/>
                <w:b w:val="0"/>
                <w:bCs/>
                <w:i w:val="0"/>
                <w:iCs w:val="0"/>
                <w:snapToGrid w:val="0"/>
                <w:color w:val="000000"/>
                <w:spacing w:val="0"/>
                <w:w w:val="100"/>
                <w:kern w:val="0"/>
                <w:position w:val="0"/>
                <w:sz w:val="20"/>
                <w:szCs w:val="20"/>
                <w:u w:val="none"/>
                <w:lang w:val="en-US" w:eastAsia="zh-CN" w:bidi="ar"/>
              </w:rPr>
              <w:t>，</w:t>
            </w:r>
            <w:r>
              <w:rPr>
                <w:rFonts w:hint="eastAsia" w:ascii="Times New Roman" w:hAnsi="Times New Roman" w:eastAsia="宋体" w:cs="Times New Roman"/>
                <w:b w:val="0"/>
                <w:bCs/>
                <w:i w:val="0"/>
                <w:iCs w:val="0"/>
                <w:snapToGrid w:val="0"/>
                <w:color w:val="000000"/>
                <w:spacing w:val="0"/>
                <w:w w:val="100"/>
                <w:kern w:val="0"/>
                <w:position w:val="0"/>
                <w:sz w:val="20"/>
                <w:szCs w:val="20"/>
                <w:u w:val="none"/>
                <w:lang w:val="en-US" w:eastAsia="zh-CN" w:bidi="ar"/>
              </w:rPr>
              <w:t>默认值等于网络配置参数总线业务循环周期时间bctime</w:t>
            </w:r>
          </w:p>
        </w:tc>
      </w:tr>
    </w:tbl>
    <w:p w14:paraId="54562440">
      <w:pPr>
        <w:keepLines w:val="0"/>
        <w:pageBreakBefore w:val="0"/>
        <w:widowControl w:val="0"/>
        <w:kinsoku/>
        <w:wordWrap w:val="0"/>
        <w:overflowPunct/>
        <w:topLinePunct/>
        <w:autoSpaceDE w:val="0"/>
        <w:autoSpaceDN w:val="0"/>
        <w:bidi w:val="0"/>
        <w:adjustRightInd w:val="0"/>
        <w:snapToGrid w:val="0"/>
        <w:spacing w:line="240" w:lineRule="auto"/>
        <w:ind w:right="15" w:firstLine="500" w:firstLineChars="0"/>
        <w:jc w:val="left"/>
        <w:textAlignment w:val="center"/>
        <w:rPr>
          <w:rFonts w:hint="eastAsia"/>
          <w:highlight w:val="none"/>
          <w:lang w:val="en-US" w:eastAsia="zh-CN"/>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对节点进行指定的应用时，宜将缓冲区的数据映射为实际的数据消息进行交互。见附录F业务数据映射为数据传输单元(DTU)消息。</w:t>
      </w:r>
    </w:p>
    <w:p w14:paraId="3BBDE959">
      <w:pPr>
        <w:widowControl w:val="0"/>
        <w:numPr>
          <w:ilvl w:val="1"/>
          <w:numId w:val="33"/>
        </w:numPr>
        <w:spacing w:before="157" w:beforeLines="50" w:after="157" w:afterLines="50" w:line="240" w:lineRule="auto"/>
        <w:outlineLvl w:val="1"/>
        <w:rPr>
          <w:rFonts w:hint="eastAsia"/>
          <w:highlight w:val="none"/>
          <w:lang w:val="en-US" w:eastAsia="zh-CN"/>
        </w:rPr>
      </w:pPr>
      <w:bookmarkStart w:id="313" w:name="_Toc26992"/>
      <w:bookmarkStart w:id="314" w:name="_Toc12795"/>
      <w:bookmarkStart w:id="315" w:name="_Toc13644"/>
      <w:bookmarkStart w:id="316" w:name="_Toc3489"/>
      <w:r>
        <w:rPr>
          <w:rFonts w:hint="eastAsia" w:ascii="黑体" w:hAnsi="黑体" w:eastAsia="黑体" w:cs="Times New Roman"/>
          <w:kern w:val="2"/>
          <w:sz w:val="21"/>
          <w:szCs w:val="21"/>
          <w:lang w:val="en-US" w:eastAsia="en-US" w:bidi="ar-SA"/>
        </w:rPr>
        <w:t>应用层</w:t>
      </w:r>
      <w:r>
        <w:rPr>
          <w:rFonts w:hint="eastAsia" w:ascii="黑体" w:hAnsi="黑体" w:eastAsia="黑体" w:cs="Times New Roman"/>
          <w:kern w:val="2"/>
          <w:sz w:val="21"/>
          <w:szCs w:val="21"/>
          <w:lang w:val="en-US" w:eastAsia="zh-CN" w:bidi="ar-SA"/>
        </w:rPr>
        <w:t>总线虚拟化</w:t>
      </w:r>
      <w:bookmarkEnd w:id="313"/>
      <w:bookmarkEnd w:id="314"/>
      <w:bookmarkEnd w:id="315"/>
      <w:bookmarkEnd w:id="316"/>
    </w:p>
    <w:p w14:paraId="774FD337">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该工业现场总线环境中存在7台物理设备，对于总线主站设备DEV0</w:t>
      </w:r>
      <w:r>
        <w:rPr>
          <w:rFonts w:hint="eastAsia" w:ascii="Times New Roman" w:cs="Times New Roman"/>
          <w:color w:val="auto"/>
          <w:sz w:val="20"/>
          <w:szCs w:val="20"/>
          <w:highlight w:val="none"/>
          <w:lang w:val="en-US" w:eastAsia="zh-CN"/>
        </w:rPr>
        <w:t>，</w:t>
      </w:r>
      <w:r>
        <w:rPr>
          <w:rFonts w:hint="eastAsia" w:ascii="Times New Roman" w:hAnsi="Times New Roman" w:eastAsia="宋体" w:cs="Times New Roman"/>
          <w:color w:val="auto"/>
          <w:sz w:val="20"/>
          <w:szCs w:val="20"/>
          <w:highlight w:val="none"/>
          <w:lang w:val="en-US" w:eastAsia="zh-CN"/>
        </w:rPr>
        <w:t>根据逻辑业务功能部署三个实时应用总线域和一个非实时应用总线域，这四个总线域的物理设备基于同一条物理介质以总线拓扑方式相互连接。如图</w:t>
      </w:r>
      <w:r>
        <w:rPr>
          <w:rFonts w:hint="eastAsia" w:ascii="Times New Roman" w:cs="Times New Roman"/>
          <w:color w:val="auto"/>
          <w:sz w:val="20"/>
          <w:szCs w:val="20"/>
          <w:highlight w:val="none"/>
          <w:lang w:val="en-US" w:eastAsia="zh-CN"/>
        </w:rPr>
        <w:t>23</w:t>
      </w:r>
      <w:r>
        <w:rPr>
          <w:rFonts w:hint="eastAsia" w:ascii="Times New Roman" w:hAnsi="Times New Roman" w:eastAsia="宋体" w:cs="Times New Roman"/>
          <w:color w:val="auto"/>
          <w:sz w:val="20"/>
          <w:szCs w:val="20"/>
          <w:highlight w:val="none"/>
          <w:lang w:val="en-US" w:eastAsia="zh-CN"/>
        </w:rPr>
        <w:t>所示为一个AUTBUS网络拓扑结构。</w:t>
      </w:r>
    </w:p>
    <w:p w14:paraId="2B402563">
      <w:pPr>
        <w:pStyle w:val="63"/>
        <w:ind w:left="0" w:leftChars="0" w:firstLine="0" w:firstLineChars="0"/>
        <w:rPr>
          <w:rFonts w:hint="eastAsia" w:ascii="Times New Roman" w:hAnsi="Times New Roman" w:eastAsia="宋体" w:cs="Times New Roman"/>
          <w:color w:val="auto"/>
          <w:sz w:val="20"/>
          <w:szCs w:val="20"/>
          <w:highlight w:val="none"/>
          <w:lang w:val="en-US" w:eastAsia="zh-CN"/>
        </w:rPr>
      </w:pPr>
      <w:r>
        <w:rPr>
          <w:rFonts w:ascii="Times New Roman" w:hAnsi="Times New Roman" w:eastAsia="宋体" w:cs="Times New Roman"/>
          <w:color w:val="auto"/>
          <w:position w:val="-65"/>
          <w:sz w:val="20"/>
          <w:szCs w:val="20"/>
        </w:rPr>
        <w:drawing>
          <wp:inline distT="0" distB="0" distL="0" distR="0">
            <wp:extent cx="5668645" cy="2066290"/>
            <wp:effectExtent l="0" t="0" r="635" b="635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45"/>
                    <a:stretch>
                      <a:fillRect/>
                    </a:stretch>
                  </pic:blipFill>
                  <pic:spPr>
                    <a:xfrm>
                      <a:off x="0" y="0"/>
                      <a:ext cx="5668786" cy="2066642"/>
                    </a:xfrm>
                    <a:prstGeom prst="rect">
                      <a:avLst/>
                    </a:prstGeom>
                  </pic:spPr>
                </pic:pic>
              </a:graphicData>
            </a:graphic>
          </wp:inline>
        </w:drawing>
      </w:r>
    </w:p>
    <w:p w14:paraId="4C217A10">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zh-CN"/>
        </w:rPr>
        <w:t>AUTBUS网络拓扑示意图</w:t>
      </w:r>
    </w:p>
    <w:p w14:paraId="6C08045E">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说明：</w:t>
      </w:r>
    </w:p>
    <w:p w14:paraId="584E21D3">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管理节点：管理节点，工业现场总线通信主站，</w:t>
      </w:r>
    </w:p>
    <w:p w14:paraId="744E7EB5">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终端节点：终端节点，工业现场总线通信从站；</w:t>
      </w:r>
    </w:p>
    <w:p w14:paraId="4DB2CDBA">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DEVx:物理设备x;</w:t>
      </w:r>
    </w:p>
    <w:p w14:paraId="135E5162">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RTx:实时业务逻辑模块x;</w:t>
      </w:r>
    </w:p>
    <w:p w14:paraId="36A3B20E">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NRT：非实时业务逻辑模块。</w:t>
      </w:r>
    </w:p>
    <w:p w14:paraId="542502EE">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对于所有终端节点物理设备，根据逻辑业务功能对设备进行虚拟化配置逻辑功能模块。如图G.2</w:t>
      </w:r>
    </w:p>
    <w:p w14:paraId="3C987163">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所示，对于终端节点设备DEV1，按照逻辑业务区分VD1和VD2两个虚拟化功能模块。对于从站设备DEV2、DEV3、DEV4、DEV5和DEV6都存在自己对应的虚拟化功能模块。管理节点和终端节点根据逻辑业务被划分为不同的虚拟化总线域，实际的物理设备对外接口形式不变。</w:t>
      </w:r>
    </w:p>
    <w:p w14:paraId="0BF804FF">
      <w:pPr>
        <w:pStyle w:val="63"/>
        <w:ind w:left="0" w:leftChars="0" w:firstLine="0" w:firstLineChars="0"/>
        <w:rPr>
          <w:rFonts w:hint="default" w:ascii="Times New Roman" w:hAnsi="Times New Roman" w:eastAsia="宋体" w:cs="Times New Roman"/>
          <w:color w:val="auto"/>
          <w:sz w:val="20"/>
          <w:szCs w:val="20"/>
          <w:highlight w:val="none"/>
          <w:lang w:val="en-US" w:eastAsia="zh-CN"/>
        </w:rPr>
      </w:pPr>
      <w:r>
        <w:rPr>
          <w:rFonts w:ascii="Times New Roman" w:hAnsi="Times New Roman" w:eastAsia="宋体" w:cs="Times New Roman"/>
          <w:color w:val="auto"/>
          <w:position w:val="-65"/>
          <w:sz w:val="20"/>
          <w:szCs w:val="20"/>
        </w:rPr>
        <w:drawing>
          <wp:inline distT="0" distB="0" distL="0" distR="0">
            <wp:extent cx="5715000" cy="2093595"/>
            <wp:effectExtent l="0" t="0" r="0" b="9525"/>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46"/>
                    <a:stretch>
                      <a:fillRect/>
                    </a:stretch>
                  </pic:blipFill>
                  <pic:spPr>
                    <a:xfrm>
                      <a:off x="0" y="0"/>
                      <a:ext cx="5715616" cy="2093754"/>
                    </a:xfrm>
                    <a:prstGeom prst="rect">
                      <a:avLst/>
                    </a:prstGeom>
                  </pic:spPr>
                </pic:pic>
              </a:graphicData>
            </a:graphic>
          </wp:inline>
        </w:drawing>
      </w:r>
    </w:p>
    <w:p w14:paraId="7E9BAFF2">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zh-CN"/>
        </w:rPr>
        <w:t>AUTBUS虚拟总线拓扑示意图</w:t>
      </w:r>
    </w:p>
    <w:p w14:paraId="22D7337D">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说明：</w:t>
      </w:r>
    </w:p>
    <w:p w14:paraId="7DCB5B42">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lang w:val="en-US" w:eastAsia="zh-CN"/>
        </w:rPr>
        <w:t>--</w:t>
      </w:r>
      <w:r>
        <w:rPr>
          <w:rFonts w:hint="eastAsia" w:ascii="Times New Roman" w:hAnsi="Times New Roman" w:eastAsia="宋体" w:cs="Times New Roman"/>
          <w:color w:val="auto"/>
          <w:sz w:val="20"/>
          <w:szCs w:val="20"/>
        </w:rPr>
        <w:t>VDx:虚拟化逻辑功能模块；</w:t>
      </w:r>
    </w:p>
    <w:p w14:paraId="478428B0">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lang w:val="en-US" w:eastAsia="zh-CN"/>
        </w:rPr>
        <w:t>--</w:t>
      </w:r>
      <w:r>
        <w:rPr>
          <w:rFonts w:hint="eastAsia" w:ascii="Times New Roman" w:hAnsi="Times New Roman" w:eastAsia="宋体" w:cs="Times New Roman"/>
          <w:color w:val="auto"/>
          <w:sz w:val="20"/>
          <w:szCs w:val="20"/>
        </w:rPr>
        <w:t>PORT：设备基于物理介质接人总线网络的接口。</w:t>
      </w:r>
    </w:p>
    <w:p w14:paraId="045E9205">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基于逻辑功能业务划分的虚拟总线可实现完整的总线通信和业务数据传输功能。如图</w:t>
      </w:r>
      <w:r>
        <w:rPr>
          <w:rFonts w:hint="eastAsia" w:ascii="Times New Roman" w:cs="Times New Roman"/>
          <w:color w:val="auto"/>
          <w:sz w:val="20"/>
          <w:szCs w:val="20"/>
          <w:lang w:val="en-US" w:eastAsia="zh-CN"/>
        </w:rPr>
        <w:t>25</w:t>
      </w:r>
      <w:r>
        <w:rPr>
          <w:rFonts w:hint="eastAsia" w:ascii="Times New Roman" w:hAnsi="Times New Roman" w:eastAsia="宋体" w:cs="Times New Roman"/>
          <w:color w:val="auto"/>
          <w:sz w:val="20"/>
          <w:szCs w:val="20"/>
        </w:rPr>
        <w:t>为基于逻辑业务功能块RT1的虚拟化总线网络拓扑的示意图</w:t>
      </w:r>
    </w:p>
    <w:p w14:paraId="4A3B0996">
      <w:pPr>
        <w:pStyle w:val="63"/>
        <w:ind w:left="0" w:leftChars="0" w:firstLine="0" w:firstLineChars="0"/>
        <w:rPr>
          <w:rFonts w:ascii="Times New Roman" w:hAnsi="Times New Roman" w:eastAsia="宋体" w:cs="Times New Roman"/>
          <w:color w:val="auto"/>
          <w:sz w:val="20"/>
          <w:szCs w:val="20"/>
        </w:rPr>
      </w:pPr>
      <w:r>
        <w:rPr>
          <w:rFonts w:ascii="Times New Roman" w:hAnsi="Times New Roman" w:eastAsia="宋体" w:cs="Times New Roman"/>
          <w:color w:val="auto"/>
          <w:position w:val="-73"/>
          <w:sz w:val="20"/>
          <w:szCs w:val="20"/>
        </w:rPr>
        <w:drawing>
          <wp:inline distT="0" distB="0" distL="0" distR="0">
            <wp:extent cx="5312410" cy="2325370"/>
            <wp:effectExtent l="0" t="0" r="6350" b="635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47"/>
                    <a:stretch>
                      <a:fillRect/>
                    </a:stretch>
                  </pic:blipFill>
                  <pic:spPr>
                    <a:xfrm>
                      <a:off x="0" y="0"/>
                      <a:ext cx="5312639" cy="2325435"/>
                    </a:xfrm>
                    <a:prstGeom prst="rect">
                      <a:avLst/>
                    </a:prstGeom>
                  </pic:spPr>
                </pic:pic>
              </a:graphicData>
            </a:graphic>
          </wp:inline>
        </w:drawing>
      </w:r>
    </w:p>
    <w:p w14:paraId="4934EA93">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zh-CN"/>
        </w:rPr>
      </w:pPr>
      <w:r>
        <w:rPr>
          <w:rFonts w:hint="eastAsia" w:ascii="黑体" w:hAnsi="Times New Roman" w:eastAsia="黑体" w:cs="Times New Roman"/>
          <w:szCs w:val="24"/>
          <w:lang w:val="en-US" w:eastAsia="zh-CN"/>
        </w:rPr>
        <w:t>基于逻辑业务功能RT1的虚拟总线网络拓扑示意图</w:t>
      </w:r>
    </w:p>
    <w:p w14:paraId="50D88203">
      <w:pPr>
        <w:pStyle w:val="63"/>
        <w:ind w:left="0" w:leftChars="0" w:firstLine="0" w:firstLineChars="0"/>
        <w:jc w:val="center"/>
        <w:rPr>
          <w:rFonts w:hint="eastAsia" w:ascii="Times New Roman" w:hAnsi="Times New Roman" w:eastAsia="宋体" w:cs="Times New Roman"/>
          <w:color w:val="auto"/>
          <w:sz w:val="20"/>
          <w:szCs w:val="20"/>
        </w:rPr>
      </w:pPr>
    </w:p>
    <w:p w14:paraId="5C3E73BD">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同一物理设备上的不同虚拟设备之间，根据逻辑业务需求，采用独立或共享缓冲区方式实现数据访问。例如对于图</w:t>
      </w:r>
      <w:r>
        <w:rPr>
          <w:rFonts w:hint="eastAsia" w:ascii="Times New Roman" w:hAnsi="Times New Roman" w:eastAsia="宋体" w:cs="Times New Roman"/>
          <w:color w:val="auto"/>
          <w:sz w:val="20"/>
          <w:szCs w:val="20"/>
          <w:lang w:val="en-US" w:eastAsia="zh-CN"/>
        </w:rPr>
        <w:t>8</w:t>
      </w:r>
      <w:r>
        <w:rPr>
          <w:rFonts w:hint="eastAsia" w:ascii="Times New Roman" w:hAnsi="Times New Roman" w:eastAsia="宋体" w:cs="Times New Roman"/>
          <w:color w:val="auto"/>
          <w:sz w:val="20"/>
          <w:szCs w:val="20"/>
        </w:rPr>
        <w:t>.2的从站DEV1，其虚拟设备VD1和VD2对于非实时数据的访问可能采用共享缓</w:t>
      </w:r>
    </w:p>
    <w:p w14:paraId="2ED5E2AC">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冲区方式实现，而VD1和VD2分别对应不同的虚拟总线业务时，则采用独立缓冲区方式处理。</w:t>
      </w:r>
    </w:p>
    <w:p w14:paraId="0D6BD5DD">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逻辑地址方案，遵从如下规则：</w:t>
      </w:r>
    </w:p>
    <w:p w14:paraId="15704430">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lang w:val="en-US" w:eastAsia="zh-CN"/>
        </w:rPr>
        <w:t>--</w:t>
      </w:r>
      <w:r>
        <w:rPr>
          <w:rFonts w:hint="eastAsia" w:ascii="Times New Roman" w:hAnsi="Times New Roman" w:eastAsia="宋体" w:cs="Times New Roman"/>
          <w:color w:val="auto"/>
          <w:sz w:val="20"/>
          <w:szCs w:val="20"/>
        </w:rPr>
        <w:t>规则1：不同的虚拟总线网络对应不同的域ID;</w:t>
      </w:r>
    </w:p>
    <w:p w14:paraId="5488D73F">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lang w:val="en-US" w:eastAsia="zh-CN"/>
        </w:rPr>
        <w:t>--</w:t>
      </w:r>
      <w:r>
        <w:rPr>
          <w:rFonts w:hint="eastAsia" w:ascii="Times New Roman" w:hAnsi="Times New Roman" w:eastAsia="宋体" w:cs="Times New Roman"/>
          <w:color w:val="auto"/>
          <w:sz w:val="20"/>
          <w:szCs w:val="20"/>
        </w:rPr>
        <w:t>规则2：同一物理节点对应的模块ID一致；</w:t>
      </w:r>
    </w:p>
    <w:p w14:paraId="72E738D6">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lang w:val="en-US" w:eastAsia="zh-CN"/>
        </w:rPr>
        <w:t>--</w:t>
      </w:r>
      <w:r>
        <w:rPr>
          <w:rFonts w:hint="eastAsia" w:ascii="Times New Roman" w:hAnsi="Times New Roman" w:eastAsia="宋体" w:cs="Times New Roman"/>
          <w:color w:val="auto"/>
          <w:sz w:val="20"/>
          <w:szCs w:val="20"/>
        </w:rPr>
        <w:t>规则3：同一物理设备上的虚拟设备模块具有不同的子模块ID；</w:t>
      </w:r>
    </w:p>
    <w:p w14:paraId="51B0FA90">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lang w:val="en-US" w:eastAsia="zh-CN"/>
        </w:rPr>
        <w:t>--</w:t>
      </w:r>
      <w:r>
        <w:rPr>
          <w:rFonts w:hint="eastAsia" w:ascii="Times New Roman" w:hAnsi="Times New Roman" w:eastAsia="宋体" w:cs="Times New Roman"/>
          <w:color w:val="auto"/>
          <w:sz w:val="20"/>
          <w:szCs w:val="20"/>
        </w:rPr>
        <w:t>规则4：对于同一个物理设备模块可能有多个逻辑地址（NAOID)；</w:t>
      </w:r>
    </w:p>
    <w:p w14:paraId="2477FEFB">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lang w:val="en-US" w:eastAsia="zh-CN"/>
        </w:rPr>
        <w:t>--</w:t>
      </w:r>
      <w:r>
        <w:rPr>
          <w:rFonts w:hint="eastAsia" w:ascii="Times New Roman" w:hAnsi="Times New Roman" w:eastAsia="宋体" w:cs="Times New Roman"/>
          <w:color w:val="auto"/>
          <w:sz w:val="20"/>
          <w:szCs w:val="20"/>
        </w:rPr>
        <w:t>规则5：非实时业务采用独立虚拟总线，基于物理设备惟一编址。</w:t>
      </w:r>
    </w:p>
    <w:p w14:paraId="356D64FD">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基于图</w:t>
      </w:r>
      <w:r>
        <w:rPr>
          <w:rFonts w:hint="eastAsia" w:ascii="Times New Roman" w:hAnsi="Times New Roman" w:eastAsia="宋体" w:cs="Times New Roman"/>
          <w:color w:val="auto"/>
          <w:sz w:val="20"/>
          <w:szCs w:val="20"/>
          <w:lang w:val="en-US" w:eastAsia="zh-CN"/>
        </w:rPr>
        <w:t>8</w:t>
      </w:r>
      <w:r>
        <w:rPr>
          <w:rFonts w:hint="eastAsia" w:ascii="Times New Roman" w:hAnsi="Times New Roman" w:eastAsia="宋体" w:cs="Times New Roman"/>
          <w:color w:val="auto"/>
          <w:sz w:val="20"/>
          <w:szCs w:val="20"/>
        </w:rPr>
        <w:t>.2的相关节点逻辑地址设定如表</w:t>
      </w:r>
      <w:r>
        <w:rPr>
          <w:rFonts w:hint="eastAsia" w:ascii="Times New Roman" w:hAnsi="Times New Roman" w:eastAsia="宋体" w:cs="Times New Roman"/>
          <w:color w:val="auto"/>
          <w:sz w:val="20"/>
          <w:szCs w:val="20"/>
          <w:lang w:val="en-US" w:eastAsia="zh-CN"/>
        </w:rPr>
        <w:t>8</w:t>
      </w:r>
      <w:r>
        <w:rPr>
          <w:rFonts w:hint="eastAsia" w:ascii="Times New Roman" w:hAnsi="Times New Roman" w:eastAsia="宋体" w:cs="Times New Roman"/>
          <w:color w:val="auto"/>
          <w:sz w:val="20"/>
          <w:szCs w:val="20"/>
        </w:rPr>
        <w:t>.1所示。</w:t>
      </w:r>
    </w:p>
    <w:p w14:paraId="17468D98">
      <w:pPr>
        <w:pStyle w:val="63"/>
        <w:keepNext/>
        <w:keepLines w:val="0"/>
        <w:pageBreakBefore w:val="0"/>
        <w:widowControl/>
        <w:kinsoku/>
        <w:wordWrap/>
        <w:overflowPunct/>
        <w:topLinePunct w:val="0"/>
        <w:autoSpaceDE w:val="0"/>
        <w:autoSpaceDN w:val="0"/>
        <w:bidi w:val="0"/>
        <w:adjustRightInd/>
        <w:snapToGrid/>
        <w:jc w:val="center"/>
        <w:textAlignment w:val="auto"/>
        <w:rPr>
          <w:rFonts w:ascii="Times New Roman" w:hAnsi="Times New Roman" w:eastAsia="宋体" w:cs="Times New Roman"/>
          <w:color w:val="auto"/>
          <w:sz w:val="20"/>
          <w:szCs w:val="20"/>
        </w:rPr>
      </w:pPr>
      <w:bookmarkStart w:id="317" w:name="bookmark410"/>
      <w:bookmarkEnd w:id="317"/>
      <w:r>
        <w:rPr>
          <w:rFonts w:ascii="Times New Roman" w:hAnsi="Times New Roman" w:eastAsia="宋体" w:cs="Times New Roman"/>
          <w:color w:val="auto"/>
          <w:sz w:val="20"/>
          <w:szCs w:val="20"/>
        </w:rPr>
        <w:drawing>
          <wp:anchor distT="0" distB="0" distL="0" distR="0" simplePos="0" relativeHeight="251665408" behindDoc="0" locked="0" layoutInCell="1" allowOverlap="1">
            <wp:simplePos x="0" y="0"/>
            <wp:positionH relativeFrom="column">
              <wp:posOffset>0</wp:posOffset>
            </wp:positionH>
            <wp:positionV relativeFrom="paragraph">
              <wp:posOffset>988695</wp:posOffset>
            </wp:positionV>
            <wp:extent cx="190500" cy="190500"/>
            <wp:effectExtent l="0" t="0" r="7620" b="7620"/>
            <wp:wrapNone/>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41"/>
                    <a:stretch>
                      <a:fillRect/>
                    </a:stretch>
                  </pic:blipFill>
                  <pic:spPr>
                    <a:xfrm>
                      <a:off x="0" y="0"/>
                      <a:ext cx="190500" cy="190500"/>
                    </a:xfrm>
                    <a:prstGeom prst="rect">
                      <a:avLst/>
                    </a:prstGeom>
                  </pic:spPr>
                </pic:pic>
              </a:graphicData>
            </a:graphic>
          </wp:anchor>
        </w:drawing>
      </w:r>
      <w:r>
        <w:rPr>
          <w:rFonts w:ascii="Times New Roman" w:hAnsi="Times New Roman" w:eastAsia="宋体" w:cs="Times New Roman"/>
          <w:color w:val="auto"/>
          <w:sz w:val="20"/>
          <w:szCs w:val="20"/>
        </w:rPr>
        <w:t>表</w:t>
      </w:r>
      <w:r>
        <w:rPr>
          <w:rFonts w:hint="eastAsia" w:ascii="Times New Roman" w:cs="Times New Roman"/>
          <w:color w:val="auto"/>
          <w:sz w:val="20"/>
          <w:szCs w:val="20"/>
          <w:lang w:val="en-US" w:eastAsia="zh-CN"/>
        </w:rPr>
        <w:t>8</w:t>
      </w:r>
      <w:r>
        <w:rPr>
          <w:rFonts w:ascii="Times New Roman" w:hAnsi="Times New Roman" w:eastAsia="宋体" w:cs="Times New Roman"/>
          <w:color w:val="auto"/>
          <w:sz w:val="20"/>
          <w:szCs w:val="20"/>
        </w:rPr>
        <w:t>虚拟化总线环境节点逻辑地址列表</w:t>
      </w:r>
    </w:p>
    <w:tbl>
      <w:tblPr>
        <w:tblStyle w:val="32"/>
        <w:tblW w:w="90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6"/>
        <w:gridCol w:w="1733"/>
        <w:gridCol w:w="6234"/>
      </w:tblGrid>
      <w:tr w14:paraId="67696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0066">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i w:val="0"/>
                <w:iCs w:val="0"/>
                <w:color w:val="auto"/>
                <w:sz w:val="20"/>
                <w:szCs w:val="20"/>
                <w:u w:val="none"/>
              </w:rPr>
            </w:pPr>
            <w:r>
              <w:rPr>
                <w:rStyle w:val="264"/>
                <w:rFonts w:hint="eastAsia" w:ascii="Times New Roman" w:hAnsi="Times New Roman" w:eastAsia="宋体" w:cs="Times New Roman"/>
                <w:b/>
                <w:color w:val="auto"/>
                <w:sz w:val="20"/>
                <w:szCs w:val="20"/>
                <w:lang w:val="en-US" w:eastAsia="zh-CN" w:bidi="ar"/>
              </w:rPr>
              <w:t>节点</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B984">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i w:val="0"/>
                <w:iCs w:val="0"/>
                <w:color w:val="auto"/>
                <w:sz w:val="20"/>
                <w:szCs w:val="20"/>
                <w:u w:val="none"/>
              </w:rPr>
            </w:pPr>
            <w:r>
              <w:rPr>
                <w:rStyle w:val="264"/>
                <w:rFonts w:hint="eastAsia" w:ascii="Times New Roman" w:hAnsi="Times New Roman" w:eastAsia="宋体" w:cs="Times New Roman"/>
                <w:b/>
                <w:color w:val="auto"/>
                <w:sz w:val="20"/>
                <w:szCs w:val="20"/>
                <w:lang w:val="en-US" w:eastAsia="zh-CN" w:bidi="ar"/>
              </w:rPr>
              <w:t>逻辑地址</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A6B8">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i w:val="0"/>
                <w:iCs w:val="0"/>
                <w:color w:val="auto"/>
                <w:sz w:val="20"/>
                <w:szCs w:val="20"/>
                <w:u w:val="none"/>
              </w:rPr>
            </w:pPr>
            <w:r>
              <w:rPr>
                <w:rStyle w:val="264"/>
                <w:rFonts w:hint="eastAsia" w:ascii="Times New Roman" w:hAnsi="Times New Roman" w:eastAsia="宋体" w:cs="Times New Roman"/>
                <w:b/>
                <w:color w:val="auto"/>
                <w:sz w:val="20"/>
                <w:szCs w:val="20"/>
                <w:lang w:val="en-US" w:eastAsia="zh-CN" w:bidi="ar"/>
              </w:rPr>
              <w:t>说明</w:t>
            </w:r>
          </w:p>
        </w:tc>
      </w:tr>
      <w:tr w14:paraId="08578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2CEC">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RT1</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E60E">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0x01000000</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B968">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实时虚拟总线1对应虚拟主站节点逻辑地址</w:t>
            </w:r>
          </w:p>
        </w:tc>
      </w:tr>
      <w:tr w14:paraId="238C4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6AC6">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RT2</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AF66">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0x02000000</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AB23">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实时虚拟总线2对应虚拟主站节点逻辑地址</w:t>
            </w:r>
          </w:p>
        </w:tc>
      </w:tr>
      <w:tr w14:paraId="71F30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0093">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RT3</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4044">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0x04000000</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7DEC">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实时虚拟总线3对应虚拟主站节点逻辑地址</w:t>
            </w:r>
          </w:p>
        </w:tc>
      </w:tr>
      <w:tr w14:paraId="6B7EE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8FC2">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NRT</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0532">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0x80000000</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C9968">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非实时虚拟总线对应虚拟主站节点逻辑地址</w:t>
            </w:r>
          </w:p>
        </w:tc>
      </w:tr>
      <w:tr w14:paraId="71628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775F">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DEV1</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5788">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0x83000100</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0CCA5">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物理设备1上对应AUTBUS总线的逻辑地址</w:t>
            </w:r>
          </w:p>
        </w:tc>
      </w:tr>
      <w:tr w14:paraId="21903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E442">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VD1</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6829">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0x01000101</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3B80">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物理设备1上虚拟设备1对应虚拟总线RT1的逻辑地址</w:t>
            </w:r>
          </w:p>
        </w:tc>
      </w:tr>
      <w:tr w14:paraId="18272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8847">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VD2</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1861">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0x02000102</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5033">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物理设备1上虚拟设备2对应虚拟总线RT2的逻辑地址</w:t>
            </w:r>
          </w:p>
        </w:tc>
      </w:tr>
      <w:tr w14:paraId="6C0F5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6C23">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DEV2</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4B26">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0x85000200</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3D19">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物理设备2上对应AUTBUS总线的逻辑地址</w:t>
            </w:r>
          </w:p>
        </w:tc>
      </w:tr>
      <w:tr w14:paraId="6ACA1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D9AB">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VD3</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E5EF">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0x04000201</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8926">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物理设备2上虚拟设备3对应虚拟总线RT3的逻辑地址</w:t>
            </w:r>
          </w:p>
        </w:tc>
      </w:tr>
      <w:tr w14:paraId="3B171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6407">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VD4</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FF34">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0x01000202</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5E98">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物理设备2上虚拟设备4对应虚拟总线RT1的逻辑地址</w:t>
            </w:r>
          </w:p>
        </w:tc>
      </w:tr>
      <w:tr w14:paraId="3FF89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810A">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DEV3</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13D8">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0x86000300</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04D49">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物理设备3上对应AUTBUS总线的逻辑地址</w:t>
            </w:r>
          </w:p>
        </w:tc>
      </w:tr>
      <w:tr w14:paraId="024FE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0A0F">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VD5</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1AF5">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0x02000301</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FB9D">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物理设备3上虚拟设备5对应虚拟总线RT2的逻辑地址</w:t>
            </w:r>
          </w:p>
        </w:tc>
      </w:tr>
      <w:tr w14:paraId="2E615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CB5A">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VD6</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1C7A">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0x04000302</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3008">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物理设备3上虚拟设备6对应虚拟总线RT3的逻辑地址</w:t>
            </w:r>
          </w:p>
        </w:tc>
      </w:tr>
      <w:tr w14:paraId="52B62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5778">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DEV4</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3C226">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0x83000400</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2BD2">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物理设备4上对应AUTBUS总线的逻辑地址</w:t>
            </w:r>
          </w:p>
        </w:tc>
      </w:tr>
      <w:tr w14:paraId="4611C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29EA">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VD7</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9923">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0x01000401</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2E93">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物理设备4上虚拟设备7对应虚拟总线RT1的逻辑地址</w:t>
            </w:r>
          </w:p>
        </w:tc>
      </w:tr>
      <w:tr w14:paraId="0FE13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3572">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VD8</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E6FF">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0x02000402</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F02C">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物理设备4上虚拟设备8对应虚拟总线RT2的逻辑地址</w:t>
            </w:r>
          </w:p>
        </w:tc>
      </w:tr>
      <w:tr w14:paraId="4E99E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8D3D">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DEV5</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B5205">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0x85000500</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FC87">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物理设备5上对应AUTBUS总线的逻辑地址</w:t>
            </w:r>
          </w:p>
        </w:tc>
      </w:tr>
      <w:tr w14:paraId="7167F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08C56">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VD9</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A255">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0x04000501</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754B">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物理设备5上虚拟设备9对应虚拟总线RT3的逻辑地址</w:t>
            </w:r>
          </w:p>
        </w:tc>
      </w:tr>
      <w:tr w14:paraId="7E5E4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C119">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VD10</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0F64">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0x01000502</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8167">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物理设备5上虚拟设备10对应虚拟总线RT1的逻辑地址</w:t>
            </w:r>
          </w:p>
        </w:tc>
      </w:tr>
      <w:tr w14:paraId="510F0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4EF89">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DEV6</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ACAD3">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0x86000600</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80AC">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物理设备6对应AUTBUS总线的逻辑地址</w:t>
            </w:r>
          </w:p>
        </w:tc>
      </w:tr>
      <w:tr w14:paraId="6D168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640E">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VD11</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8447">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0x02000601</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E6B1">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物理设备6上虚拟设备11对应虚拟总线RT2的逻辑地址</w:t>
            </w:r>
          </w:p>
        </w:tc>
      </w:tr>
      <w:tr w14:paraId="6AF14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DBD2B">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VD12</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F2D5">
            <w:pPr>
              <w:keepNext/>
              <w:keepLines w:val="0"/>
              <w:widowControl/>
              <w:suppressLineNumbers w:val="0"/>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0x04000602</w:t>
            </w:r>
          </w:p>
        </w:tc>
        <w:tc>
          <w:tcPr>
            <w:tcW w:w="6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7FD1">
            <w:pPr>
              <w:keepNext/>
              <w:keepLines w:val="0"/>
              <w:widowControl/>
              <w:suppressLineNumbers w:val="0"/>
              <w:snapToGrid w:val="0"/>
              <w:spacing w:line="240" w:lineRule="auto"/>
              <w:ind w:left="0" w:leftChars="0" w:right="0" w:rightChars="0" w:firstLine="0" w:firstLineChars="0"/>
              <w:jc w:val="left"/>
              <w:textAlignment w:val="center"/>
              <w:rPr>
                <w:rFonts w:hint="eastAsia" w:ascii="Times New Roman" w:hAnsi="Times New Roman" w:eastAsia="宋体" w:cs="Times New Roman"/>
                <w:i w:val="0"/>
                <w:iCs w:val="0"/>
                <w:color w:val="auto"/>
                <w:sz w:val="20"/>
                <w:szCs w:val="20"/>
                <w:u w:val="none"/>
              </w:rPr>
            </w:pPr>
            <w:r>
              <w:rPr>
                <w:rStyle w:val="264"/>
                <w:rFonts w:hint="eastAsia" w:ascii="Times New Roman" w:hAnsi="Times New Roman" w:eastAsia="宋体" w:cs="Times New Roman"/>
                <w:color w:val="auto"/>
                <w:sz w:val="20"/>
                <w:szCs w:val="20"/>
                <w:lang w:val="en-US" w:eastAsia="zh-CN" w:bidi="ar"/>
              </w:rPr>
              <w:t>物理设备6上虚拟设备12对应虚拟总线RT3的逻辑地址</w:t>
            </w:r>
          </w:p>
        </w:tc>
      </w:tr>
    </w:tbl>
    <w:p w14:paraId="18E7A129">
      <w:pPr>
        <w:widowControl w:val="0"/>
        <w:numPr>
          <w:ilvl w:val="1"/>
          <w:numId w:val="33"/>
        </w:numPr>
        <w:spacing w:before="157" w:beforeLines="50" w:after="157" w:afterLines="50" w:line="240" w:lineRule="auto"/>
        <w:outlineLvl w:val="1"/>
        <w:rPr>
          <w:rFonts w:hint="eastAsia" w:ascii="黑体" w:hAnsi="黑体" w:eastAsia="黑体"/>
          <w:color w:val="auto"/>
          <w:lang w:val="en-US" w:eastAsia="zh-CN"/>
        </w:rPr>
      </w:pPr>
      <w:bookmarkStart w:id="318" w:name="bookmark103"/>
      <w:bookmarkEnd w:id="318"/>
      <w:bookmarkStart w:id="319" w:name="_Toc8049"/>
      <w:bookmarkStart w:id="320" w:name="_Toc26725"/>
      <w:bookmarkStart w:id="321" w:name="_Toc15498"/>
      <w:bookmarkStart w:id="322" w:name="_Toc3767"/>
      <w:r>
        <w:rPr>
          <w:rFonts w:hint="eastAsia" w:ascii="黑体" w:hAnsi="黑体" w:eastAsia="黑体"/>
          <w:color w:val="auto"/>
          <w:lang w:val="en-US" w:eastAsia="zh-CN"/>
        </w:rPr>
        <w:t>应用层通信模型</w:t>
      </w:r>
      <w:bookmarkEnd w:id="319"/>
      <w:bookmarkEnd w:id="320"/>
      <w:bookmarkEnd w:id="321"/>
      <w:bookmarkEnd w:id="322"/>
    </w:p>
    <w:p w14:paraId="2FC45931">
      <w:pPr>
        <w:pStyle w:val="241"/>
        <w:outlineLvl w:val="2"/>
        <w:rPr>
          <w:rFonts w:hint="eastAsia" w:ascii="黑体" w:hAnsi="黑体" w:eastAsia="黑体" w:cs="Times New Roman"/>
          <w:color w:val="auto"/>
          <w:kern w:val="2"/>
          <w:sz w:val="21"/>
          <w:szCs w:val="21"/>
          <w:lang w:val="en-US" w:eastAsia="en-US" w:bidi="ar-SA"/>
        </w:rPr>
      </w:pPr>
      <w:bookmarkStart w:id="323" w:name="bookmark104"/>
      <w:bookmarkEnd w:id="323"/>
      <w:r>
        <w:rPr>
          <w:rFonts w:hint="eastAsia" w:ascii="黑体" w:hAnsi="黑体" w:eastAsia="黑体" w:cs="Times New Roman"/>
          <w:color w:val="auto"/>
          <w:kern w:val="2"/>
          <w:sz w:val="21"/>
          <w:szCs w:val="21"/>
          <w:lang w:val="en-US" w:eastAsia="en-US" w:bidi="ar-SA"/>
        </w:rPr>
        <w:t>概述</w:t>
      </w:r>
    </w:p>
    <w:p w14:paraId="7050EF05">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eastAsia" w:ascii="微软雅黑" w:hAnsi="微软雅黑" w:eastAsia="微软雅黑" w:cs="微软雅黑"/>
          <w:snapToGrid w:val="0"/>
          <w:color w:val="auto"/>
          <w:spacing w:val="0"/>
          <w:w w:val="100"/>
          <w:kern w:val="0"/>
          <w:position w:val="0"/>
          <w:sz w:val="20"/>
          <w:szCs w:val="20"/>
          <w:lang w:val="en-US" w:eastAsia="en-US" w:bidi="ar-SA"/>
        </w:rPr>
      </w:pPr>
      <w:r>
        <w:rPr>
          <w:rFonts w:hint="eastAsia" w:ascii="Times New Roman" w:hAnsi="Times New Roman" w:eastAsia="宋体" w:cs="Times New Roman"/>
          <w:color w:val="auto"/>
          <w:sz w:val="20"/>
          <w:szCs w:val="20"/>
          <w:lang w:val="en-US" w:eastAsia="en-US"/>
        </w:rPr>
        <w:t>节点间的AP交互包括数据／事件方式和请求／应答方式，数据／事件方式的通信模型采用发布者/订阅者模型(P/S)</w:t>
      </w:r>
      <w:r>
        <w:rPr>
          <w:rFonts w:hint="eastAsia" w:ascii="Times New Roman" w:cs="Times New Roman"/>
          <w:color w:val="auto"/>
          <w:sz w:val="20"/>
          <w:szCs w:val="20"/>
          <w:lang w:val="en-US" w:eastAsia="zh-CN"/>
        </w:rPr>
        <w:t>，</w:t>
      </w:r>
      <w:r>
        <w:rPr>
          <w:rFonts w:hint="eastAsia" w:ascii="Times New Roman" w:hAnsi="Times New Roman" w:eastAsia="宋体" w:cs="Times New Roman"/>
          <w:color w:val="auto"/>
          <w:sz w:val="20"/>
          <w:szCs w:val="20"/>
          <w:lang w:val="en-US" w:eastAsia="en-US"/>
        </w:rPr>
        <w:t>请求／应答方式的通信模型采用客户端／服务器模型(C/S)。</w:t>
      </w:r>
    </w:p>
    <w:p w14:paraId="338D8E7D">
      <w:pPr>
        <w:pStyle w:val="241"/>
        <w:outlineLvl w:val="2"/>
        <w:rPr>
          <w:rFonts w:hint="eastAsia" w:ascii="黑体" w:hAnsi="黑体" w:eastAsia="黑体" w:cs="Times New Roman"/>
          <w:color w:val="auto"/>
          <w:kern w:val="2"/>
          <w:sz w:val="21"/>
          <w:szCs w:val="21"/>
          <w:lang w:val="en-US" w:eastAsia="zh-CN" w:bidi="ar-SA"/>
        </w:rPr>
      </w:pPr>
      <w:bookmarkStart w:id="324" w:name="bookmark105"/>
      <w:bookmarkEnd w:id="324"/>
      <w:r>
        <w:rPr>
          <w:rFonts w:hint="eastAsia" w:ascii="黑体" w:hAnsi="黑体" w:eastAsia="黑体" w:cs="Times New Roman"/>
          <w:color w:val="auto"/>
          <w:kern w:val="2"/>
          <w:sz w:val="21"/>
          <w:szCs w:val="21"/>
          <w:lang w:val="en-US" w:eastAsia="en-US" w:bidi="ar-SA"/>
        </w:rPr>
        <w:t>模型车载适配</w:t>
      </w:r>
    </w:p>
    <w:p w14:paraId="3F1F53BB">
      <w:pPr>
        <w:pStyle w:val="63"/>
        <w:keepNext w:val="0"/>
        <w:keepLines w:val="0"/>
        <w:pageBreakBefore w:val="0"/>
        <w:widowControl/>
        <w:kinsoku/>
        <w:wordWrap/>
        <w:overflowPunct/>
        <w:topLinePunct w:val="0"/>
        <w:autoSpaceDE w:val="0"/>
        <w:autoSpaceDN w:val="0"/>
        <w:bidi w:val="0"/>
        <w:adjustRightInd/>
        <w:snapToGrid/>
        <w:ind w:left="0" w:leftChars="0" w:firstLine="400" w:firstLineChars="200"/>
        <w:textAlignment w:val="auto"/>
        <w:rPr>
          <w:rFonts w:hint="eastAsia" w:ascii="Times New Roman" w:hAnsi="Times New Roman" w:eastAsia="宋体" w:cs="Times New Roman"/>
          <w:color w:val="auto"/>
          <w:sz w:val="20"/>
          <w:szCs w:val="20"/>
          <w:lang w:val="en-US" w:eastAsia="en-US"/>
        </w:rPr>
      </w:pPr>
      <w:r>
        <w:rPr>
          <w:rFonts w:hint="eastAsia" w:ascii="Times New Roman" w:hAnsi="Times New Roman" w:eastAsia="宋体" w:cs="Times New Roman"/>
          <w:color w:val="auto"/>
          <w:sz w:val="20"/>
          <w:szCs w:val="20"/>
          <w:lang w:val="en-US" w:eastAsia="en-US"/>
        </w:rPr>
        <w:t>在基于P/S模型的AP交互过程中，一个发布者为一个或多个订阅者提供数据，一个订阅者接收一个或多个发布者提供的数据。P/S通信模型如图</w:t>
      </w:r>
      <w:r>
        <w:rPr>
          <w:rFonts w:hint="eastAsia" w:ascii="Times New Roman" w:cs="Times New Roman"/>
          <w:color w:val="auto"/>
          <w:sz w:val="20"/>
          <w:szCs w:val="20"/>
          <w:lang w:val="en-US" w:eastAsia="zh-CN"/>
        </w:rPr>
        <w:t>23</w:t>
      </w:r>
      <w:r>
        <w:rPr>
          <w:rFonts w:hint="eastAsia" w:ascii="Times New Roman" w:hAnsi="Times New Roman" w:eastAsia="宋体" w:cs="Times New Roman"/>
          <w:color w:val="auto"/>
          <w:sz w:val="20"/>
          <w:szCs w:val="20"/>
          <w:lang w:val="en-US" w:eastAsia="en-US"/>
        </w:rPr>
        <w:t>所示。</w:t>
      </w:r>
    </w:p>
    <w:p w14:paraId="4C3EAFE3">
      <w:pPr>
        <w:keepLines w:val="0"/>
        <w:pageBreakBefore w:val="0"/>
        <w:widowControl w:val="0"/>
        <w:kinsoku/>
        <w:wordWrap w:val="0"/>
        <w:overflowPunct/>
        <w:topLinePunct/>
        <w:autoSpaceDE w:val="0"/>
        <w:autoSpaceDN w:val="0"/>
        <w:bidi w:val="0"/>
        <w:adjustRightInd w:val="0"/>
        <w:snapToGrid w:val="0"/>
        <w:spacing w:line="240" w:lineRule="auto"/>
        <w:ind w:firstLine="1076"/>
        <w:jc w:val="left"/>
        <w:textAlignment w:val="center"/>
        <w:rPr>
          <w:rFonts w:hint="eastAsia" w:ascii="微软雅黑" w:hAnsi="微软雅黑" w:eastAsia="微软雅黑" w:cs="微软雅黑"/>
          <w:snapToGrid w:val="0"/>
          <w:color w:val="000000"/>
          <w:spacing w:val="0"/>
          <w:w w:val="100"/>
          <w:kern w:val="0"/>
          <w:position w:val="0"/>
          <w:sz w:val="20"/>
          <w:szCs w:val="20"/>
          <w:lang w:eastAsia="en-US"/>
        </w:rPr>
      </w:pPr>
      <w:r>
        <w:rPr>
          <w:rFonts w:ascii="Arial" w:hAnsi="Arial" w:eastAsia="Arial" w:cs="Arial"/>
          <w:snapToGrid w:val="0"/>
          <w:color w:val="000000"/>
          <w:kern w:val="0"/>
          <w:lang w:eastAsia="en-US"/>
        </w:rPr>
        <w:drawing>
          <wp:inline distT="0" distB="0" distL="0" distR="0">
            <wp:extent cx="4497070" cy="1339850"/>
            <wp:effectExtent l="0" t="0" r="17780" b="12700"/>
            <wp:docPr id="290" name="Image 290"/>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48" cstate="print"/>
                    <a:stretch>
                      <a:fillRect/>
                    </a:stretch>
                  </pic:blipFill>
                  <pic:spPr>
                    <a:xfrm>
                      <a:off x="0" y="0"/>
                      <a:ext cx="4497070" cy="1339850"/>
                    </a:xfrm>
                    <a:prstGeom prst="rect">
                      <a:avLst/>
                    </a:prstGeom>
                  </pic:spPr>
                </pic:pic>
              </a:graphicData>
            </a:graphic>
          </wp:inline>
        </w:drawing>
      </w:r>
    </w:p>
    <w:p w14:paraId="7BC4183F">
      <w:pPr>
        <w:keepLines w:val="0"/>
        <w:pageBreakBefore w:val="0"/>
        <w:widowControl w:val="0"/>
        <w:numPr>
          <w:ilvl w:val="0"/>
          <w:numId w:val="48"/>
        </w:numPr>
        <w:kinsoku/>
        <w:wordWrap w:val="0"/>
        <w:overflowPunct/>
        <w:topLinePunct/>
        <w:autoSpaceDE w:val="0"/>
        <w:autoSpaceDN w:val="0"/>
        <w:bidi w:val="0"/>
        <w:adjustRightInd w:val="0"/>
        <w:snapToGrid w:val="0"/>
        <w:spacing w:line="240" w:lineRule="auto"/>
        <w:ind w:left="3100"/>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一个发布者提供数据给多个订阅者</w:t>
      </w:r>
    </w:p>
    <w:p w14:paraId="6A069FBB">
      <w:pPr>
        <w:keepLines w:val="0"/>
        <w:pageBreakBefore w:val="0"/>
        <w:widowControl w:val="0"/>
        <w:kinsoku/>
        <w:wordWrap w:val="0"/>
        <w:overflowPunct/>
        <w:topLinePunct/>
        <w:autoSpaceDE w:val="0"/>
        <w:autoSpaceDN w:val="0"/>
        <w:bidi w:val="0"/>
        <w:adjustRightInd w:val="0"/>
        <w:snapToGrid w:val="0"/>
        <w:spacing w:line="240" w:lineRule="auto"/>
        <w:ind w:firstLine="1076"/>
        <w:jc w:val="left"/>
        <w:textAlignment w:val="center"/>
        <w:rPr>
          <w:rFonts w:hint="eastAsia" w:ascii="Times New Roman" w:hAnsi="Times New Roman" w:eastAsia="宋体" w:cs="Times New Roman"/>
          <w:snapToGrid w:val="0"/>
          <w:color w:val="000000"/>
          <w:spacing w:val="0"/>
          <w:w w:val="100"/>
          <w:kern w:val="0"/>
          <w:position w:val="0"/>
          <w:sz w:val="20"/>
          <w:szCs w:val="20"/>
          <w:lang w:eastAsia="en-US"/>
        </w:rPr>
      </w:pPr>
      <w:r>
        <w:rPr>
          <w:rFonts w:ascii="Times New Roman" w:hAnsi="Times New Roman" w:eastAsia="宋体" w:cs="Times New Roman"/>
          <w:snapToGrid w:val="0"/>
          <w:color w:val="000000"/>
          <w:kern w:val="0"/>
          <w:sz w:val="20"/>
          <w:szCs w:val="20"/>
          <w:lang w:eastAsia="en-US"/>
        </w:rPr>
        <w:drawing>
          <wp:inline distT="0" distB="0" distL="0" distR="0">
            <wp:extent cx="4497070" cy="1339850"/>
            <wp:effectExtent l="0" t="0" r="17780" b="12700"/>
            <wp:docPr id="291" name="Image 291"/>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49" cstate="print"/>
                    <a:stretch>
                      <a:fillRect/>
                    </a:stretch>
                  </pic:blipFill>
                  <pic:spPr>
                    <a:xfrm>
                      <a:off x="0" y="0"/>
                      <a:ext cx="4497070" cy="1339850"/>
                    </a:xfrm>
                    <a:prstGeom prst="rect">
                      <a:avLst/>
                    </a:prstGeom>
                  </pic:spPr>
                </pic:pic>
              </a:graphicData>
            </a:graphic>
          </wp:inline>
        </w:drawing>
      </w:r>
    </w:p>
    <w:p w14:paraId="14DFED72">
      <w:pPr>
        <w:keepLines w:val="0"/>
        <w:pageBreakBefore w:val="0"/>
        <w:widowControl w:val="0"/>
        <w:numPr>
          <w:ilvl w:val="0"/>
          <w:numId w:val="48"/>
        </w:numPr>
        <w:kinsoku/>
        <w:wordWrap w:val="0"/>
        <w:overflowPunct/>
        <w:topLinePunct/>
        <w:autoSpaceDE w:val="0"/>
        <w:autoSpaceDN w:val="0"/>
        <w:bidi w:val="0"/>
        <w:adjustRightInd w:val="0"/>
        <w:snapToGrid w:val="0"/>
        <w:spacing w:line="240" w:lineRule="auto"/>
        <w:ind w:left="3100" w:leftChars="0" w:firstLine="0" w:firstLineChars="0"/>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一个订阅者接收多个发布者提供的数据</w:t>
      </w:r>
    </w:p>
    <w:p w14:paraId="22EC57AE">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en-US"/>
        </w:rPr>
      </w:pPr>
      <w:bookmarkStart w:id="325" w:name="bookmark222"/>
      <w:bookmarkEnd w:id="325"/>
      <w:r>
        <w:rPr>
          <w:rFonts w:hint="eastAsia" w:ascii="黑体" w:hAnsi="Times New Roman" w:eastAsia="黑体" w:cs="Times New Roman"/>
          <w:szCs w:val="24"/>
          <w:lang w:val="en-US" w:eastAsia="en-US"/>
        </w:rPr>
        <w:t>P／</w:t>
      </w:r>
      <w:r>
        <w:rPr>
          <w:rFonts w:hint="eastAsia" w:ascii="黑体" w:hAnsi="Times New Roman" w:eastAsia="黑体" w:cs="Times New Roman"/>
          <w:szCs w:val="24"/>
          <w:lang w:val="en-US" w:eastAsia="zh-CN"/>
        </w:rPr>
        <w:t>S</w:t>
      </w:r>
      <w:r>
        <w:rPr>
          <w:rFonts w:hint="eastAsia" w:ascii="黑体" w:hAnsi="Times New Roman" w:eastAsia="黑体" w:cs="Times New Roman"/>
          <w:szCs w:val="24"/>
          <w:lang w:val="en-US" w:eastAsia="en-US"/>
        </w:rPr>
        <w:t>模型示意图</w:t>
      </w:r>
    </w:p>
    <w:p w14:paraId="581FFFF5">
      <w:pPr>
        <w:keepLines w:val="0"/>
        <w:pageBreakBefore w:val="0"/>
        <w:widowControl w:val="0"/>
        <w:kinsoku/>
        <w:wordWrap w:val="0"/>
        <w:overflowPunct/>
        <w:topLinePunct/>
        <w:autoSpaceDE w:val="0"/>
        <w:autoSpaceDN w:val="0"/>
        <w:bidi w:val="0"/>
        <w:adjustRightInd w:val="0"/>
        <w:snapToGrid w:val="0"/>
        <w:spacing w:line="240" w:lineRule="auto"/>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AUTBUS节点可作为发布者提供业务数据，或可作为订阅者接收业务数据。AP之间的实时数据应用交互和部分非实时数据应用交互宜采用P/S模型。AUTBUS总线网络中，基于P/S的通信模型应提供“推”(PUSH)和“拉(PULL)”两种模式，如图</w:t>
      </w:r>
      <w:r>
        <w:rPr>
          <w:rFonts w:hint="eastAsia" w:ascii="Times New Roman" w:hAnsi="Times New Roman" w:cs="Times New Roman"/>
          <w:snapToGrid w:val="0"/>
          <w:color w:val="000000"/>
          <w:spacing w:val="0"/>
          <w:w w:val="100"/>
          <w:kern w:val="0"/>
          <w:position w:val="0"/>
          <w:sz w:val="20"/>
          <w:szCs w:val="20"/>
          <w:lang w:val="en-US" w:eastAsia="zh-CN" w:bidi="ar-SA"/>
        </w:rPr>
        <w:t>27</w:t>
      </w:r>
      <w:r>
        <w:rPr>
          <w:rFonts w:hint="eastAsia" w:ascii="Times New Roman" w:hAnsi="Times New Roman" w:eastAsia="宋体" w:cs="Times New Roman"/>
          <w:snapToGrid w:val="0"/>
          <w:color w:val="000000"/>
          <w:spacing w:val="0"/>
          <w:w w:val="100"/>
          <w:kern w:val="0"/>
          <w:position w:val="0"/>
          <w:sz w:val="20"/>
          <w:szCs w:val="20"/>
          <w:lang w:val="en-US" w:eastAsia="en-US" w:bidi="ar-SA"/>
        </w:rPr>
        <w:t>和图</w:t>
      </w:r>
      <w:r>
        <w:rPr>
          <w:rFonts w:hint="eastAsia" w:ascii="Times New Roman" w:hAnsi="Times New Roman" w:cs="Times New Roman"/>
          <w:snapToGrid w:val="0"/>
          <w:color w:val="000000"/>
          <w:spacing w:val="0"/>
          <w:w w:val="100"/>
          <w:kern w:val="0"/>
          <w:position w:val="0"/>
          <w:sz w:val="20"/>
          <w:szCs w:val="20"/>
          <w:lang w:val="en-US" w:eastAsia="zh-CN" w:bidi="ar-SA"/>
        </w:rPr>
        <w:t>28</w:t>
      </w:r>
      <w:r>
        <w:rPr>
          <w:rFonts w:hint="eastAsia" w:ascii="Times New Roman" w:hAnsi="Times New Roman" w:eastAsia="宋体" w:cs="Times New Roman"/>
          <w:snapToGrid w:val="0"/>
          <w:color w:val="000000"/>
          <w:spacing w:val="0"/>
          <w:w w:val="100"/>
          <w:kern w:val="0"/>
          <w:position w:val="0"/>
          <w:sz w:val="20"/>
          <w:szCs w:val="20"/>
          <w:lang w:val="en-US" w:eastAsia="en-US" w:bidi="ar-SA"/>
        </w:rPr>
        <w:t>所示。</w:t>
      </w:r>
    </w:p>
    <w:p w14:paraId="19767C1E">
      <w:pPr>
        <w:keepNext w:val="0"/>
        <w:keepLines w:val="0"/>
        <w:pageBreakBefore w:val="0"/>
        <w:widowControl w:val="0"/>
        <w:kinsoku/>
        <w:wordWrap w:val="0"/>
        <w:overflowPunct/>
        <w:topLinePunct/>
        <w:autoSpaceDE w:val="0"/>
        <w:autoSpaceDN w:val="0"/>
        <w:bidi w:val="0"/>
        <w:adjustRightInd w:val="0"/>
        <w:snapToGrid w:val="0"/>
        <w:spacing w:line="240" w:lineRule="auto"/>
        <w:ind w:firstLine="0"/>
        <w:jc w:val="center"/>
        <w:textAlignment w:val="center"/>
        <w:rPr>
          <w:rFonts w:hint="eastAsia" w:ascii="Times New Roman" w:hAnsi="Times New Roman" w:eastAsia="宋体" w:cs="Times New Roman"/>
          <w:snapToGrid w:val="0"/>
          <w:color w:val="000000"/>
          <w:spacing w:val="0"/>
          <w:w w:val="100"/>
          <w:kern w:val="0"/>
          <w:position w:val="0"/>
          <w:sz w:val="20"/>
          <w:szCs w:val="20"/>
          <w:lang w:eastAsia="en-US"/>
        </w:rPr>
      </w:pPr>
      <w:r>
        <w:rPr>
          <w:rFonts w:ascii="Times New Roman" w:hAnsi="Times New Roman" w:eastAsia="宋体" w:cs="Times New Roman"/>
          <w:snapToGrid w:val="0"/>
          <w:color w:val="000000"/>
          <w:kern w:val="0"/>
          <w:sz w:val="20"/>
          <w:szCs w:val="20"/>
          <w:lang w:eastAsia="en-US"/>
        </w:rPr>
        <w:drawing>
          <wp:inline distT="0" distB="0" distL="0" distR="0">
            <wp:extent cx="4116705" cy="927735"/>
            <wp:effectExtent l="0" t="0" r="17145" b="5715"/>
            <wp:docPr id="292" name="Image 292"/>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50" cstate="print"/>
                    <a:stretch>
                      <a:fillRect/>
                    </a:stretch>
                  </pic:blipFill>
                  <pic:spPr>
                    <a:xfrm>
                      <a:off x="0" y="0"/>
                      <a:ext cx="4116742" cy="928116"/>
                    </a:xfrm>
                    <a:prstGeom prst="rect">
                      <a:avLst/>
                    </a:prstGeom>
                  </pic:spPr>
                </pic:pic>
              </a:graphicData>
            </a:graphic>
          </wp:inline>
        </w:drawing>
      </w:r>
    </w:p>
    <w:p w14:paraId="043A920E">
      <w:pPr>
        <w:keepLines w:val="0"/>
        <w:pageBreakBefore w:val="0"/>
        <w:widowControl w:val="0"/>
        <w:kinsoku/>
        <w:wordWrap w:val="0"/>
        <w:overflowPunct/>
        <w:topLinePunct/>
        <w:autoSpaceDE w:val="0"/>
        <w:autoSpaceDN w:val="0"/>
        <w:bidi w:val="0"/>
        <w:adjustRightInd w:val="0"/>
        <w:snapToGrid w:val="0"/>
        <w:spacing w:line="240" w:lineRule="auto"/>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p>
    <w:p w14:paraId="6158F798">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en-US"/>
        </w:rPr>
      </w:pPr>
      <w:bookmarkStart w:id="326" w:name="bookmark223"/>
      <w:bookmarkEnd w:id="326"/>
      <w:bookmarkStart w:id="327" w:name="bookmark536"/>
      <w:bookmarkEnd w:id="327"/>
      <w:r>
        <w:rPr>
          <w:rFonts w:hint="eastAsia" w:ascii="黑体" w:hAnsi="Times New Roman" w:eastAsia="黑体" w:cs="Times New Roman"/>
          <w:szCs w:val="24"/>
          <w:lang w:val="en-US" w:eastAsia="en-US"/>
        </w:rPr>
        <w:t>PUSH模式的P／S模型</w:t>
      </w:r>
    </w:p>
    <w:p w14:paraId="534ED1DF">
      <w:pPr>
        <w:keepNext w:val="0"/>
        <w:keepLines w:val="0"/>
        <w:pageBreakBefore w:val="0"/>
        <w:widowControl w:val="0"/>
        <w:kinsoku/>
        <w:wordWrap w:val="0"/>
        <w:overflowPunct/>
        <w:topLinePunct/>
        <w:autoSpaceDE w:val="0"/>
        <w:autoSpaceDN w:val="0"/>
        <w:bidi w:val="0"/>
        <w:adjustRightInd w:val="0"/>
        <w:snapToGrid w:val="0"/>
        <w:spacing w:line="240" w:lineRule="auto"/>
        <w:jc w:val="center"/>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ascii="Times New Roman" w:hAnsi="Times New Roman" w:eastAsia="宋体" w:cs="Times New Roman"/>
          <w:snapToGrid w:val="0"/>
          <w:color w:val="000000"/>
          <w:kern w:val="0"/>
          <w:sz w:val="20"/>
          <w:szCs w:val="20"/>
          <w:lang w:val="en-US" w:eastAsia="en-US" w:bidi="ar-SA"/>
        </w:rPr>
        <w:drawing>
          <wp:inline distT="0" distB="0" distL="0" distR="0">
            <wp:extent cx="3951605" cy="897890"/>
            <wp:effectExtent l="0" t="0" r="10795" b="16510"/>
            <wp:docPr id="293" name="Image 293"/>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51" cstate="print"/>
                    <a:stretch>
                      <a:fillRect/>
                    </a:stretch>
                  </pic:blipFill>
                  <pic:spPr>
                    <a:xfrm>
                      <a:off x="0" y="0"/>
                      <a:ext cx="3951605" cy="897890"/>
                    </a:xfrm>
                    <a:prstGeom prst="rect">
                      <a:avLst/>
                    </a:prstGeom>
                  </pic:spPr>
                </pic:pic>
              </a:graphicData>
            </a:graphic>
          </wp:inline>
        </w:drawing>
      </w:r>
    </w:p>
    <w:p w14:paraId="2C6B62D2">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en-US"/>
        </w:rPr>
      </w:pPr>
      <w:bookmarkStart w:id="328" w:name="bookmark224"/>
      <w:bookmarkEnd w:id="328"/>
      <w:r>
        <w:rPr>
          <w:rFonts w:hint="eastAsia" w:ascii="黑体" w:hAnsi="Times New Roman" w:eastAsia="黑体" w:cs="Times New Roman"/>
          <w:szCs w:val="24"/>
          <w:lang w:val="en-US" w:eastAsia="en-US"/>
        </w:rPr>
        <w:t>PULL模式的P／S模型</w:t>
      </w:r>
    </w:p>
    <w:p w14:paraId="308E8DAD">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PUSH模式的工作流程：</w:t>
      </w:r>
    </w:p>
    <w:p w14:paraId="46EA61FD">
      <w:pPr>
        <w:keepNext w:val="0"/>
        <w:keepLines w:val="0"/>
        <w:pageBreakBefore w:val="0"/>
        <w:widowControl w:val="0"/>
        <w:numPr>
          <w:ilvl w:val="0"/>
          <w:numId w:val="0"/>
        </w:numPr>
        <w:kinsoku/>
        <w:wordWrap w:val="0"/>
        <w:overflowPunct/>
        <w:topLinePunct/>
        <w:autoSpaceDE w:val="0"/>
        <w:autoSpaceDN w:val="0"/>
        <w:bidi w:val="0"/>
        <w:adjustRightInd w:val="0"/>
        <w:snapToGrid w:val="0"/>
        <w:spacing w:line="240" w:lineRule="auto"/>
        <w:ind w:left="0" w:leftChars="0" w:firstLine="400" w:firstLineChars="200"/>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zh-CN" w:bidi="ar-SA"/>
        </w:rPr>
        <w:t>a)</w:t>
      </w:r>
      <w:r>
        <w:rPr>
          <w:rFonts w:hint="eastAsia" w:ascii="Times New Roman" w:hAnsi="Times New Roman" w:eastAsia="宋体" w:cs="Times New Roman"/>
          <w:snapToGrid w:val="0"/>
          <w:color w:val="000000"/>
          <w:spacing w:val="0"/>
          <w:w w:val="100"/>
          <w:kern w:val="0"/>
          <w:position w:val="0"/>
          <w:sz w:val="20"/>
          <w:szCs w:val="20"/>
          <w:lang w:val="en-US" w:eastAsia="en-US" w:bidi="ar-SA"/>
        </w:rPr>
        <w:t>发布者向订阅者发送被订阅的数据；</w:t>
      </w:r>
    </w:p>
    <w:p w14:paraId="77E1AF4D">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zh-CN" w:bidi="ar-SA"/>
        </w:rPr>
        <w:t>b)</w:t>
      </w:r>
      <w:r>
        <w:rPr>
          <w:rFonts w:hint="eastAsia" w:ascii="Times New Roman" w:hAnsi="Times New Roman" w:eastAsia="宋体" w:cs="Times New Roman"/>
          <w:snapToGrid w:val="0"/>
          <w:color w:val="000000"/>
          <w:spacing w:val="0"/>
          <w:w w:val="100"/>
          <w:kern w:val="0"/>
          <w:position w:val="0"/>
          <w:sz w:val="20"/>
          <w:szCs w:val="20"/>
          <w:lang w:val="en-US" w:eastAsia="en-US" w:bidi="ar-SA"/>
        </w:rPr>
        <w:t>订阅者在收到该数据后，不需要向发布者回复是否接收到该数据。</w:t>
      </w:r>
    </w:p>
    <w:p w14:paraId="1B9DDE30">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PULL模式的工作流程：</w:t>
      </w:r>
    </w:p>
    <w:p w14:paraId="738C9AB3">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zh-CN" w:bidi="ar-SA"/>
        </w:rPr>
        <w:t>a)</w:t>
      </w:r>
      <w:r>
        <w:rPr>
          <w:rFonts w:hint="eastAsia" w:ascii="Times New Roman" w:hAnsi="Times New Roman" w:eastAsia="宋体" w:cs="Times New Roman"/>
          <w:snapToGrid w:val="0"/>
          <w:color w:val="000000"/>
          <w:spacing w:val="0"/>
          <w:w w:val="100"/>
          <w:kern w:val="0"/>
          <w:position w:val="0"/>
          <w:sz w:val="20"/>
          <w:szCs w:val="20"/>
          <w:lang w:val="en-US" w:eastAsia="en-US" w:bidi="ar-SA"/>
        </w:rPr>
        <w:t>订阅者向发布者发送请求；</w:t>
      </w:r>
    </w:p>
    <w:p w14:paraId="2B2234F4">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zh-CN" w:bidi="ar-SA"/>
        </w:rPr>
        <w:t>b)</w:t>
      </w:r>
      <w:r>
        <w:rPr>
          <w:rFonts w:hint="eastAsia" w:ascii="Times New Roman" w:hAnsi="Times New Roman" w:eastAsia="宋体" w:cs="Times New Roman"/>
          <w:snapToGrid w:val="0"/>
          <w:color w:val="000000"/>
          <w:spacing w:val="0"/>
          <w:w w:val="100"/>
          <w:kern w:val="0"/>
          <w:position w:val="0"/>
          <w:sz w:val="20"/>
          <w:szCs w:val="20"/>
          <w:lang w:val="en-US" w:eastAsia="en-US" w:bidi="ar-SA"/>
        </w:rPr>
        <w:t>发布者收到请求后发送订阅者请求的数据，并包含是否需要应答的信息；</w:t>
      </w:r>
    </w:p>
    <w:p w14:paraId="309A864F">
      <w:pPr>
        <w:keepNext w:val="0"/>
        <w:keepLines w:val="0"/>
        <w:pageBreakBefore w:val="0"/>
        <w:widowControl w:val="0"/>
        <w:kinsoku/>
        <w:wordWrap w:val="0"/>
        <w:overflowPunct/>
        <w:topLinePunct/>
        <w:autoSpaceDE w:val="0"/>
        <w:autoSpaceDN w:val="0"/>
        <w:bidi w:val="0"/>
        <w:adjustRightInd w:val="0"/>
        <w:snapToGrid w:val="0"/>
        <w:spacing w:line="240" w:lineRule="auto"/>
        <w:ind w:left="0" w:firstLine="400" w:firstLineChars="200"/>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zh-CN" w:bidi="ar-SA"/>
        </w:rPr>
        <w:t>c)</w:t>
      </w:r>
      <w:r>
        <w:rPr>
          <w:rFonts w:hint="eastAsia" w:ascii="Times New Roman" w:hAnsi="Times New Roman" w:eastAsia="宋体" w:cs="Times New Roman"/>
          <w:snapToGrid w:val="0"/>
          <w:color w:val="000000"/>
          <w:spacing w:val="0"/>
          <w:w w:val="100"/>
          <w:kern w:val="0"/>
          <w:position w:val="0"/>
          <w:sz w:val="20"/>
          <w:szCs w:val="20"/>
          <w:lang w:val="en-US" w:eastAsia="en-US" w:bidi="ar-SA"/>
        </w:rPr>
        <w:t>订阅者接收到发布者发送的数据后，可回复发送者确认收到数据或不回复确认。</w:t>
      </w:r>
    </w:p>
    <w:p w14:paraId="7C4BC86A">
      <w:pPr>
        <w:keepLines w:val="0"/>
        <w:pageBreakBefore w:val="0"/>
        <w:widowControl w:val="0"/>
        <w:kinsoku/>
        <w:wordWrap w:val="0"/>
        <w:overflowPunct/>
        <w:topLinePunct/>
        <w:autoSpaceDE w:val="0"/>
        <w:autoSpaceDN w:val="0"/>
        <w:bidi w:val="0"/>
        <w:adjustRightInd w:val="0"/>
        <w:snapToGrid w:val="0"/>
        <w:spacing w:line="240" w:lineRule="auto"/>
        <w:ind w:firstLine="420" w:firstLineChars="0"/>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zh-CN" w:bidi="ar-SA"/>
        </w:rPr>
      </w:pPr>
      <w:r>
        <w:rPr>
          <w:rFonts w:hint="eastAsia" w:ascii="Times New Roman" w:hAnsi="Times New Roman" w:eastAsia="宋体" w:cs="Times New Roman"/>
          <w:b/>
          <w:bCs/>
          <w:snapToGrid w:val="0"/>
          <w:color w:val="000000"/>
          <w:spacing w:val="0"/>
          <w:w w:val="100"/>
          <w:kern w:val="0"/>
          <w:position w:val="0"/>
          <w:sz w:val="20"/>
          <w:szCs w:val="20"/>
          <w:lang w:val="en-US" w:eastAsia="en-US" w:bidi="ar-SA"/>
        </w:rPr>
        <w:t>发布者</w:t>
      </w:r>
      <w:r>
        <w:rPr>
          <w:rFonts w:hint="eastAsia" w:ascii="Times New Roman" w:hAnsi="Times New Roman" w:eastAsia="宋体" w:cs="Times New Roman"/>
          <w:snapToGrid w:val="0"/>
          <w:color w:val="000000"/>
          <w:spacing w:val="0"/>
          <w:w w:val="100"/>
          <w:kern w:val="0"/>
          <w:position w:val="0"/>
          <w:sz w:val="20"/>
          <w:szCs w:val="20"/>
          <w:lang w:val="en-US" w:eastAsia="en-US" w:bidi="ar-SA"/>
        </w:rPr>
        <w:t>：车载传感器（车速传感器、胎压传感器、毫米波雷达）、车载ECU（发动机ECU、电池管理系统BMS、自动驾驶域控制器）</w:t>
      </w:r>
      <w:r>
        <w:rPr>
          <w:rFonts w:hint="eastAsia" w:ascii="Times New Roman" w:hAnsi="Times New Roman" w:eastAsia="宋体" w:cs="Times New Roman"/>
          <w:snapToGrid w:val="0"/>
          <w:color w:val="000000"/>
          <w:spacing w:val="0"/>
          <w:w w:val="100"/>
          <w:kern w:val="0"/>
          <w:position w:val="0"/>
          <w:sz w:val="20"/>
          <w:szCs w:val="20"/>
          <w:lang w:val="en-US" w:eastAsia="zh-CN" w:bidi="ar-SA"/>
        </w:rPr>
        <w:t>等</w:t>
      </w:r>
    </w:p>
    <w:p w14:paraId="240B9969">
      <w:pPr>
        <w:keepLines w:val="0"/>
        <w:pageBreakBefore w:val="0"/>
        <w:widowControl w:val="0"/>
        <w:kinsoku/>
        <w:wordWrap w:val="0"/>
        <w:overflowPunct/>
        <w:topLinePunct/>
        <w:autoSpaceDE w:val="0"/>
        <w:autoSpaceDN w:val="0"/>
        <w:bidi w:val="0"/>
        <w:adjustRightInd w:val="0"/>
        <w:snapToGrid w:val="0"/>
        <w:spacing w:line="240" w:lineRule="auto"/>
        <w:ind w:firstLine="420" w:firstLineChars="0"/>
        <w:jc w:val="left"/>
        <w:textAlignment w:val="center"/>
        <w:rPr>
          <w:rFonts w:hint="eastAsia" w:ascii="微软雅黑" w:hAnsi="微软雅黑" w:eastAsia="微软雅黑" w:cs="微软雅黑"/>
          <w:snapToGrid w:val="0"/>
          <w:color w:val="000000"/>
          <w:spacing w:val="0"/>
          <w:w w:val="100"/>
          <w:kern w:val="0"/>
          <w:position w:val="0"/>
          <w:sz w:val="20"/>
          <w:szCs w:val="20"/>
          <w:lang w:val="en-US" w:eastAsia="en-US" w:bidi="ar-SA"/>
        </w:rPr>
      </w:pPr>
      <w:r>
        <w:rPr>
          <w:rFonts w:hint="eastAsia" w:ascii="Times New Roman" w:hAnsi="Times New Roman" w:eastAsia="宋体" w:cs="Times New Roman"/>
          <w:b/>
          <w:bCs/>
          <w:snapToGrid w:val="0"/>
          <w:color w:val="000000"/>
          <w:spacing w:val="0"/>
          <w:w w:val="100"/>
          <w:kern w:val="0"/>
          <w:position w:val="0"/>
          <w:sz w:val="20"/>
          <w:szCs w:val="20"/>
          <w:lang w:val="en-US" w:eastAsia="en-US" w:bidi="ar-SA"/>
        </w:rPr>
        <w:t>订阅者</w:t>
      </w:r>
      <w:r>
        <w:rPr>
          <w:rFonts w:hint="eastAsia" w:ascii="Times New Roman" w:hAnsi="Times New Roman" w:eastAsia="宋体" w:cs="Times New Roman"/>
          <w:snapToGrid w:val="0"/>
          <w:color w:val="000000"/>
          <w:spacing w:val="0"/>
          <w:w w:val="100"/>
          <w:kern w:val="0"/>
          <w:position w:val="0"/>
          <w:sz w:val="20"/>
          <w:szCs w:val="20"/>
          <w:lang w:val="en-US" w:eastAsia="en-US" w:bidi="ar-SA"/>
        </w:rPr>
        <w:t>：车载控制器（车身控制器BCM、仪表、中控屏、自动驾驶执行器）</w:t>
      </w:r>
      <w:r>
        <w:rPr>
          <w:rFonts w:hint="eastAsia" w:ascii="Times New Roman" w:hAnsi="Times New Roman" w:eastAsia="宋体" w:cs="Times New Roman"/>
          <w:snapToGrid w:val="0"/>
          <w:color w:val="000000"/>
          <w:spacing w:val="0"/>
          <w:w w:val="100"/>
          <w:kern w:val="0"/>
          <w:position w:val="0"/>
          <w:sz w:val="20"/>
          <w:szCs w:val="20"/>
          <w:lang w:val="en-US" w:eastAsia="zh-CN" w:bidi="ar-SA"/>
        </w:rPr>
        <w:t>等</w:t>
      </w:r>
    </w:p>
    <w:p w14:paraId="046D011F">
      <w:pPr>
        <w:pStyle w:val="241"/>
        <w:outlineLvl w:val="2"/>
        <w:rPr>
          <w:rFonts w:hint="eastAsia" w:ascii="黑体" w:hAnsi="黑体" w:eastAsia="黑体" w:cs="Times New Roman"/>
          <w:kern w:val="2"/>
          <w:sz w:val="21"/>
          <w:szCs w:val="21"/>
          <w:lang w:val="en-US" w:eastAsia="zh-CN" w:bidi="ar-SA"/>
        </w:rPr>
      </w:pPr>
      <w:bookmarkStart w:id="329" w:name="bookmark106"/>
      <w:bookmarkEnd w:id="329"/>
      <w:r>
        <w:rPr>
          <w:rFonts w:hint="eastAsia" w:ascii="黑体" w:hAnsi="黑体" w:eastAsia="黑体" w:cs="Times New Roman"/>
          <w:kern w:val="2"/>
          <w:sz w:val="21"/>
          <w:szCs w:val="21"/>
          <w:lang w:val="en-US" w:eastAsia="en-US" w:bidi="ar-SA"/>
        </w:rPr>
        <w:t>模型车载适配</w:t>
      </w:r>
    </w:p>
    <w:p w14:paraId="1C668E34">
      <w:pPr>
        <w:keepNext w:val="0"/>
        <w:keepLines w:val="0"/>
        <w:pageBreakBefore w:val="0"/>
        <w:widowControl w:val="0"/>
        <w:kinsoku/>
        <w:wordWrap w:val="0"/>
        <w:overflowPunct/>
        <w:topLinePunct/>
        <w:autoSpaceDE w:val="0"/>
        <w:autoSpaceDN w:val="0"/>
        <w:bidi w:val="0"/>
        <w:adjustRightInd w:val="0"/>
        <w:snapToGrid w:val="0"/>
        <w:spacing w:line="240" w:lineRule="auto"/>
        <w:ind w:left="0" w:right="0" w:firstLine="411"/>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t>基于C/S通信模型的AP交互，采用双向数据流通过请求和应答的方式实现确定的服务功能。基于该模型的应用进程交互包括确认方式和非确认方式：</w:t>
      </w:r>
    </w:p>
    <w:p w14:paraId="4909CB84">
      <w:pPr>
        <w:keepNext w:val="0"/>
        <w:keepLines w:val="0"/>
        <w:pageBreakBefore w:val="0"/>
        <w:widowControl w:val="0"/>
        <w:kinsoku/>
        <w:wordWrap w:val="0"/>
        <w:overflowPunct/>
        <w:topLinePunct/>
        <w:autoSpaceDE w:val="0"/>
        <w:autoSpaceDN w:val="0"/>
        <w:bidi w:val="0"/>
        <w:adjustRightInd w:val="0"/>
        <w:snapToGrid w:val="0"/>
        <w:spacing w:line="240" w:lineRule="auto"/>
        <w:ind w:left="201" w:leftChars="95" w:right="0" w:hanging="2" w:hangingChars="1"/>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b w:val="0"/>
          <w:bCs w:val="0"/>
          <w:snapToGrid w:val="0"/>
          <w:color w:val="000000"/>
          <w:spacing w:val="0"/>
          <w:w w:val="100"/>
          <w:kern w:val="0"/>
          <w:position w:val="0"/>
          <w:sz w:val="20"/>
          <w:szCs w:val="20"/>
          <w:lang w:val="en-US" w:eastAsia="en-US" w:bidi="ar-SA"/>
        </w:rPr>
        <w:t>—</w:t>
      </w:r>
      <w:r>
        <w:rPr>
          <w:rFonts w:hint="eastAsia" w:ascii="Times New Roman" w:hAnsi="Times New Roman" w:eastAsia="宋体" w:cs="Times New Roman"/>
          <w:snapToGrid w:val="0"/>
          <w:color w:val="000000"/>
          <w:spacing w:val="0"/>
          <w:w w:val="100"/>
          <w:kern w:val="0"/>
          <w:position w:val="0"/>
          <w:sz w:val="20"/>
          <w:szCs w:val="20"/>
          <w:lang w:val="en-US" w:eastAsia="en-US" w:bidi="ar-SA"/>
        </w:rPr>
        <w:t>确认方式，客户端向服务器端发送请求，收到服务器端发送的数据后，应发送应答报文给服务器端，服务器端根据该报文确认交互过程的状态和完成情况；</w:t>
      </w:r>
    </w:p>
    <w:p w14:paraId="054E24FE">
      <w:pPr>
        <w:keepNext w:val="0"/>
        <w:keepLines w:val="0"/>
        <w:pageBreakBefore w:val="0"/>
        <w:widowControl w:val="0"/>
        <w:kinsoku/>
        <w:wordWrap w:val="0"/>
        <w:overflowPunct/>
        <w:topLinePunct/>
        <w:autoSpaceDE w:val="0"/>
        <w:autoSpaceDN w:val="0"/>
        <w:bidi w:val="0"/>
        <w:adjustRightInd w:val="0"/>
        <w:snapToGrid w:val="0"/>
        <w:spacing w:line="240" w:lineRule="auto"/>
        <w:ind w:left="0" w:right="0" w:firstLine="205"/>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b w:val="0"/>
          <w:bCs w:val="0"/>
          <w:snapToGrid w:val="0"/>
          <w:color w:val="000000"/>
          <w:spacing w:val="0"/>
          <w:w w:val="100"/>
          <w:kern w:val="0"/>
          <w:position w:val="0"/>
          <w:sz w:val="20"/>
          <w:szCs w:val="20"/>
          <w:lang w:val="en-US" w:eastAsia="en-US" w:bidi="ar-SA"/>
        </w:rPr>
        <w:t>—</w:t>
      </w:r>
      <w:r>
        <w:rPr>
          <w:rFonts w:hint="eastAsia" w:ascii="Times New Roman" w:hAnsi="Times New Roman" w:eastAsia="宋体" w:cs="Times New Roman"/>
          <w:snapToGrid w:val="0"/>
          <w:color w:val="000000"/>
          <w:spacing w:val="0"/>
          <w:w w:val="100"/>
          <w:kern w:val="0"/>
          <w:position w:val="0"/>
          <w:sz w:val="20"/>
          <w:szCs w:val="20"/>
          <w:lang w:val="en-US" w:eastAsia="en-US" w:bidi="ar-SA"/>
        </w:rPr>
        <w:t>非确认方式，服务器对客户端的请求进行应答处理后即确认本次交互过程的状态和完成情况。用户对确认和非确认方式的选择依赖于具体的应用交互业务。C/S通信模型如图</w:t>
      </w:r>
      <w:r>
        <w:rPr>
          <w:rFonts w:hint="eastAsia" w:ascii="Times New Roman" w:hAnsi="Times New Roman" w:cs="Times New Roman"/>
          <w:snapToGrid w:val="0"/>
          <w:color w:val="000000"/>
          <w:spacing w:val="0"/>
          <w:w w:val="100"/>
          <w:kern w:val="0"/>
          <w:position w:val="0"/>
          <w:sz w:val="20"/>
          <w:szCs w:val="20"/>
          <w:lang w:val="en-US" w:eastAsia="zh-CN" w:bidi="ar-SA"/>
        </w:rPr>
        <w:t>29</w:t>
      </w:r>
      <w:r>
        <w:rPr>
          <w:rFonts w:hint="eastAsia" w:ascii="Times New Roman" w:hAnsi="Times New Roman" w:eastAsia="宋体" w:cs="Times New Roman"/>
          <w:snapToGrid w:val="0"/>
          <w:color w:val="000000"/>
          <w:spacing w:val="0"/>
          <w:w w:val="100"/>
          <w:kern w:val="0"/>
          <w:position w:val="0"/>
          <w:sz w:val="20"/>
          <w:szCs w:val="20"/>
          <w:lang w:val="en-US" w:eastAsia="en-US" w:bidi="ar-SA"/>
        </w:rPr>
        <w:t>所示。</w:t>
      </w:r>
    </w:p>
    <w:p w14:paraId="4396EF6B">
      <w:pPr>
        <w:keepNext w:val="0"/>
        <w:keepLines w:val="0"/>
        <w:pageBreakBefore w:val="0"/>
        <w:widowControl w:val="0"/>
        <w:kinsoku/>
        <w:wordWrap w:val="0"/>
        <w:overflowPunct/>
        <w:topLinePunct/>
        <w:autoSpaceDE w:val="0"/>
        <w:autoSpaceDN w:val="0"/>
        <w:bidi w:val="0"/>
        <w:adjustRightInd w:val="0"/>
        <w:snapToGrid w:val="0"/>
        <w:spacing w:line="240" w:lineRule="auto"/>
        <w:ind w:left="0" w:right="0" w:firstLine="0"/>
        <w:jc w:val="center"/>
        <w:textAlignment w:val="center"/>
        <w:rPr>
          <w:rFonts w:hint="eastAsia" w:ascii="Times New Roman" w:hAnsi="Times New Roman" w:eastAsia="宋体" w:cs="Times New Roman"/>
          <w:snapToGrid w:val="0"/>
          <w:color w:val="000000"/>
          <w:spacing w:val="0"/>
          <w:w w:val="100"/>
          <w:kern w:val="0"/>
          <w:position w:val="0"/>
          <w:sz w:val="20"/>
          <w:szCs w:val="20"/>
          <w:lang w:eastAsia="en-US"/>
        </w:rPr>
      </w:pPr>
      <w:r>
        <w:rPr>
          <w:rFonts w:ascii="Times New Roman" w:hAnsi="Times New Roman" w:eastAsia="宋体" w:cs="Times New Roman"/>
          <w:snapToGrid w:val="0"/>
          <w:color w:val="000000"/>
          <w:kern w:val="0"/>
          <w:sz w:val="20"/>
          <w:szCs w:val="20"/>
          <w:lang w:eastAsia="en-US"/>
        </w:rPr>
        <w:drawing>
          <wp:inline distT="0" distB="0" distL="0" distR="0">
            <wp:extent cx="4897755" cy="633730"/>
            <wp:effectExtent l="0" t="0" r="17145" b="13970"/>
            <wp:docPr id="294" name="Image 294"/>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52" cstate="print"/>
                    <a:stretch>
                      <a:fillRect/>
                    </a:stretch>
                  </pic:blipFill>
                  <pic:spPr>
                    <a:xfrm>
                      <a:off x="0" y="0"/>
                      <a:ext cx="4897755" cy="633730"/>
                    </a:xfrm>
                    <a:prstGeom prst="rect">
                      <a:avLst/>
                    </a:prstGeom>
                  </pic:spPr>
                </pic:pic>
              </a:graphicData>
            </a:graphic>
          </wp:inline>
        </w:drawing>
      </w:r>
    </w:p>
    <w:p w14:paraId="1F35F585">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en-US"/>
        </w:rPr>
      </w:pPr>
      <w:bookmarkStart w:id="330" w:name="bookmark225"/>
      <w:bookmarkEnd w:id="330"/>
      <w:r>
        <w:rPr>
          <w:rFonts w:hint="eastAsia" w:ascii="黑体" w:hAnsi="Times New Roman" w:eastAsia="黑体" w:cs="Times New Roman"/>
          <w:szCs w:val="24"/>
          <w:lang w:val="en-US" w:eastAsia="en-US"/>
        </w:rPr>
        <w:t>C／S通信模型示意图</w:t>
      </w:r>
    </w:p>
    <w:p w14:paraId="4E0D2858">
      <w:pPr>
        <w:keepNext w:val="0"/>
        <w:keepLines w:val="0"/>
        <w:pageBreakBefore w:val="0"/>
        <w:widowControl w:val="0"/>
        <w:kinsoku/>
        <w:wordWrap w:val="0"/>
        <w:overflowPunct/>
        <w:topLinePunct/>
        <w:autoSpaceDE w:val="0"/>
        <w:autoSpaceDN w:val="0"/>
        <w:bidi w:val="0"/>
        <w:adjustRightInd w:val="0"/>
        <w:snapToGrid w:val="0"/>
        <w:spacing w:line="240" w:lineRule="auto"/>
        <w:ind w:left="0" w:right="0"/>
        <w:jc w:val="left"/>
        <w:textAlignment w:val="center"/>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服务器端应是集中存储数据的位置，客户端向服务器端请求数据并接收服务器的应答数据。对应</w:t>
      </w:r>
    </w:p>
    <w:p w14:paraId="35E34929">
      <w:pPr>
        <w:keepNext w:val="0"/>
        <w:keepLines w:val="0"/>
        <w:pageBreakBefore w:val="0"/>
        <w:widowControl w:val="0"/>
        <w:kinsoku/>
        <w:wordWrap w:val="0"/>
        <w:overflowPunct/>
        <w:topLinePunct/>
        <w:autoSpaceDE w:val="0"/>
        <w:autoSpaceDN w:val="0"/>
        <w:bidi w:val="0"/>
        <w:adjustRightInd w:val="0"/>
        <w:snapToGrid w:val="0"/>
        <w:spacing w:line="240" w:lineRule="auto"/>
        <w:ind w:left="0" w:right="0"/>
        <w:jc w:val="left"/>
        <w:textAlignment w:val="center"/>
        <w:rPr>
          <w:rFonts w:hint="eastAsia" w:ascii="Times New Roman" w:hAnsi="Times New Roman" w:eastAsia="宋体" w:cs="Times New Roman"/>
          <w:snapToGrid w:val="0"/>
          <w:color w:val="000000"/>
          <w:spacing w:val="0"/>
          <w:w w:val="100"/>
          <w:kern w:val="0"/>
          <w:position w:val="0"/>
          <w:sz w:val="20"/>
          <w:szCs w:val="20"/>
          <w:lang w:eastAsia="en-US"/>
        </w:rPr>
      </w:pPr>
      <w:r>
        <w:rPr>
          <w:rFonts w:hint="eastAsia" w:ascii="Times New Roman" w:hAnsi="Times New Roman" w:eastAsia="宋体" w:cs="Times New Roman"/>
          <w:snapToGrid w:val="0"/>
          <w:color w:val="000000"/>
          <w:spacing w:val="0"/>
          <w:w w:val="100"/>
          <w:kern w:val="0"/>
          <w:position w:val="0"/>
          <w:sz w:val="20"/>
          <w:szCs w:val="20"/>
          <w:lang w:eastAsia="en-US"/>
        </w:rPr>
        <w:t>不同的</w:t>
      </w:r>
      <w:r>
        <w:rPr>
          <w:rFonts w:hint="eastAsia" w:ascii="Times New Roman" w:hAnsi="Times New Roman" w:eastAsia="宋体" w:cs="Times New Roman"/>
          <w:snapToGrid w:val="0"/>
          <w:color w:val="000000"/>
          <w:spacing w:val="0"/>
          <w:w w:val="100"/>
          <w:kern w:val="0"/>
          <w:position w:val="0"/>
          <w:sz w:val="20"/>
          <w:szCs w:val="20"/>
          <w:lang w:val="en-US" w:eastAsia="zh-CN"/>
        </w:rPr>
        <w:t>AP</w:t>
      </w:r>
      <w:r>
        <w:rPr>
          <w:rFonts w:hint="eastAsia" w:ascii="Times New Roman" w:hAnsi="Times New Roman" w:eastAsia="宋体" w:cs="Times New Roman"/>
          <w:snapToGrid w:val="0"/>
          <w:color w:val="000000"/>
          <w:spacing w:val="0"/>
          <w:w w:val="100"/>
          <w:kern w:val="0"/>
          <w:position w:val="0"/>
          <w:sz w:val="20"/>
          <w:szCs w:val="20"/>
          <w:lang w:eastAsia="en-US"/>
        </w:rPr>
        <w:t>交互，一个服务器端能应答一个或多个客户端的请求，也允许一个客户端向一个或多个服务器端请求并接收数据。</w:t>
      </w:r>
    </w:p>
    <w:p w14:paraId="144C2D12">
      <w:pPr>
        <w:keepLines w:val="0"/>
        <w:pageBreakBefore w:val="0"/>
        <w:widowControl w:val="0"/>
        <w:kinsoku/>
        <w:wordWrap w:val="0"/>
        <w:overflowPunct/>
        <w:topLinePunct/>
        <w:autoSpaceDE w:val="0"/>
        <w:autoSpaceDN w:val="0"/>
        <w:bidi w:val="0"/>
        <w:adjustRightInd w:val="0"/>
        <w:snapToGrid w:val="0"/>
        <w:spacing w:line="240" w:lineRule="auto"/>
        <w:ind w:firstLine="420" w:firstLineChars="0"/>
        <w:jc w:val="left"/>
        <w:textAlignment w:val="center"/>
        <w:rPr>
          <w:rFonts w:hint="eastAsia" w:ascii="Times New Roman" w:hAnsi="Times New Roman" w:eastAsia="宋体"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b/>
          <w:bCs/>
          <w:snapToGrid w:val="0"/>
          <w:color w:val="000000"/>
          <w:spacing w:val="0"/>
          <w:w w:val="100"/>
          <w:kern w:val="0"/>
          <w:position w:val="0"/>
          <w:sz w:val="20"/>
          <w:szCs w:val="20"/>
          <w:lang w:eastAsia="en-US"/>
        </w:rPr>
        <w:t>客户端</w:t>
      </w:r>
      <w:r>
        <w:rPr>
          <w:rFonts w:hint="eastAsia" w:ascii="Times New Roman" w:hAnsi="Times New Roman" w:eastAsia="宋体" w:cs="Times New Roman"/>
          <w:snapToGrid w:val="0"/>
          <w:color w:val="000000"/>
          <w:spacing w:val="0"/>
          <w:w w:val="100"/>
          <w:kern w:val="0"/>
          <w:position w:val="0"/>
          <w:sz w:val="20"/>
          <w:szCs w:val="20"/>
          <w:lang w:eastAsia="en-US"/>
        </w:rPr>
        <w:t>：车载控制终端（自动驾驶域控制器、手机APP、诊断设备）、用户交互终端（中控屏、方向盘按键）</w:t>
      </w:r>
      <w:r>
        <w:rPr>
          <w:rFonts w:hint="eastAsia" w:ascii="Times New Roman" w:hAnsi="Times New Roman" w:eastAsia="宋体" w:cs="Times New Roman"/>
          <w:snapToGrid w:val="0"/>
          <w:color w:val="000000"/>
          <w:spacing w:val="0"/>
          <w:w w:val="100"/>
          <w:kern w:val="0"/>
          <w:position w:val="0"/>
          <w:sz w:val="20"/>
          <w:szCs w:val="20"/>
          <w:lang w:val="en-US" w:eastAsia="zh-CN"/>
        </w:rPr>
        <w:t>等</w:t>
      </w:r>
    </w:p>
    <w:p w14:paraId="0FE0C009">
      <w:pPr>
        <w:keepLines w:val="0"/>
        <w:pageBreakBefore w:val="0"/>
        <w:widowControl w:val="0"/>
        <w:kinsoku/>
        <w:wordWrap w:val="0"/>
        <w:overflowPunct/>
        <w:topLinePunct/>
        <w:autoSpaceDE w:val="0"/>
        <w:autoSpaceDN w:val="0"/>
        <w:bidi w:val="0"/>
        <w:adjustRightInd w:val="0"/>
        <w:snapToGrid w:val="0"/>
        <w:spacing w:line="240" w:lineRule="auto"/>
        <w:ind w:firstLine="420" w:firstLineChars="0"/>
        <w:jc w:val="left"/>
        <w:textAlignment w:val="center"/>
        <w:rPr>
          <w:rFonts w:hint="eastAsia" w:ascii="Times New Roman" w:hAnsi="Times New Roman" w:cs="Times New Roman"/>
          <w:snapToGrid w:val="0"/>
          <w:color w:val="000000"/>
          <w:spacing w:val="0"/>
          <w:w w:val="100"/>
          <w:kern w:val="0"/>
          <w:position w:val="0"/>
          <w:sz w:val="20"/>
          <w:szCs w:val="20"/>
          <w:lang w:val="en-US" w:eastAsia="zh-CN"/>
        </w:rPr>
      </w:pPr>
      <w:r>
        <w:rPr>
          <w:rFonts w:hint="eastAsia" w:ascii="Times New Roman" w:hAnsi="Times New Roman" w:eastAsia="宋体" w:cs="Times New Roman"/>
          <w:b/>
          <w:bCs/>
          <w:snapToGrid w:val="0"/>
          <w:color w:val="000000"/>
          <w:spacing w:val="0"/>
          <w:w w:val="100"/>
          <w:kern w:val="0"/>
          <w:position w:val="0"/>
          <w:sz w:val="20"/>
          <w:szCs w:val="20"/>
          <w:lang w:eastAsia="en-US"/>
        </w:rPr>
        <w:t>服务器</w:t>
      </w:r>
      <w:r>
        <w:rPr>
          <w:rFonts w:hint="eastAsia" w:ascii="Times New Roman" w:hAnsi="Times New Roman" w:eastAsia="宋体" w:cs="Times New Roman"/>
          <w:snapToGrid w:val="0"/>
          <w:color w:val="000000"/>
          <w:spacing w:val="0"/>
          <w:w w:val="100"/>
          <w:kern w:val="0"/>
          <w:position w:val="0"/>
          <w:sz w:val="20"/>
          <w:szCs w:val="20"/>
          <w:lang w:eastAsia="en-US"/>
        </w:rPr>
        <w:t>：车载ECU（电池管理系统BMS、车身控制ECU、娱乐系统ECU）、车载网关</w:t>
      </w:r>
      <w:r>
        <w:rPr>
          <w:rFonts w:hint="eastAsia" w:ascii="Times New Roman" w:hAnsi="Times New Roman" w:eastAsia="宋体" w:cs="Times New Roman"/>
          <w:snapToGrid w:val="0"/>
          <w:color w:val="000000"/>
          <w:spacing w:val="0"/>
          <w:w w:val="100"/>
          <w:kern w:val="0"/>
          <w:position w:val="0"/>
          <w:sz w:val="20"/>
          <w:szCs w:val="20"/>
          <w:lang w:val="en-US" w:eastAsia="zh-CN"/>
        </w:rPr>
        <w:t>等</w:t>
      </w:r>
      <w:r>
        <w:rPr>
          <w:rFonts w:hint="eastAsia" w:ascii="Times New Roman" w:hAnsi="Times New Roman" w:cs="Times New Roman"/>
          <w:snapToGrid w:val="0"/>
          <w:color w:val="000000"/>
          <w:spacing w:val="0"/>
          <w:w w:val="100"/>
          <w:kern w:val="0"/>
          <w:position w:val="0"/>
          <w:sz w:val="20"/>
          <w:szCs w:val="20"/>
          <w:lang w:val="en-US" w:eastAsia="zh-CN"/>
        </w:rPr>
        <w:t>。</w:t>
      </w:r>
    </w:p>
    <w:p w14:paraId="0B2F3184">
      <w:pPr>
        <w:keepLines w:val="0"/>
        <w:pageBreakBefore w:val="0"/>
        <w:widowControl w:val="0"/>
        <w:kinsoku/>
        <w:wordWrap w:val="0"/>
        <w:overflowPunct/>
        <w:topLinePunct/>
        <w:autoSpaceDE w:val="0"/>
        <w:autoSpaceDN w:val="0"/>
        <w:bidi w:val="0"/>
        <w:adjustRightInd w:val="0"/>
        <w:snapToGrid w:val="0"/>
        <w:spacing w:line="240" w:lineRule="auto"/>
        <w:ind w:firstLine="420" w:firstLineChars="0"/>
        <w:jc w:val="left"/>
        <w:textAlignment w:val="center"/>
        <w:rPr>
          <w:rFonts w:hint="eastAsia" w:ascii="Times New Roman" w:hAnsi="Times New Roman" w:cs="Times New Roman"/>
          <w:snapToGrid w:val="0"/>
          <w:color w:val="000000"/>
          <w:spacing w:val="0"/>
          <w:w w:val="100"/>
          <w:kern w:val="0"/>
          <w:position w:val="0"/>
          <w:sz w:val="20"/>
          <w:szCs w:val="20"/>
          <w:lang w:val="en-US" w:eastAsia="zh-CN"/>
        </w:rPr>
      </w:pPr>
    </w:p>
    <w:p w14:paraId="7643028F">
      <w:pPr>
        <w:keepLines w:val="0"/>
        <w:pageBreakBefore w:val="0"/>
        <w:widowControl w:val="0"/>
        <w:numPr>
          <w:ilvl w:val="0"/>
          <w:numId w:val="33"/>
        </w:numPr>
        <w:kinsoku/>
        <w:wordWrap w:val="0"/>
        <w:overflowPunct/>
        <w:topLinePunct/>
        <w:autoSpaceDE w:val="0"/>
        <w:autoSpaceDN w:val="0"/>
        <w:bidi w:val="0"/>
        <w:adjustRightInd/>
        <w:snapToGrid w:val="0"/>
        <w:spacing w:before="312" w:beforeLines="100" w:after="312" w:afterLines="100" w:line="240" w:lineRule="auto"/>
        <w:jc w:val="left"/>
        <w:textAlignment w:val="center"/>
        <w:outlineLvl w:val="0"/>
        <w:rPr>
          <w:rFonts w:hint="eastAsia" w:ascii="黑体" w:hAnsi="Times New Roman" w:eastAsia="黑体"/>
          <w:szCs w:val="24"/>
          <w:lang w:val="en-US" w:eastAsia="zh-CN"/>
        </w:rPr>
      </w:pPr>
      <w:bookmarkStart w:id="331" w:name="_Toc12235"/>
      <w:bookmarkStart w:id="332" w:name="_Toc5772"/>
      <w:bookmarkStart w:id="333" w:name="_Toc5864"/>
      <w:bookmarkStart w:id="334" w:name="_Toc21612"/>
      <w:bookmarkStart w:id="335" w:name="_Toc10782"/>
      <w:r>
        <w:rPr>
          <w:rFonts w:hint="eastAsia" w:ascii="黑体" w:hAnsi="Times New Roman" w:eastAsia="黑体" w:cs="Times New Roman"/>
          <w:snapToGrid/>
          <w:color w:val="auto"/>
          <w:spacing w:val="0"/>
          <w:w w:val="100"/>
          <w:kern w:val="2"/>
          <w:position w:val="0"/>
          <w:sz w:val="21"/>
          <w:szCs w:val="24"/>
          <w:lang w:val="en-US" w:eastAsia="zh-CN" w:bidi="ar-SA"/>
        </w:rPr>
        <w:t>系统管理</w:t>
      </w:r>
      <w:bookmarkEnd w:id="331"/>
      <w:bookmarkEnd w:id="332"/>
      <w:bookmarkEnd w:id="333"/>
      <w:bookmarkEnd w:id="334"/>
      <w:bookmarkEnd w:id="335"/>
    </w:p>
    <w:p w14:paraId="7081AEA2">
      <w:pPr>
        <w:keepLines w:val="0"/>
        <w:pageBreakBefore w:val="0"/>
        <w:widowControl w:val="0"/>
        <w:numPr>
          <w:ilvl w:val="1"/>
          <w:numId w:val="33"/>
        </w:numPr>
        <w:kinsoku/>
        <w:wordWrap w:val="0"/>
        <w:overflowPunct/>
        <w:topLinePunct/>
        <w:autoSpaceDE w:val="0"/>
        <w:autoSpaceDN w:val="0"/>
        <w:bidi w:val="0"/>
        <w:adjustRightInd w:val="0"/>
        <w:snapToGrid w:val="0"/>
        <w:spacing w:before="157" w:after="157" w:line="240" w:lineRule="auto"/>
        <w:jc w:val="left"/>
        <w:textAlignment w:val="center"/>
        <w:outlineLvl w:val="1"/>
        <w:rPr>
          <w:rFonts w:hint="eastAsia" w:ascii="黑体" w:hAnsi="黑体" w:eastAsia="黑体"/>
          <w:lang w:val="en-US" w:eastAsia="zh-CN"/>
        </w:rPr>
      </w:pPr>
      <w:bookmarkStart w:id="336" w:name="_Toc14773"/>
      <w:bookmarkStart w:id="337" w:name="_Toc23275"/>
      <w:bookmarkStart w:id="338" w:name="_Toc32436"/>
      <w:bookmarkStart w:id="339" w:name="_Toc20520"/>
      <w:r>
        <w:rPr>
          <w:rFonts w:hint="default" w:ascii="黑体" w:hAnsi="黑体" w:eastAsia="黑体" w:cs="Times New Roman"/>
          <w:snapToGrid/>
          <w:color w:val="auto"/>
          <w:spacing w:val="0"/>
          <w:w w:val="100"/>
          <w:kern w:val="2"/>
          <w:position w:val="0"/>
          <w:sz w:val="21"/>
          <w:szCs w:val="21"/>
          <w:lang w:val="en-US" w:eastAsia="zh-CN" w:bidi="ar-SA"/>
        </w:rPr>
        <w:t>概述</w:t>
      </w:r>
      <w:bookmarkEnd w:id="336"/>
      <w:bookmarkEnd w:id="337"/>
      <w:bookmarkEnd w:id="338"/>
      <w:bookmarkEnd w:id="339"/>
    </w:p>
    <w:p w14:paraId="69C059E2">
      <w:pPr>
        <w:pStyle w:val="237"/>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z w:val="20"/>
          <w:szCs w:val="20"/>
          <w:lang w:val="en-US" w:eastAsia="en-US"/>
        </w:rPr>
        <w:t>车载AUTBUS系统管理</w:t>
      </w:r>
      <w:r>
        <w:rPr>
          <w:rFonts w:hint="eastAsia" w:ascii="Times New Roman" w:hAnsi="Times New Roman" w:eastAsia="宋体" w:cs="Times New Roman"/>
          <w:sz w:val="20"/>
          <w:szCs w:val="20"/>
          <w:lang w:val="en-US" w:eastAsia="zh-CN"/>
        </w:rPr>
        <w:t>流程如图</w:t>
      </w:r>
      <w:r>
        <w:rPr>
          <w:rFonts w:hint="eastAsia" w:ascii="Times New Roman" w:cs="Times New Roman"/>
          <w:sz w:val="20"/>
          <w:szCs w:val="20"/>
          <w:lang w:val="en-US" w:eastAsia="zh-CN"/>
        </w:rPr>
        <w:t>30</w:t>
      </w:r>
      <w:r>
        <w:rPr>
          <w:rFonts w:hint="eastAsia" w:ascii="Times New Roman" w:hAnsi="Times New Roman" w:eastAsia="宋体" w:cs="Times New Roman"/>
          <w:sz w:val="20"/>
          <w:szCs w:val="20"/>
          <w:lang w:val="en-US" w:eastAsia="zh-CN"/>
        </w:rPr>
        <w:t>所示，</w:t>
      </w:r>
      <w:r>
        <w:rPr>
          <w:rFonts w:hint="eastAsia" w:ascii="Times New Roman" w:hAnsi="Times New Roman" w:eastAsia="宋体" w:cs="Times New Roman"/>
          <w:sz w:val="20"/>
          <w:szCs w:val="20"/>
          <w:lang w:val="en-US" w:eastAsia="en-US"/>
        </w:rPr>
        <w:t>系统管理是指对车载网络中所有</w:t>
      </w:r>
      <w:r>
        <w:rPr>
          <w:rFonts w:hint="eastAsia" w:ascii="Times New Roman" w:hAnsi="Times New Roman" w:eastAsia="宋体" w:cs="Times New Roman"/>
          <w:sz w:val="20"/>
          <w:szCs w:val="20"/>
          <w:lang w:val="en-US" w:eastAsia="zh-CN"/>
        </w:rPr>
        <w:t>电控单元节点</w:t>
      </w:r>
      <w:r>
        <w:rPr>
          <w:rFonts w:hint="eastAsia" w:ascii="Times New Roman" w:hAnsi="Times New Roman" w:eastAsia="宋体" w:cs="Times New Roman"/>
          <w:sz w:val="20"/>
          <w:szCs w:val="20"/>
          <w:lang w:val="en-US" w:eastAsia="en-US"/>
        </w:rPr>
        <w:t>及通信资源进行集中调度、配置与监控的机制。采用中央</w:t>
      </w:r>
      <w:r>
        <w:rPr>
          <w:rFonts w:hint="eastAsia" w:ascii="Times New Roman" w:hAnsi="Times New Roman" w:eastAsia="宋体" w:cs="Times New Roman"/>
          <w:sz w:val="20"/>
          <w:szCs w:val="20"/>
          <w:lang w:val="en-US" w:eastAsia="zh-CN"/>
        </w:rPr>
        <w:t>控制</w:t>
      </w:r>
      <w:r>
        <w:rPr>
          <w:rFonts w:hint="eastAsia" w:ascii="Times New Roman" w:hAnsi="Times New Roman" w:eastAsia="宋体" w:cs="Times New Roman"/>
          <w:sz w:val="20"/>
          <w:szCs w:val="20"/>
          <w:lang w:val="en-US" w:eastAsia="en-US"/>
        </w:rPr>
        <w:t>单元</w:t>
      </w:r>
      <w:r>
        <w:rPr>
          <w:rFonts w:hint="eastAsia" w:ascii="Times New Roman" w:hAnsi="Times New Roman" w:eastAsia="宋体" w:cs="Times New Roman"/>
          <w:sz w:val="20"/>
          <w:szCs w:val="20"/>
          <w:lang w:val="en-US" w:eastAsia="zh-CN"/>
        </w:rPr>
        <w:t>（CentralControlUnit，CCU）</w:t>
      </w:r>
      <w:r>
        <w:rPr>
          <w:rFonts w:hint="eastAsia" w:ascii="Times New Roman" w:hAnsi="Times New Roman" w:eastAsia="宋体" w:cs="Times New Roman"/>
          <w:sz w:val="20"/>
          <w:szCs w:val="20"/>
          <w:lang w:val="en-US" w:eastAsia="en-US"/>
        </w:rPr>
        <w:t>为核心的集中式管理架构。在车载环境下，管理节点负责全网时隙分配、流量策略下发</w:t>
      </w:r>
      <w:r>
        <w:rPr>
          <w:rFonts w:hint="eastAsia" w:ascii="Times New Roman" w:hAnsi="Times New Roman" w:eastAsia="宋体" w:cs="Times New Roman"/>
          <w:sz w:val="20"/>
          <w:szCs w:val="20"/>
          <w:lang w:val="en-US" w:eastAsia="zh-CN"/>
        </w:rPr>
        <w:t>。</w:t>
      </w:r>
      <w:r>
        <w:rPr>
          <w:rFonts w:hint="eastAsia" w:ascii="Times New Roman" w:hAnsi="Times New Roman" w:eastAsia="宋体" w:cs="Times New Roman"/>
          <w:sz w:val="20"/>
          <w:szCs w:val="20"/>
          <w:lang w:val="en-US" w:eastAsia="en-US"/>
        </w:rPr>
        <w:t>终端节点（ElectronicControlUnit</w:t>
      </w:r>
      <w:r>
        <w:rPr>
          <w:rFonts w:hint="eastAsia" w:ascii="Times New Roman" w:hAnsi="Times New Roman" w:eastAsia="宋体" w:cs="Times New Roman"/>
          <w:sz w:val="20"/>
          <w:szCs w:val="20"/>
          <w:lang w:val="en-US" w:eastAsia="zh-CN"/>
        </w:rPr>
        <w:t>，ECU，</w:t>
      </w:r>
      <w:r>
        <w:rPr>
          <w:rFonts w:hint="eastAsia" w:ascii="Times New Roman" w:hAnsi="Times New Roman" w:eastAsia="宋体" w:cs="Times New Roman"/>
          <w:sz w:val="20"/>
          <w:szCs w:val="20"/>
          <w:lang w:val="en-US" w:eastAsia="en-US"/>
        </w:rPr>
        <w:t>如传感器、执行器</w:t>
      </w:r>
      <w:r>
        <w:rPr>
          <w:rFonts w:hint="eastAsia" w:ascii="Times New Roman" w:hAnsi="Times New Roman" w:eastAsia="宋体" w:cs="Times New Roman"/>
          <w:sz w:val="20"/>
          <w:szCs w:val="20"/>
          <w:lang w:val="en-US" w:eastAsia="zh-CN"/>
        </w:rPr>
        <w:t>等电子控制单元</w:t>
      </w:r>
      <w:r>
        <w:rPr>
          <w:rFonts w:hint="eastAsia" w:ascii="Times New Roman" w:hAnsi="Times New Roman" w:eastAsia="宋体" w:cs="Times New Roman"/>
          <w:sz w:val="20"/>
          <w:szCs w:val="20"/>
          <w:lang w:val="en-US" w:eastAsia="en-US"/>
        </w:rPr>
        <w:t>）负责自身状态上报及业务资源申请。系统管理通过时间敏感技术内核，确保车载关键控制数据的传输具备极低的时延和抖动。</w:t>
      </w:r>
    </w:p>
    <w:p w14:paraId="0659DC68">
      <w:pPr>
        <w:keepNext w:val="0"/>
        <w:keepLines w:val="0"/>
        <w:pageBreakBefore w:val="0"/>
        <w:widowControl w:val="0"/>
        <w:kinsoku/>
        <w:wordWrap w:val="0"/>
        <w:overflowPunct/>
        <w:topLinePunct/>
        <w:autoSpaceDE w:val="0"/>
        <w:autoSpaceDN w:val="0"/>
        <w:bidi w:val="0"/>
        <w:adjustRightInd w:val="0"/>
        <w:snapToGrid w:val="0"/>
        <w:spacing w:line="240" w:lineRule="auto"/>
        <w:ind w:firstLine="0" w:firstLineChars="0"/>
        <w:jc w:val="both"/>
        <w:textAlignment w:val="center"/>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napToGrid w:val="0"/>
          <w:color w:val="000000"/>
          <w:spacing w:val="0"/>
          <w:w w:val="100"/>
          <w:kern w:val="0"/>
          <w:position w:val="0"/>
          <w:sz w:val="20"/>
          <w:szCs w:val="20"/>
          <w:lang w:val="en-US" w:eastAsia="en-US" w:bidi="ar-SA"/>
        </w:rPr>
        <w:object>
          <v:shape id="_x0000_i1028" o:spt="75" type="#_x0000_t75" style="height:300.45pt;width:411.75pt;" o:ole="t" filled="f" o:preferrelative="t" stroked="f" coordsize="21600,21600">
            <v:path/>
            <v:fill on="f" focussize="0,0"/>
            <v:stroke on="f"/>
            <v:imagedata r:id="rId54" o:title=""/>
            <o:lock v:ext="edit" aspectratio="t"/>
            <w10:wrap type="none"/>
            <w10:anchorlock/>
          </v:shape>
          <o:OLEObject Type="Embed" ProgID="Visio.Drawing.15" ShapeID="_x0000_i1028" DrawAspect="Content" ObjectID="_1468075728" r:id="rId53">
            <o:LockedField>false</o:LockedField>
          </o:OLEObject>
        </w:object>
      </w:r>
    </w:p>
    <w:p w14:paraId="2F55BAB0">
      <w:pPr>
        <w:numPr>
          <w:ilvl w:val="0"/>
          <w:numId w:val="35"/>
        </w:numPr>
        <w:adjustRightInd/>
        <w:spacing w:before="156" w:beforeLines="50" w:after="156" w:afterLines="50"/>
        <w:ind w:firstLine="480"/>
        <w:jc w:val="center"/>
        <w:rPr>
          <w:rFonts w:hint="eastAsia" w:ascii="黑体" w:hAnsi="Times New Roman" w:eastAsia="黑体" w:cs="Times New Roman"/>
          <w:szCs w:val="24"/>
          <w:lang w:val="en-US" w:eastAsia="en-US"/>
        </w:rPr>
      </w:pPr>
      <w:r>
        <w:rPr>
          <w:rFonts w:hint="eastAsia" w:ascii="黑体" w:hAnsi="Times New Roman" w:eastAsia="黑体" w:cs="Times New Roman"/>
          <w:szCs w:val="24"/>
          <w:lang w:val="en-US" w:eastAsia="en-US"/>
        </w:rPr>
        <w:t>车载AUTBUS系统管理流程图</w:t>
      </w:r>
    </w:p>
    <w:p w14:paraId="08DE4571">
      <w:pPr>
        <w:keepNext w:val="0"/>
        <w:keepLines w:val="0"/>
        <w:pageBreakBefore w:val="0"/>
        <w:widowControl w:val="0"/>
        <w:numPr>
          <w:ilvl w:val="1"/>
          <w:numId w:val="33"/>
        </w:numPr>
        <w:kinsoku/>
        <w:wordWrap w:val="0"/>
        <w:overflowPunct/>
        <w:topLinePunct/>
        <w:autoSpaceDE w:val="0"/>
        <w:autoSpaceDN w:val="0"/>
        <w:bidi w:val="0"/>
        <w:adjustRightInd w:val="0"/>
        <w:snapToGrid w:val="0"/>
        <w:spacing w:before="157" w:after="157" w:line="240" w:lineRule="auto"/>
        <w:ind w:firstLine="0" w:firstLineChars="0"/>
        <w:jc w:val="both"/>
        <w:textAlignment w:val="center"/>
        <w:outlineLvl w:val="1"/>
        <w:rPr>
          <w:rFonts w:hint="eastAsia" w:ascii="黑体" w:hAnsi="黑体" w:eastAsia="黑体" w:cs="Times New Roman"/>
          <w:snapToGrid/>
          <w:spacing w:val="0"/>
          <w:w w:val="100"/>
          <w:kern w:val="2"/>
          <w:position w:val="0"/>
          <w:sz w:val="21"/>
          <w:szCs w:val="21"/>
          <w:lang w:val="en-US" w:eastAsia="zh-CN" w:bidi="ar-SA"/>
        </w:rPr>
      </w:pPr>
      <w:bookmarkStart w:id="340" w:name="_Toc31144"/>
      <w:bookmarkStart w:id="341" w:name="_Toc15436"/>
      <w:bookmarkStart w:id="342" w:name="_Toc31628"/>
      <w:bookmarkStart w:id="343" w:name="_Toc10209"/>
      <w:r>
        <w:rPr>
          <w:rFonts w:hint="eastAsia" w:ascii="黑体" w:hAnsi="黑体" w:eastAsia="黑体" w:cs="Times New Roman"/>
          <w:snapToGrid/>
          <w:spacing w:val="0"/>
          <w:w w:val="100"/>
          <w:kern w:val="2"/>
          <w:position w:val="0"/>
          <w:sz w:val="21"/>
          <w:szCs w:val="21"/>
          <w:lang w:val="en-US" w:eastAsia="zh-CN" w:bidi="ar-SA"/>
        </w:rPr>
        <w:t>应用层、数据链路层、物理层</w:t>
      </w:r>
      <w:r>
        <w:rPr>
          <w:rFonts w:hint="eastAsia" w:ascii="黑体" w:hAnsi="黑体" w:eastAsia="黑体" w:cs="Times New Roman"/>
          <w:snapToGrid/>
          <w:color w:val="auto"/>
          <w:spacing w:val="0"/>
          <w:w w:val="100"/>
          <w:kern w:val="2"/>
          <w:position w:val="0"/>
          <w:sz w:val="21"/>
          <w:szCs w:val="21"/>
          <w:lang w:val="en-US" w:eastAsia="en-US" w:bidi="ar-SA"/>
        </w:rPr>
        <w:t>管理</w:t>
      </w:r>
      <w:r>
        <w:rPr>
          <w:rFonts w:hint="eastAsia" w:ascii="黑体" w:hAnsi="黑体" w:eastAsia="黑体" w:cs="Times New Roman"/>
          <w:snapToGrid/>
          <w:spacing w:val="0"/>
          <w:w w:val="100"/>
          <w:kern w:val="2"/>
          <w:position w:val="0"/>
          <w:sz w:val="21"/>
          <w:szCs w:val="21"/>
          <w:lang w:val="en-US" w:eastAsia="zh-CN" w:bidi="ar-SA"/>
        </w:rPr>
        <w:t>实体</w:t>
      </w:r>
      <w:bookmarkEnd w:id="340"/>
      <w:bookmarkEnd w:id="341"/>
      <w:bookmarkEnd w:id="342"/>
      <w:bookmarkEnd w:id="343"/>
    </w:p>
    <w:p w14:paraId="787B2CCC">
      <w:pPr>
        <w:pStyle w:val="237"/>
        <w:keepNext w:val="0"/>
        <w:keepLines w:val="0"/>
        <w:pageBreakBefore w:val="0"/>
        <w:widowControl w:val="0"/>
        <w:kinsoku/>
        <w:wordWrap w:val="0"/>
        <w:overflowPunct/>
        <w:topLinePunct/>
        <w:autoSpaceDE w:val="0"/>
        <w:autoSpaceDN w:val="0"/>
        <w:bidi w:val="0"/>
        <w:adjustRightInd w:val="0"/>
        <w:snapToGrid w:val="0"/>
        <w:ind w:firstLineChars="0"/>
        <w:jc w:val="both"/>
        <w:textAlignment w:val="center"/>
        <w:rPr>
          <w:rFonts w:hint="eastAsia"/>
          <w:lang w:val="en-US" w:eastAsia="zh-CN"/>
        </w:rPr>
      </w:pPr>
      <w:r>
        <w:rPr>
          <w:rFonts w:hint="eastAsia" w:ascii="Times New Roman" w:hAnsi="Times New Roman" w:eastAsia="宋体" w:cs="Times New Roman"/>
          <w:color w:val="0000FF"/>
          <w:sz w:val="20"/>
          <w:szCs w:val="20"/>
          <w:lang w:val="en-US" w:eastAsia="zh-CN"/>
        </w:rPr>
        <w:tab/>
      </w:r>
      <w:r>
        <w:rPr>
          <w:rFonts w:hint="eastAsia" w:ascii="Times New Roman" w:hAnsi="Times New Roman" w:eastAsia="宋体" w:cs="Times New Roman"/>
          <w:color w:val="auto"/>
          <w:sz w:val="20"/>
          <w:szCs w:val="20"/>
          <w:lang w:val="en-US" w:eastAsia="zh-CN"/>
        </w:rPr>
        <w:t>应用层管理实体（ALME）用来执行应用层系统管理。数据链路层管理实体（DLME）用来执行数据链路层系统管理。</w:t>
      </w:r>
      <w:r>
        <w:rPr>
          <w:rFonts w:hint="eastAsia" w:ascii="Times New Roman" w:hAnsi="Times New Roman" w:eastAsia="宋体" w:cs="Times New Roman"/>
          <w:color w:val="auto"/>
          <w:sz w:val="20"/>
          <w:szCs w:val="20"/>
          <w:lang w:val="en-US" w:eastAsia="en-US"/>
        </w:rPr>
        <w:t>物理层管理实体（</w:t>
      </w:r>
      <w:r>
        <w:rPr>
          <w:rFonts w:hint="default" w:ascii="Times New Roman" w:hAnsi="Times New Roman" w:eastAsia="宋体" w:cs="Times New Roman"/>
          <w:color w:val="auto"/>
          <w:sz w:val="20"/>
          <w:szCs w:val="20"/>
          <w:lang w:val="en-US" w:eastAsia="en-US"/>
        </w:rPr>
        <w:t>PhLME</w:t>
      </w:r>
      <w:r>
        <w:rPr>
          <w:rFonts w:hint="eastAsia" w:ascii="Times New Roman" w:hAnsi="Times New Roman" w:eastAsia="宋体" w:cs="Times New Roman"/>
          <w:color w:val="auto"/>
          <w:sz w:val="20"/>
          <w:szCs w:val="20"/>
          <w:lang w:val="en-US" w:eastAsia="en-US"/>
        </w:rPr>
        <w:t>）</w:t>
      </w:r>
      <w:r>
        <w:rPr>
          <w:rFonts w:hint="eastAsia" w:ascii="Times New Roman" w:hAnsi="Times New Roman" w:eastAsia="宋体" w:cs="Times New Roman"/>
          <w:color w:val="auto"/>
          <w:sz w:val="20"/>
          <w:szCs w:val="20"/>
          <w:lang w:val="en-US" w:eastAsia="zh-CN"/>
        </w:rPr>
        <w:t>用来</w:t>
      </w:r>
      <w:r>
        <w:rPr>
          <w:rFonts w:hint="eastAsia" w:ascii="Times New Roman" w:hAnsi="Times New Roman" w:eastAsia="宋体" w:cs="Times New Roman"/>
          <w:color w:val="auto"/>
          <w:sz w:val="20"/>
          <w:szCs w:val="20"/>
          <w:lang w:val="en-US" w:eastAsia="en-US"/>
        </w:rPr>
        <w:t>执行包括同步处理的物理层系统管理</w:t>
      </w:r>
      <w:r>
        <w:rPr>
          <w:rFonts w:hint="eastAsia" w:ascii="Times New Roman" w:hAnsi="Times New Roman" w:eastAsia="宋体" w:cs="Times New Roman"/>
          <w:color w:val="auto"/>
          <w:sz w:val="20"/>
          <w:szCs w:val="20"/>
          <w:lang w:val="en-US" w:eastAsia="zh-CN"/>
        </w:rPr>
        <w:t>。</w:t>
      </w:r>
    </w:p>
    <w:p w14:paraId="1865014E">
      <w:pPr>
        <w:keepNext w:val="0"/>
        <w:keepLines w:val="0"/>
        <w:pageBreakBefore w:val="0"/>
        <w:widowControl w:val="0"/>
        <w:numPr>
          <w:ilvl w:val="1"/>
          <w:numId w:val="33"/>
        </w:numPr>
        <w:kinsoku/>
        <w:wordWrap w:val="0"/>
        <w:overflowPunct/>
        <w:topLinePunct/>
        <w:autoSpaceDE w:val="0"/>
        <w:autoSpaceDN w:val="0"/>
        <w:bidi w:val="0"/>
        <w:adjustRightInd w:val="0"/>
        <w:snapToGrid w:val="0"/>
        <w:spacing w:before="157" w:after="157" w:line="240" w:lineRule="auto"/>
        <w:jc w:val="left"/>
        <w:textAlignment w:val="center"/>
        <w:outlineLvl w:val="1"/>
        <w:rPr>
          <w:rFonts w:hint="eastAsia" w:ascii="黑体" w:hAnsi="黑体" w:eastAsia="黑体" w:cs="Times New Roman"/>
          <w:snapToGrid/>
          <w:spacing w:val="0"/>
          <w:w w:val="100"/>
          <w:kern w:val="2"/>
          <w:position w:val="0"/>
          <w:sz w:val="21"/>
          <w:szCs w:val="21"/>
          <w:lang w:val="en-US" w:eastAsia="zh-CN" w:bidi="ar-SA"/>
        </w:rPr>
      </w:pPr>
      <w:bookmarkStart w:id="344" w:name="_Toc1625"/>
      <w:bookmarkStart w:id="345" w:name="_Toc16566"/>
      <w:bookmarkStart w:id="346" w:name="_Toc22401"/>
      <w:bookmarkStart w:id="347" w:name="_Toc23317"/>
      <w:r>
        <w:rPr>
          <w:rFonts w:hint="default" w:ascii="黑体" w:hAnsi="黑体" w:eastAsia="黑体" w:cs="Times New Roman"/>
          <w:snapToGrid/>
          <w:color w:val="auto"/>
          <w:spacing w:val="0"/>
          <w:w w:val="100"/>
          <w:kern w:val="2"/>
          <w:position w:val="0"/>
          <w:sz w:val="21"/>
          <w:szCs w:val="21"/>
          <w:lang w:val="en-US" w:eastAsia="zh-CN" w:bidi="ar-SA"/>
        </w:rPr>
        <w:t>系统信息管理库</w:t>
      </w:r>
      <w:bookmarkEnd w:id="344"/>
      <w:bookmarkEnd w:id="345"/>
      <w:bookmarkEnd w:id="346"/>
      <w:bookmarkEnd w:id="347"/>
    </w:p>
    <w:p w14:paraId="55572146">
      <w:pPr>
        <w:pStyle w:val="237"/>
        <w:rPr>
          <w:rFonts w:hint="eastAsia" w:ascii="Times New Roman" w:hAnsi="Times New Roman" w:eastAsia="宋体" w:cs="Times New Roman"/>
          <w:sz w:val="20"/>
          <w:lang w:val="en-US" w:eastAsia="en-US"/>
        </w:rPr>
      </w:pPr>
      <w:r>
        <w:rPr>
          <w:rFonts w:hint="eastAsia" w:ascii="Times New Roman" w:hAnsi="Times New Roman" w:eastAsia="宋体" w:cs="Times New Roman"/>
          <w:sz w:val="20"/>
          <w:lang w:val="en-US" w:eastAsia="en-US"/>
        </w:rPr>
        <w:t>车载AUTBUS系统管理信息库（MIB）是存储于中央网关及终端节点内部的逻辑数据库，用于维护和管理物理层（PhL）、数据链路层（DLL）及应用层（AL）的各项参数与运行状态。</w:t>
      </w:r>
    </w:p>
    <w:p w14:paraId="14C5D79C">
      <w:pPr>
        <w:pStyle w:val="237"/>
        <w:rPr>
          <w:rFonts w:hint="eastAsia" w:ascii="Times New Roman" w:hAnsi="Times New Roman" w:eastAsia="宋体" w:cs="Times New Roman"/>
          <w:sz w:val="20"/>
          <w:lang w:val="en-US" w:eastAsia="en-US"/>
        </w:rPr>
      </w:pPr>
      <w:r>
        <w:rPr>
          <w:rFonts w:hint="eastAsia" w:ascii="Times New Roman" w:hAnsi="Times New Roman" w:eastAsia="宋体" w:cs="Times New Roman"/>
          <w:sz w:val="20"/>
          <w:lang w:val="en-US" w:eastAsia="en-US"/>
        </w:rPr>
        <w:t>分布式存储与集中化视图：每个车载节点均维护本地MIB，记录自身属性；中央网关通过管理报文周期性或按需同步各终端节点的关键MIB属性，构建整车网络的“全局管理视图”。</w:t>
      </w:r>
    </w:p>
    <w:p w14:paraId="44E705AA">
      <w:pPr>
        <w:pStyle w:val="237"/>
        <w:rPr>
          <w:rFonts w:hint="eastAsia" w:ascii="Times New Roman" w:hAnsi="Times New Roman" w:eastAsia="宋体" w:cs="Times New Roman"/>
          <w:sz w:val="20"/>
          <w:lang w:val="en-US" w:eastAsia="en-US"/>
        </w:rPr>
      </w:pPr>
      <w:r>
        <w:rPr>
          <w:rFonts w:hint="eastAsia" w:ascii="Times New Roman" w:hAnsi="Times New Roman" w:eastAsia="宋体" w:cs="Times New Roman"/>
          <w:sz w:val="20"/>
          <w:lang w:val="en-US" w:eastAsia="en-US"/>
        </w:rPr>
        <w:t>属性存储类型：MIB包含的属性按照存储与变化特性分为以下三种类型：</w:t>
      </w:r>
    </w:p>
    <w:p w14:paraId="72E3DA62">
      <w:pPr>
        <w:pStyle w:val="237"/>
        <w:numPr>
          <w:ilvl w:val="0"/>
          <w:numId w:val="49"/>
        </w:numPr>
        <w:ind w:left="720" w:leftChars="200" w:hanging="300" w:hangingChars="150"/>
        <w:rPr>
          <w:rFonts w:hint="eastAsia" w:ascii="Times New Roman" w:hAnsi="Times New Roman" w:eastAsia="宋体" w:cs="Times New Roman"/>
          <w:sz w:val="20"/>
          <w:lang w:val="en-US" w:eastAsia="en-US"/>
        </w:rPr>
      </w:pPr>
      <w:r>
        <w:rPr>
          <w:rFonts w:hint="eastAsia" w:ascii="Times New Roman" w:hAnsi="Times New Roman" w:eastAsia="宋体" w:cs="Times New Roman"/>
          <w:sz w:val="20"/>
          <w:lang w:val="en-US" w:eastAsia="en-US"/>
        </w:rPr>
        <w:t>常数C(Constant)：由设备制造商预设，反映设备固有的硬件及安全特性（如厂家代码、UUID、ASIL等级等），在设备运行过程中不可更改。</w:t>
      </w:r>
    </w:p>
    <w:p w14:paraId="4EFA6BB7">
      <w:pPr>
        <w:pStyle w:val="237"/>
        <w:numPr>
          <w:ilvl w:val="0"/>
          <w:numId w:val="49"/>
        </w:numPr>
        <w:ind w:left="720" w:leftChars="200" w:hanging="300" w:hangingChars="150"/>
        <w:rPr>
          <w:rFonts w:hint="eastAsia" w:ascii="Times New Roman" w:hAnsi="Times New Roman" w:eastAsia="宋体" w:cs="Times New Roman"/>
          <w:sz w:val="20"/>
          <w:lang w:val="en-US" w:eastAsia="en-US"/>
        </w:rPr>
      </w:pPr>
      <w:r>
        <w:rPr>
          <w:rFonts w:hint="eastAsia" w:ascii="Times New Roman" w:hAnsi="Times New Roman" w:eastAsia="宋体" w:cs="Times New Roman"/>
          <w:sz w:val="20"/>
          <w:lang w:val="en-US" w:eastAsia="en-US"/>
        </w:rPr>
        <w:t>静态S(Static)：在车辆配置、产线刷写或系统初始化阶段确定的参数（如节点ID、预分配带宽、VLAN配置等），存储于非易失性存储器中，掉电后保持不变。</w:t>
      </w:r>
    </w:p>
    <w:p w14:paraId="1C75FDF0">
      <w:pPr>
        <w:pStyle w:val="237"/>
        <w:numPr>
          <w:ilvl w:val="0"/>
          <w:numId w:val="49"/>
        </w:numPr>
        <w:ind w:left="720" w:leftChars="200" w:hanging="300" w:hangingChars="150"/>
        <w:rPr>
          <w:rFonts w:hint="eastAsia" w:ascii="Times New Roman" w:hAnsi="Times New Roman" w:eastAsia="宋体" w:cs="Times New Roman"/>
          <w:sz w:val="20"/>
          <w:lang w:val="en-US" w:eastAsia="en-US"/>
        </w:rPr>
      </w:pPr>
      <w:r>
        <w:rPr>
          <w:rFonts w:hint="eastAsia" w:ascii="Times New Roman" w:hAnsi="Times New Roman" w:eastAsia="宋体" w:cs="Times New Roman"/>
          <w:sz w:val="20"/>
          <w:lang w:val="en-US" w:eastAsia="en-US"/>
        </w:rPr>
        <w:t>动态D(Dynamic)：在车辆运行过程中实时更新的参数（如链路信噪比、端口丢包率、同步残余误差、实时温度等），反映网络运行质量，掉电或重置后恢复默认值。</w:t>
      </w:r>
    </w:p>
    <w:p w14:paraId="2C511367">
      <w:pPr>
        <w:pStyle w:val="237"/>
        <w:rPr>
          <w:rFonts w:hint="eastAsia" w:ascii="Times New Roman" w:hAnsi="Times New Roman" w:eastAsia="宋体" w:cs="Times New Roman"/>
          <w:sz w:val="20"/>
          <w:lang w:val="en-US" w:eastAsia="en-US"/>
        </w:rPr>
      </w:pPr>
      <w:r>
        <w:rPr>
          <w:rFonts w:hint="eastAsia" w:ascii="Times New Roman" w:hAnsi="Times New Roman" w:eastAsia="宋体" w:cs="Times New Roman"/>
          <w:sz w:val="20"/>
          <w:lang w:val="en-US" w:eastAsia="en-US"/>
        </w:rPr>
        <w:t>访问权限与安全：MIB属性定义了严格的访问权限，包括只读（R）和可读写（W）。中央网关具备对全网终端节点静态与动态属性的远程配置权限；在车载环境下，对MIB的修改操作应经过身份认证与安全访问控制，严禁未经授权的跨域篡改。</w:t>
      </w:r>
    </w:p>
    <w:p w14:paraId="62C7D031">
      <w:pPr>
        <w:pStyle w:val="237"/>
        <w:rPr>
          <w:rFonts w:hint="eastAsia" w:ascii="Times New Roman" w:hAnsi="Times New Roman" w:eastAsia="宋体" w:cs="Times New Roman"/>
          <w:snapToGrid w:val="0"/>
          <w:color w:val="000000"/>
          <w:spacing w:val="0"/>
          <w:w w:val="100"/>
          <w:kern w:val="0"/>
          <w:position w:val="0"/>
          <w:sz w:val="20"/>
          <w:szCs w:val="20"/>
          <w:lang w:val="en-US" w:eastAsia="en-US" w:bidi="ar-SA"/>
        </w:rPr>
      </w:pPr>
      <w:r>
        <w:rPr>
          <w:rFonts w:hint="eastAsia" w:ascii="Times New Roman" w:hAnsi="Times New Roman" w:eastAsia="宋体" w:cs="Times New Roman"/>
          <w:sz w:val="20"/>
          <w:lang w:val="en-US" w:eastAsia="en-US"/>
        </w:rPr>
        <w:t>诊断集成：MIB提供的动态属性应支持映射至车载统一诊断服务（如ISO14229UDS协议），使得外部诊断仪能够通过中央网关读取整车AUTBUS网络的健康状态。</w:t>
      </w:r>
    </w:p>
    <w:p w14:paraId="2CC814F9">
      <w:pPr>
        <w:keepNext w:val="0"/>
        <w:keepLines w:val="0"/>
        <w:pageBreakBefore w:val="0"/>
        <w:widowControl w:val="0"/>
        <w:numPr>
          <w:ilvl w:val="1"/>
          <w:numId w:val="33"/>
        </w:numPr>
        <w:kinsoku/>
        <w:wordWrap w:val="0"/>
        <w:overflowPunct/>
        <w:topLinePunct/>
        <w:autoSpaceDE w:val="0"/>
        <w:autoSpaceDN w:val="0"/>
        <w:bidi w:val="0"/>
        <w:adjustRightInd w:val="0"/>
        <w:snapToGrid w:val="0"/>
        <w:spacing w:before="157" w:after="157" w:line="240" w:lineRule="auto"/>
        <w:jc w:val="left"/>
        <w:textAlignment w:val="center"/>
        <w:outlineLvl w:val="1"/>
        <w:rPr>
          <w:rFonts w:hint="eastAsia" w:ascii="黑体" w:hAnsi="黑体" w:eastAsia="黑体" w:cs="Times New Roman"/>
          <w:snapToGrid/>
          <w:spacing w:val="0"/>
          <w:w w:val="100"/>
          <w:kern w:val="2"/>
          <w:position w:val="0"/>
          <w:sz w:val="21"/>
          <w:szCs w:val="21"/>
          <w:lang w:val="en-US" w:eastAsia="zh-CN" w:bidi="ar-SA"/>
        </w:rPr>
      </w:pPr>
      <w:bookmarkStart w:id="348" w:name="_Toc30439"/>
      <w:bookmarkStart w:id="349" w:name="_Toc13541"/>
      <w:bookmarkStart w:id="350" w:name="_Toc16604"/>
      <w:bookmarkStart w:id="351" w:name="_Toc14933"/>
      <w:r>
        <w:rPr>
          <w:rFonts w:hint="default" w:ascii="黑体" w:hAnsi="黑体" w:eastAsia="黑体" w:cs="Times New Roman"/>
          <w:snapToGrid/>
          <w:color w:val="auto"/>
          <w:spacing w:val="0"/>
          <w:w w:val="100"/>
          <w:kern w:val="2"/>
          <w:position w:val="0"/>
          <w:sz w:val="21"/>
          <w:szCs w:val="21"/>
          <w:lang w:val="en-US" w:eastAsia="zh-CN" w:bidi="ar-SA"/>
        </w:rPr>
        <w:t>系统管理流程</w:t>
      </w:r>
      <w:bookmarkEnd w:id="348"/>
      <w:bookmarkEnd w:id="349"/>
      <w:bookmarkEnd w:id="350"/>
      <w:bookmarkEnd w:id="351"/>
    </w:p>
    <w:p w14:paraId="50707465">
      <w:pPr>
        <w:pStyle w:val="237"/>
        <w:rPr>
          <w:rFonts w:hint="eastAsia" w:ascii="Times New Roman" w:hAnsi="Times New Roman"/>
          <w:sz w:val="20"/>
          <w:lang w:val="en-US" w:eastAsia="en-US"/>
        </w:rPr>
      </w:pPr>
      <w:r>
        <w:rPr>
          <w:rFonts w:hint="eastAsia" w:ascii="Times New Roman" w:hAnsi="Times New Roman"/>
          <w:sz w:val="20"/>
          <w:lang w:val="en-US" w:eastAsia="en-US"/>
        </w:rPr>
        <w:t>车载AUTBUS系统管理流程采用以中央网关为核心的集中式交互机制，通过在物理层（PhL）、数据链路层（DLL）及应用层（AL）定义的各级管理实体协同工作，利用本地管理服务接口触发层间功能调用，并依托总线上传输的管理报文与管理帧实现中央网关对各终端节点资源的动态配置、亚微秒级时钟同步及网络拓扑维护，所有管理活动涉及的配置参数与运行状态均统一存储于由各层管理信息表构成的系统管理信息库（MIB）中，从而构建起覆盖整车节点的全IP化确定性通信管控与实时监测体系。</w:t>
      </w:r>
    </w:p>
    <w:p w14:paraId="2D90C9B3">
      <w:pPr>
        <w:pStyle w:val="237"/>
        <w:rPr>
          <w:rFonts w:hint="eastAsia" w:ascii="Times New Roman" w:hAnsi="Times New Roman"/>
          <w:sz w:val="20"/>
          <w:lang w:val="en-US" w:eastAsia="en-US"/>
        </w:rPr>
      </w:pPr>
      <w:r>
        <w:rPr>
          <w:rFonts w:hint="eastAsia" w:ascii="Times New Roman" w:hAnsi="Times New Roman"/>
          <w:sz w:val="20"/>
          <w:lang w:val="en-US" w:eastAsia="en-US"/>
        </w:rPr>
        <w:t>车载中央</w:t>
      </w:r>
      <w:r>
        <w:rPr>
          <w:rFonts w:hint="eastAsia" w:ascii="Times New Roman" w:hAnsi="Times New Roman"/>
          <w:sz w:val="20"/>
          <w:lang w:val="en-US" w:eastAsia="zh-CN"/>
        </w:rPr>
        <w:t>控制单元（网关）</w:t>
      </w:r>
      <w:r>
        <w:rPr>
          <w:rFonts w:hint="eastAsia" w:ascii="Times New Roman" w:hAnsi="Times New Roman"/>
          <w:sz w:val="20"/>
          <w:lang w:val="en-US" w:eastAsia="en-US"/>
        </w:rPr>
        <w:t>与终端</w:t>
      </w:r>
      <w:r>
        <w:rPr>
          <w:rFonts w:hint="eastAsia" w:ascii="Times New Roman" w:hAnsi="Times New Roman"/>
          <w:sz w:val="20"/>
          <w:lang w:val="en-US" w:eastAsia="zh-CN"/>
        </w:rPr>
        <w:t>节点（电子控制单元）</w:t>
      </w:r>
      <w:r>
        <w:rPr>
          <w:rFonts w:hint="eastAsia" w:ascii="Times New Roman" w:hAnsi="Times New Roman"/>
          <w:sz w:val="20"/>
          <w:lang w:val="en-US" w:eastAsia="en-US"/>
        </w:rPr>
        <w:t>均通过其本地的应用层管理实体（ALME）、数据链路层管理实体（DLME）和物理层管理实体（PhLME）对本地系统管理信息库进行读写与维护。</w:t>
      </w:r>
    </w:p>
    <w:p w14:paraId="2484943F">
      <w:pPr>
        <w:pStyle w:val="237"/>
        <w:rPr>
          <w:rFonts w:hint="eastAsia" w:ascii="Times New Roman" w:hAnsi="Times New Roman"/>
          <w:sz w:val="20"/>
          <w:lang w:val="en-US" w:eastAsia="en-US"/>
        </w:rPr>
      </w:pPr>
      <w:r>
        <w:rPr>
          <w:rFonts w:hint="eastAsia" w:ascii="Times New Roman" w:hAnsi="Times New Roman"/>
          <w:sz w:val="20"/>
          <w:lang w:val="en-US" w:eastAsia="en-US"/>
        </w:rPr>
        <w:t>在物理层交互层面，</w:t>
      </w:r>
      <w:r>
        <w:rPr>
          <w:rFonts w:hint="eastAsia" w:ascii="Times New Roman" w:hAnsi="Times New Roman"/>
          <w:sz w:val="20"/>
          <w:lang w:val="en-US" w:eastAsia="zh-CN"/>
        </w:rPr>
        <w:t>终端ECU</w:t>
      </w:r>
      <w:r>
        <w:rPr>
          <w:rFonts w:hint="eastAsia" w:ascii="Times New Roman" w:hAnsi="Times New Roman"/>
          <w:sz w:val="20"/>
          <w:lang w:val="en-US" w:eastAsia="en-US"/>
        </w:rPr>
        <w:t>侧的PhLME应能接收并响应来自中央网关侧PhLME的请求，严格按照网关指令执行物理链路的设置、重置及休眠唤醒操作。</w:t>
      </w:r>
    </w:p>
    <w:p w14:paraId="0570F515">
      <w:pPr>
        <w:pStyle w:val="237"/>
        <w:rPr>
          <w:rFonts w:hint="eastAsia" w:ascii="Times New Roman" w:hAnsi="Times New Roman"/>
          <w:sz w:val="20"/>
          <w:lang w:val="en-US" w:eastAsia="en-US"/>
        </w:rPr>
      </w:pPr>
      <w:r>
        <w:rPr>
          <w:rFonts w:hint="eastAsia" w:ascii="Times New Roman" w:hAnsi="Times New Roman"/>
          <w:sz w:val="20"/>
          <w:lang w:val="en-US" w:eastAsia="en-US"/>
        </w:rPr>
        <w:t>在数据链路层交互层面，中央网关侧与终端侧的DLME通过数据链路层管理帧进行实时通信，由中央网关主导完成全车</w:t>
      </w:r>
      <w:r>
        <w:rPr>
          <w:rFonts w:hint="eastAsia" w:ascii="Times New Roman" w:hAnsi="Times New Roman"/>
          <w:sz w:val="20"/>
          <w:lang w:val="en-US" w:eastAsia="zh-CN"/>
        </w:rPr>
        <w:t>终端</w:t>
      </w:r>
      <w:r>
        <w:rPr>
          <w:rFonts w:hint="eastAsia" w:ascii="Times New Roman" w:hAnsi="Times New Roman"/>
          <w:sz w:val="20"/>
          <w:lang w:val="en-US" w:eastAsia="en-US"/>
        </w:rPr>
        <w:t>节点的动态发现与链路维护；网关侧DLME应能响应本地ALME的资源请求，通过管理帧在全网范围内完成确定性通信资源通道的创建、释放与参数更新。中央网关侧DLME获取的节点发现结果应及时反馈至其ALME，由网关管理策略决定是否对新增</w:t>
      </w:r>
      <w:r>
        <w:rPr>
          <w:rFonts w:hint="eastAsia" w:ascii="Times New Roman" w:hAnsi="Times New Roman"/>
          <w:sz w:val="20"/>
          <w:lang w:val="en-US" w:eastAsia="zh-CN"/>
        </w:rPr>
        <w:t>终端</w:t>
      </w:r>
      <w:r>
        <w:rPr>
          <w:rFonts w:hint="eastAsia" w:ascii="Times New Roman" w:hAnsi="Times New Roman"/>
          <w:sz w:val="20"/>
          <w:lang w:val="en-US" w:eastAsia="en-US"/>
        </w:rPr>
        <w:t>节点进行寻址分配及通信资源调度。</w:t>
      </w:r>
    </w:p>
    <w:p w14:paraId="5FE00DC1">
      <w:pPr>
        <w:pStyle w:val="237"/>
        <w:rPr>
          <w:rFonts w:hint="eastAsia" w:ascii="Times New Roman" w:hAnsi="Times New Roman"/>
          <w:sz w:val="20"/>
          <w:lang w:val="en-US" w:eastAsia="en-US"/>
        </w:rPr>
      </w:pPr>
      <w:r>
        <w:rPr>
          <w:rFonts w:hint="eastAsia" w:ascii="Times New Roman" w:hAnsi="Times New Roman"/>
          <w:sz w:val="20"/>
          <w:lang w:val="en-US" w:eastAsia="en-US"/>
        </w:rPr>
        <w:t>在应用层交互层面，中央网关侧ALME与终端侧ALME采用应用层管理报文进行服务化交互；中央网关通过管理报文将整车网络的虚拟化配置信息下发至目标终端侧ALME，并在接收到终端反馈的确认报文后，触发各节点同步完成本地虚拟化管理处理，从而实现全车复杂业务逻辑的弹性部署与网络资源的逻辑隔离。</w:t>
      </w:r>
      <w:bookmarkEnd w:id="105"/>
      <w:bookmarkEnd w:id="106"/>
    </w:p>
    <w:p w14:paraId="6640C145">
      <w:pPr>
        <w:pStyle w:val="237"/>
        <w:rPr>
          <w:rFonts w:hint="eastAsia" w:ascii="Times New Roman" w:hAnsi="Times New Roman"/>
          <w:sz w:val="20"/>
          <w:lang w:val="en-US" w:eastAsia="en-US"/>
        </w:rPr>
      </w:pPr>
    </w:p>
    <w:p w14:paraId="4F40FAA9">
      <w:pPr>
        <w:pStyle w:val="237"/>
        <w:rPr>
          <w:rFonts w:hint="eastAsia" w:ascii="Times New Roman" w:hAnsi="Times New Roman"/>
          <w:sz w:val="20"/>
          <w:lang w:val="en-US" w:eastAsia="en-US"/>
        </w:rPr>
      </w:pPr>
    </w:p>
    <w:p w14:paraId="1E438DF0">
      <w:pPr>
        <w:pStyle w:val="237"/>
        <w:rPr>
          <w:rFonts w:hint="eastAsia" w:ascii="Times New Roman" w:hAnsi="Times New Roman"/>
          <w:sz w:val="20"/>
          <w:lang w:val="en-US" w:eastAsia="en-US"/>
        </w:rPr>
      </w:pPr>
    </w:p>
    <w:p w14:paraId="34435E86">
      <w:pPr>
        <w:pStyle w:val="237"/>
        <w:rPr>
          <w:rFonts w:hint="eastAsia" w:ascii="Times New Roman" w:hAnsi="Times New Roman"/>
          <w:sz w:val="20"/>
          <w:lang w:val="en-US" w:eastAsia="en-US"/>
        </w:rPr>
      </w:pPr>
    </w:p>
    <w:p w14:paraId="3B56AA84">
      <w:pPr>
        <w:pStyle w:val="237"/>
        <w:rPr>
          <w:rFonts w:hint="eastAsia" w:ascii="Times New Roman" w:hAnsi="Times New Roman"/>
          <w:sz w:val="20"/>
          <w:lang w:val="en-US" w:eastAsia="en-US"/>
        </w:rPr>
      </w:pPr>
    </w:p>
    <w:p w14:paraId="19726F28">
      <w:pPr>
        <w:pStyle w:val="237"/>
        <w:rPr>
          <w:rFonts w:hint="eastAsia" w:ascii="Times New Roman" w:hAnsi="Times New Roman"/>
          <w:sz w:val="20"/>
          <w:lang w:val="en-US" w:eastAsia="en-US"/>
        </w:rPr>
      </w:pPr>
    </w:p>
    <w:p w14:paraId="50FC967D">
      <w:pPr>
        <w:pStyle w:val="237"/>
        <w:rPr>
          <w:rFonts w:hint="eastAsia" w:ascii="Times New Roman" w:hAnsi="Times New Roman"/>
          <w:sz w:val="20"/>
          <w:lang w:val="en-US" w:eastAsia="en-US"/>
        </w:rPr>
      </w:pPr>
    </w:p>
    <w:p w14:paraId="3FB84807">
      <w:pPr>
        <w:pStyle w:val="237"/>
        <w:rPr>
          <w:rFonts w:hint="eastAsia" w:ascii="Times New Roman" w:hAnsi="Times New Roman"/>
          <w:sz w:val="20"/>
          <w:lang w:val="en-US" w:eastAsia="en-US"/>
        </w:rPr>
      </w:pPr>
    </w:p>
    <w:p w14:paraId="3943DA76">
      <w:pPr>
        <w:pStyle w:val="237"/>
        <w:rPr>
          <w:rFonts w:hint="eastAsia" w:ascii="Times New Roman" w:hAnsi="Times New Roman"/>
          <w:sz w:val="20"/>
          <w:lang w:val="en-US" w:eastAsia="en-US"/>
        </w:rPr>
      </w:pPr>
    </w:p>
    <w:p w14:paraId="7A3EA4B0">
      <w:pPr>
        <w:pStyle w:val="237"/>
        <w:ind w:firstLine="0" w:firstLineChars="0"/>
        <w:rPr>
          <w:rFonts w:hint="eastAsia" w:ascii="Times New Roman" w:hAnsi="Times New Roman"/>
          <w:sz w:val="20"/>
          <w:lang w:val="en-US" w:eastAsia="en-US"/>
        </w:rPr>
      </w:pPr>
    </w:p>
    <w:p w14:paraId="7E688ABF">
      <w:pPr>
        <w:pStyle w:val="237"/>
        <w:rPr>
          <w:rFonts w:hint="eastAsia" w:ascii="Times New Roman" w:hAnsi="Times New Roman"/>
          <w:sz w:val="20"/>
          <w:lang w:val="en-US" w:eastAsia="zh-CN"/>
        </w:rPr>
      </w:pPr>
    </w:p>
    <w:sectPr>
      <w:headerReference r:id="rId16" w:type="first"/>
      <w:headerReference r:id="rId14" w:type="default"/>
      <w:footerReference r:id="rId17" w:type="default"/>
      <w:headerReference r:id="rId15" w:type="even"/>
      <w:pgSz w:w="11906" w:h="16838"/>
      <w:pgMar w:top="2410" w:right="1134" w:bottom="1134" w:left="1554" w:header="1418" w:footer="1134" w:gutter="284"/>
      <w:pgNumType w:start="1"/>
      <w:cols w:space="425" w:num="1"/>
      <w:formProt w:val="0"/>
      <w:docGrid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宋体e眠副浡渀.">
    <w:altName w:val="宋体"/>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327FA">
    <w:pPr>
      <w:pStyle w:val="21"/>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CA121">
    <w:pPr>
      <w:pStyle w:val="21"/>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CFB6B">
    <w:pPr>
      <w:pStyle w:val="59"/>
    </w:pPr>
    <w:r>
      <w:fldChar w:fldCharType="begin"/>
    </w:r>
    <w:r>
      <w:instrText xml:space="preserve">PAGE   \* MERGEFORMAT</w:instrText>
    </w:r>
    <w:r>
      <w:fldChar w:fldCharType="separate"/>
    </w:r>
    <w:r>
      <w:rPr>
        <w:lang w:val="zh-CN"/>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A5CDF">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4ED6E">
    <w:pPr>
      <w:pStyle w:val="22"/>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5E488">
    <w:pPr>
      <w:pStyle w:val="22"/>
    </w:pPr>
    <w:r>
      <w:pict>
        <v:shape id="WordPictureWatermark32970047" o:spid="_x0000_s1026" o:spt="75" type="#_x0000_t75" style="position:absolute;left:0pt;height:266.25pt;width:467.4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中电标协水印"/>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DF5C2">
    <w:pPr>
      <w:pStyle w:val="22"/>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E5B0F">
    <w:pPr>
      <w:pStyle w:val="68"/>
      <w:rPr>
        <w:rFonts w:hint="eastAsia"/>
      </w:rPr>
    </w:pPr>
    <w:r>
      <w:fldChar w:fldCharType="begin"/>
    </w:r>
    <w:r>
      <w:instrText xml:space="preserve"> STYLEREF  标准文件_文件编号  \* MERGEFORMAT </w:instrText>
    </w:r>
    <w:r>
      <w:fldChar w:fldCharType="separate"/>
    </w:r>
    <w:r>
      <w:t>T/XXXXXXXXX—XXXX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80402">
    <w:pPr>
      <w:pStyle w:val="22"/>
      <w:jc w:val="right"/>
    </w:pPr>
    <w:r>
      <w:pict>
        <v:shape id="WordPictureWatermark32970050" o:spid="_x0000_s1029" o:spt="75" type="#_x0000_t75" style="position:absolute;left:0pt;height:266.25pt;width:467.4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中电标协水印"/>
          <o:lock v:ext="edit" aspectratio="t"/>
        </v:shape>
      </w:pict>
    </w:r>
    <w:r>
      <w:fldChar w:fldCharType="begin"/>
    </w:r>
    <w:r>
      <w:instrText xml:space="preserve"> STYLEREF  标准文件_文件编号  \* MERGEFORMAT </w:instrText>
    </w:r>
    <w:r>
      <w:fldChar w:fldCharType="separate"/>
    </w:r>
    <w:r>
      <w:t>T/XXXXXXXXX—XXXX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38404">
    <w:pPr>
      <w:pStyle w:val="22"/>
    </w:pPr>
    <w:r>
      <w:pict>
        <v:shape id="WordPictureWatermark32970049" o:spid="_x0000_s1028" o:spt="75" type="#_x0000_t75" style="position:absolute;left:0pt;height:266.25pt;width:467.4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中电标协水印"/>
          <o:lock v:ext="edit" aspectratio="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593EF">
    <w:pPr>
      <w:pStyle w:val="68"/>
      <w:rPr>
        <w:rFonts w:hint="eastAsia"/>
      </w:rPr>
    </w:pPr>
    <w:r>
      <w:fldChar w:fldCharType="begin"/>
    </w:r>
    <w:r>
      <w:instrText xml:space="preserve"> STYLEREF  标准文件_文件编号  \* MERGEFORMAT </w:instrText>
    </w:r>
    <w:r>
      <w:fldChar w:fldCharType="separate"/>
    </w:r>
    <w:r>
      <w:t>T/XXXXXXXXX—XXXX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DA560">
    <w:pPr>
      <w:pStyle w:val="22"/>
    </w:pPr>
    <w:r>
      <w:pict>
        <v:shape id="WordPictureWatermark32970053" o:spid="_x0000_s1032" o:spt="75" type="#_x0000_t75" style="position:absolute;left:0pt;height:266.25pt;width:467.4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中电标协水印"/>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D8E1">
    <w:pPr>
      <w:pStyle w:val="22"/>
    </w:pPr>
    <w:r>
      <w:pict>
        <v:shape id="WordPictureWatermark32970052" o:spid="_x0000_s1031" o:spt="75" type="#_x0000_t75" style="position:absolute;left:0pt;height:266.25pt;width:467.4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中电标协水印"/>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43D67"/>
    <w:multiLevelType w:val="multilevel"/>
    <w:tmpl w:val="81143D67"/>
    <w:lvl w:ilvl="0" w:tentative="0">
      <w:start w:val="1"/>
      <w:numFmt w:val="none"/>
      <w:pStyle w:val="265"/>
      <w:suff w:val="nothing"/>
      <w:lvlText w:val="——"/>
      <w:lvlJc w:val="left"/>
      <w:pPr>
        <w:tabs>
          <w:tab w:val="left" w:pos="0"/>
        </w:tabs>
        <w:ind w:left="901" w:hanging="480"/>
      </w:pPr>
      <w:rPr>
        <w:rFonts w:hint="default" w:ascii="宋体" w:hAnsi="宋体" w:eastAsia="宋体" w:cs="宋体"/>
      </w:rPr>
    </w:lvl>
    <w:lvl w:ilvl="1" w:tentative="0">
      <w:start w:val="1"/>
      <w:numFmt w:val="none"/>
      <w:suff w:val="nothing"/>
      <w:lvlText w:val="·"/>
      <w:lvlJc w:val="left"/>
      <w:pPr>
        <w:tabs>
          <w:tab w:val="left" w:pos="420"/>
        </w:tabs>
        <w:ind w:left="1261" w:hanging="420"/>
      </w:pPr>
      <w:rPr>
        <w:rFonts w:hint="default" w:ascii="宋体" w:hAnsi="宋体" w:eastAsia="宋体" w:cs="宋体"/>
      </w:rPr>
    </w:lvl>
    <w:lvl w:ilvl="2" w:tentative="0">
      <w:start w:val="1"/>
      <w:numFmt w:val="none"/>
      <w:lvlText w:val=""/>
      <w:lvlJc w:val="right"/>
      <w:pPr>
        <w:ind w:left="1681" w:hanging="420"/>
      </w:pPr>
      <w:rPr>
        <w:rFonts w:hint="default" w:ascii="宋体" w:hAnsi="宋体" w:eastAsia="宋体" w:cs="宋体"/>
      </w:rPr>
    </w:lvl>
    <w:lvl w:ilvl="3" w:tentative="0">
      <w:start w:val="1"/>
      <w:numFmt w:val="none"/>
      <w:lvlText w:val=""/>
      <w:lvlJc w:val="left"/>
      <w:pPr>
        <w:ind w:left="2101" w:hanging="420"/>
      </w:pPr>
      <w:rPr>
        <w:rFonts w:hint="default" w:ascii="宋体" w:hAnsi="宋体" w:eastAsia="宋体" w:cs="宋体"/>
      </w:rPr>
    </w:lvl>
    <w:lvl w:ilvl="4" w:tentative="0">
      <w:start w:val="1"/>
      <w:numFmt w:val="none"/>
      <w:lvlText w:val=""/>
      <w:lvlJc w:val="left"/>
      <w:pPr>
        <w:ind w:left="2521" w:hanging="420"/>
      </w:pPr>
      <w:rPr>
        <w:rFonts w:hint="eastAsia" w:ascii="宋体" w:hAnsi="宋体" w:eastAsia="宋体" w:cs="宋体"/>
      </w:rPr>
    </w:lvl>
    <w:lvl w:ilvl="5" w:tentative="0">
      <w:start w:val="1"/>
      <w:numFmt w:val="none"/>
      <w:lvlText w:val=""/>
      <w:lvlJc w:val="right"/>
      <w:pPr>
        <w:ind w:left="2941" w:hanging="420"/>
      </w:pPr>
      <w:rPr>
        <w:rFonts w:hint="eastAsia" w:ascii="宋体" w:hAnsi="宋体" w:eastAsia="宋体" w:cs="宋体"/>
      </w:rPr>
    </w:lvl>
    <w:lvl w:ilvl="6" w:tentative="0">
      <w:start w:val="1"/>
      <w:numFmt w:val="none"/>
      <w:lvlText w:val=""/>
      <w:lvlJc w:val="left"/>
      <w:pPr>
        <w:ind w:left="3361" w:hanging="420"/>
      </w:pPr>
      <w:rPr>
        <w:rFonts w:hint="eastAsia" w:ascii="宋体" w:hAnsi="宋体" w:eastAsia="宋体" w:cs="宋体"/>
      </w:rPr>
    </w:lvl>
    <w:lvl w:ilvl="7" w:tentative="0">
      <w:start w:val="1"/>
      <w:numFmt w:val="none"/>
      <w:lvlText w:val=""/>
      <w:lvlJc w:val="left"/>
      <w:pPr>
        <w:ind w:left="3781" w:hanging="420"/>
      </w:pPr>
      <w:rPr>
        <w:rFonts w:hint="eastAsia" w:ascii="宋体" w:hAnsi="宋体" w:eastAsia="宋体" w:cs="宋体"/>
      </w:rPr>
    </w:lvl>
    <w:lvl w:ilvl="8" w:tentative="0">
      <w:start w:val="1"/>
      <w:numFmt w:val="none"/>
      <w:lvlText w:val=""/>
      <w:lvlJc w:val="right"/>
      <w:pPr>
        <w:ind w:left="4201" w:hanging="420"/>
      </w:pPr>
      <w:rPr>
        <w:rFonts w:hint="eastAsia" w:ascii="宋体" w:hAnsi="宋体" w:eastAsia="宋体" w:cs="宋体"/>
      </w:rPr>
    </w:lvl>
  </w:abstractNum>
  <w:abstractNum w:abstractNumId="1">
    <w:nsid w:val="8C0C1901"/>
    <w:multiLevelType w:val="singleLevel"/>
    <w:tmpl w:val="8C0C1901"/>
    <w:lvl w:ilvl="0" w:tentative="0">
      <w:start w:val="1"/>
      <w:numFmt w:val="decimal"/>
      <w:lvlText w:val="(%1)"/>
      <w:lvlJc w:val="left"/>
      <w:pPr>
        <w:ind w:left="425" w:hanging="425"/>
      </w:pPr>
      <w:rPr>
        <w:rFonts w:hint="default"/>
      </w:rPr>
    </w:lvl>
  </w:abstractNum>
  <w:abstractNum w:abstractNumId="2">
    <w:nsid w:val="929532F5"/>
    <w:multiLevelType w:val="multilevel"/>
    <w:tmpl w:val="929532F5"/>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AADE8620"/>
    <w:multiLevelType w:val="singleLevel"/>
    <w:tmpl w:val="AADE8620"/>
    <w:lvl w:ilvl="0" w:tentative="0">
      <w:start w:val="1"/>
      <w:numFmt w:val="decimal"/>
      <w:lvlText w:val="(%1)"/>
      <w:lvlJc w:val="left"/>
      <w:pPr>
        <w:ind w:left="425" w:hanging="425"/>
      </w:pPr>
      <w:rPr>
        <w:rFonts w:hint="default"/>
      </w:rPr>
    </w:lvl>
  </w:abstractNum>
  <w:abstractNum w:abstractNumId="4">
    <w:nsid w:val="B043D752"/>
    <w:multiLevelType w:val="singleLevel"/>
    <w:tmpl w:val="B043D752"/>
    <w:lvl w:ilvl="0" w:tentative="0">
      <w:start w:val="1"/>
      <w:numFmt w:val="bullet"/>
      <w:pStyle w:val="15"/>
      <w:lvlText w:val=""/>
      <w:lvlJc w:val="left"/>
      <w:pPr>
        <w:tabs>
          <w:tab w:val="left" w:pos="360"/>
        </w:tabs>
        <w:ind w:left="360" w:hanging="360"/>
      </w:pPr>
      <w:rPr>
        <w:rFonts w:hint="default" w:ascii="Wingdings" w:hAnsi="Wingdings"/>
      </w:rPr>
    </w:lvl>
  </w:abstractNum>
  <w:abstractNum w:abstractNumId="5">
    <w:nsid w:val="C628FC34"/>
    <w:multiLevelType w:val="singleLevel"/>
    <w:tmpl w:val="C628FC34"/>
    <w:lvl w:ilvl="0" w:tentative="0">
      <w:start w:val="1"/>
      <w:numFmt w:val="lowerLetter"/>
      <w:suff w:val="space"/>
      <w:lvlText w:val="%1)"/>
      <w:lvlJc w:val="left"/>
    </w:lvl>
  </w:abstractNum>
  <w:abstractNum w:abstractNumId="6">
    <w:nsid w:val="D07607B3"/>
    <w:multiLevelType w:val="singleLevel"/>
    <w:tmpl w:val="D07607B3"/>
    <w:lvl w:ilvl="0" w:tentative="0">
      <w:start w:val="1"/>
      <w:numFmt w:val="bullet"/>
      <w:suff w:val="space"/>
      <w:lvlText w:val=""/>
      <w:lvlJc w:val="left"/>
      <w:pPr>
        <w:ind w:left="420" w:firstLine="0"/>
      </w:pPr>
      <w:rPr>
        <w:rFonts w:hint="default" w:ascii="Wingdings" w:hAnsi="Wingdings"/>
      </w:rPr>
    </w:lvl>
  </w:abstractNum>
  <w:abstractNum w:abstractNumId="7">
    <w:nsid w:val="0000001E"/>
    <w:multiLevelType w:val="multilevel"/>
    <w:tmpl w:val="0000001E"/>
    <w:lvl w:ilvl="0" w:tentative="0">
      <w:start w:val="1"/>
      <w:numFmt w:val="decimal"/>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02837933"/>
    <w:multiLevelType w:val="multilevel"/>
    <w:tmpl w:val="02837933"/>
    <w:lvl w:ilvl="0" w:tentative="0">
      <w:start w:val="1"/>
      <w:numFmt w:val="decimal"/>
      <w:pStyle w:val="71"/>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9">
    <w:nsid w:val="028D156B"/>
    <w:multiLevelType w:val="multilevel"/>
    <w:tmpl w:val="028D156B"/>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6"/>
      <w:suff w:val="nothing"/>
      <w:lvlText w:val="%1%2.%3　"/>
      <w:lvlJc w:val="left"/>
      <w:pPr>
        <w:ind w:left="0" w:firstLine="0"/>
      </w:pPr>
    </w:lvl>
    <w:lvl w:ilvl="3" w:tentative="0">
      <w:start w:val="1"/>
      <w:numFmt w:val="decimal"/>
      <w:pStyle w:val="125"/>
      <w:suff w:val="nothing"/>
      <w:lvlText w:val="%1%2.%3.%4　"/>
      <w:lvlJc w:val="left"/>
      <w:pPr>
        <w:ind w:left="0" w:firstLine="0"/>
      </w:pPr>
    </w:lvl>
    <w:lvl w:ilvl="4" w:tentative="0">
      <w:start w:val="1"/>
      <w:numFmt w:val="decimal"/>
      <w:pStyle w:val="160"/>
      <w:suff w:val="nothing"/>
      <w:lvlText w:val="%1%2.%3.%4.%5　"/>
      <w:lvlJc w:val="left"/>
      <w:pPr>
        <w:ind w:left="0" w:firstLine="0"/>
      </w:pPr>
    </w:lvl>
    <w:lvl w:ilvl="5" w:tentative="0">
      <w:start w:val="1"/>
      <w:numFmt w:val="decimal"/>
      <w:pStyle w:val="162"/>
      <w:suff w:val="nothing"/>
      <w:lvlText w:val="%1%2.%3.%4.%5.%6　"/>
      <w:lvlJc w:val="left"/>
      <w:pPr>
        <w:ind w:left="0" w:firstLine="0"/>
      </w:pPr>
    </w:lvl>
    <w:lvl w:ilvl="6" w:tentative="0">
      <w:start w:val="1"/>
      <w:numFmt w:val="decimal"/>
      <w:pStyle w:val="165"/>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078F27FB"/>
    <w:multiLevelType w:val="multilevel"/>
    <w:tmpl w:val="078F27FB"/>
    <w:lvl w:ilvl="0" w:tentative="0">
      <w:start w:val="1"/>
      <w:numFmt w:val="bullet"/>
      <w:lvlText w:val=""/>
      <w:lvlJc w:val="left"/>
      <w:pPr>
        <w:tabs>
          <w:tab w:val="left" w:pos="420"/>
        </w:tabs>
        <w:ind w:left="840" w:hanging="420"/>
      </w:pPr>
      <w:rPr>
        <w:rFonts w:hint="default" w:ascii="Wingdings" w:hAnsi="Wingdings"/>
        <w:sz w:val="20"/>
        <w:szCs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079102AD"/>
    <w:multiLevelType w:val="multilevel"/>
    <w:tmpl w:val="079102AD"/>
    <w:lvl w:ilvl="0" w:tentative="0">
      <w:start w:val="1"/>
      <w:numFmt w:val="decimal"/>
      <w:pStyle w:val="187"/>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3">
    <w:nsid w:val="07ED3FEA"/>
    <w:multiLevelType w:val="multilevel"/>
    <w:tmpl w:val="07ED3FEA"/>
    <w:lvl w:ilvl="0" w:tentative="0">
      <w:start w:val="1"/>
      <w:numFmt w:val="none"/>
      <w:pStyle w:val="96"/>
      <w:lvlText w:val="%1"/>
      <w:lvlJc w:val="left"/>
      <w:pPr>
        <w:ind w:left="425" w:hanging="425"/>
      </w:pPr>
      <w:rPr>
        <w:rFonts w:hint="eastAsia"/>
      </w:rPr>
    </w:lvl>
    <w:lvl w:ilvl="1" w:tentative="0">
      <w:start w:val="1"/>
      <w:numFmt w:val="decimal"/>
      <w:pStyle w:val="207"/>
      <w:suff w:val="nothing"/>
      <w:lvlText w:val="%10.%2 "/>
      <w:lvlJc w:val="left"/>
      <w:pPr>
        <w:ind w:left="0" w:firstLine="0"/>
      </w:pPr>
      <w:rPr>
        <w:rFonts w:hint="eastAsia" w:ascii="黑体" w:eastAsia="黑体" w:hAnsiTheme="minorHAnsi"/>
        <w:b w:val="0"/>
        <w:i w:val="0"/>
        <w:sz w:val="21"/>
      </w:rPr>
    </w:lvl>
    <w:lvl w:ilvl="2" w:tentative="0">
      <w:start w:val="1"/>
      <w:numFmt w:val="decimal"/>
      <w:pStyle w:val="208"/>
      <w:suff w:val="nothing"/>
      <w:lvlText w:val="%10.%2.%3 "/>
      <w:lvlJc w:val="left"/>
      <w:pPr>
        <w:ind w:left="0" w:firstLine="0"/>
      </w:pPr>
      <w:rPr>
        <w:rFonts w:hint="eastAsia" w:ascii="黑体" w:eastAsia="黑体" w:hAnsiTheme="minorHAnsi"/>
        <w:b w:val="0"/>
        <w:i w:val="0"/>
        <w:sz w:val="21"/>
      </w:rPr>
    </w:lvl>
    <w:lvl w:ilvl="3" w:tentative="0">
      <w:start w:val="1"/>
      <w:numFmt w:val="decimal"/>
      <w:pStyle w:val="209"/>
      <w:suff w:val="nothing"/>
      <w:lvlText w:val="%10.%2.%3.%4 "/>
      <w:lvlJc w:val="left"/>
      <w:pPr>
        <w:ind w:left="0" w:firstLine="0"/>
      </w:pPr>
      <w:rPr>
        <w:rFonts w:hint="eastAsia" w:ascii="黑体" w:eastAsia="黑体" w:hAnsiTheme="minorHAnsi"/>
        <w:b w:val="0"/>
        <w:i w:val="0"/>
        <w:sz w:val="21"/>
      </w:rPr>
    </w:lvl>
    <w:lvl w:ilvl="4" w:tentative="0">
      <w:start w:val="1"/>
      <w:numFmt w:val="decimal"/>
      <w:pStyle w:val="210"/>
      <w:suff w:val="nothing"/>
      <w:lvlText w:val="%10.%2.%3.%4.%5 "/>
      <w:lvlJc w:val="left"/>
      <w:pPr>
        <w:ind w:left="0" w:firstLine="0"/>
      </w:pPr>
      <w:rPr>
        <w:rFonts w:hint="eastAsia" w:ascii="黑体" w:eastAsia="黑体" w:hAnsiTheme="minorHAnsi"/>
        <w:b w:val="0"/>
        <w:i w:val="0"/>
        <w:sz w:val="21"/>
      </w:rPr>
    </w:lvl>
    <w:lvl w:ilvl="5" w:tentative="0">
      <w:start w:val="1"/>
      <w:numFmt w:val="decimal"/>
      <w:pStyle w:val="211"/>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08474C64"/>
    <w:multiLevelType w:val="multilevel"/>
    <w:tmpl w:val="08474C6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0AE367E9"/>
    <w:multiLevelType w:val="multilevel"/>
    <w:tmpl w:val="0AE367E9"/>
    <w:lvl w:ilvl="0" w:tentative="0">
      <w:start w:val="1"/>
      <w:numFmt w:val="none"/>
      <w:pStyle w:val="188"/>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6">
    <w:nsid w:val="0BDC1670"/>
    <w:multiLevelType w:val="multilevel"/>
    <w:tmpl w:val="0BDC1670"/>
    <w:lvl w:ilvl="0" w:tentative="0">
      <w:start w:val="1"/>
      <w:numFmt w:val="decimal"/>
      <w:pStyle w:val="74"/>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D051F45"/>
    <w:multiLevelType w:val="multilevel"/>
    <w:tmpl w:val="0D051F45"/>
    <w:lvl w:ilvl="0" w:tentative="0">
      <w:start w:val="1"/>
      <w:numFmt w:val="lowerRoman"/>
      <w:pStyle w:val="176"/>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18">
    <w:nsid w:val="1AD20F90"/>
    <w:multiLevelType w:val="multilevel"/>
    <w:tmpl w:val="1AD20F90"/>
    <w:lvl w:ilvl="0" w:tentative="0">
      <w:start w:val="1"/>
      <w:numFmt w:val="none"/>
      <w:pStyle w:val="117"/>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1AF15012"/>
    <w:multiLevelType w:val="multilevel"/>
    <w:tmpl w:val="1AF15012"/>
    <w:lvl w:ilvl="0" w:tentative="0">
      <w:start w:val="1"/>
      <w:numFmt w:val="upperLetter"/>
      <w:pStyle w:val="92"/>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0">
    <w:nsid w:val="1EAA1992"/>
    <w:multiLevelType w:val="multilevel"/>
    <w:tmpl w:val="1EAA1992"/>
    <w:lvl w:ilvl="0" w:tentative="0">
      <w:start w:val="1"/>
      <w:numFmt w:val="none"/>
      <w:pStyle w:val="99"/>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21">
    <w:nsid w:val="1FC91163"/>
    <w:multiLevelType w:val="multilevel"/>
    <w:tmpl w:val="1FC91163"/>
    <w:lvl w:ilvl="0" w:tentative="0">
      <w:start w:val="1"/>
      <w:numFmt w:val="decimal"/>
      <w:pStyle w:val="24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39"/>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241"/>
      <w:suff w:val="nothing"/>
      <w:lvlText w:val="%1.%2.%3　"/>
      <w:lvlJc w:val="left"/>
      <w:pPr>
        <w:ind w:left="0" w:firstLine="0"/>
      </w:pPr>
      <w:rPr>
        <w:rFonts w:hint="eastAsia" w:ascii="黑体" w:hAnsi="Times New Roman" w:eastAsia="黑体"/>
        <w:b w:val="0"/>
        <w:i w:val="0"/>
        <w:sz w:val="21"/>
      </w:rPr>
    </w:lvl>
    <w:lvl w:ilvl="3" w:tentative="0">
      <w:start w:val="1"/>
      <w:numFmt w:val="decimal"/>
      <w:pStyle w:val="243"/>
      <w:suff w:val="nothing"/>
      <w:lvlText w:val="%1.%2.%3.%4　"/>
      <w:lvlJc w:val="left"/>
      <w:pPr>
        <w:ind w:left="0" w:firstLine="0"/>
      </w:pPr>
      <w:rPr>
        <w:rFonts w:hint="eastAsia" w:ascii="黑体" w:hAnsi="Times New Roman" w:eastAsia="黑体"/>
        <w:b w:val="0"/>
        <w:i w:val="0"/>
        <w:sz w:val="21"/>
      </w:rPr>
    </w:lvl>
    <w:lvl w:ilvl="4" w:tentative="0">
      <w:start w:val="1"/>
      <w:numFmt w:val="decimal"/>
      <w:pStyle w:val="244"/>
      <w:suff w:val="nothing"/>
      <w:lvlText w:val="%1.%2.%3.%4.%5　"/>
      <w:lvlJc w:val="left"/>
      <w:pPr>
        <w:ind w:left="0" w:firstLine="0"/>
      </w:pPr>
      <w:rPr>
        <w:rFonts w:hint="eastAsia" w:ascii="黑体" w:hAnsi="Times New Roman" w:eastAsia="黑体"/>
        <w:b w:val="0"/>
        <w:i w:val="0"/>
        <w:sz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2">
    <w:nsid w:val="209379B1"/>
    <w:multiLevelType w:val="singleLevel"/>
    <w:tmpl w:val="209379B1"/>
    <w:lvl w:ilvl="0" w:tentative="0">
      <w:start w:val="1"/>
      <w:numFmt w:val="lowerLetter"/>
      <w:suff w:val="nothing"/>
      <w:lvlText w:val="%1）"/>
      <w:lvlJc w:val="left"/>
    </w:lvl>
  </w:abstractNum>
  <w:abstractNum w:abstractNumId="23">
    <w:nsid w:val="20D30278"/>
    <w:multiLevelType w:val="multilevel"/>
    <w:tmpl w:val="20D30278"/>
    <w:lvl w:ilvl="0" w:tentative="0">
      <w:start w:val="1"/>
      <w:numFmt w:val="bullet"/>
      <w:lvlText w:val=""/>
      <w:lvlJc w:val="left"/>
      <w:pPr>
        <w:ind w:left="420" w:hanging="420"/>
      </w:pPr>
      <w:rPr>
        <w:rFonts w:hint="default" w:ascii="Wingdings" w:hAnsi="Wingdings"/>
        <w:sz w:val="20"/>
        <w:szCs w:val="2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2C5917C3"/>
    <w:multiLevelType w:val="multilevel"/>
    <w:tmpl w:val="2C5917C3"/>
    <w:lvl w:ilvl="0" w:tentative="0">
      <w:start w:val="1"/>
      <w:numFmt w:val="none"/>
      <w:pStyle w:val="139"/>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4"/>
      <w:lvlText w:val=""/>
      <w:lvlJc w:val="left"/>
      <w:pPr>
        <w:ind w:left="851" w:hanging="431"/>
      </w:pPr>
      <w:rPr>
        <w:rFonts w:hint="default" w:ascii="Symbol" w:hAnsi="Symbol"/>
        <w:sz w:val="21"/>
      </w:rPr>
    </w:lvl>
    <w:lvl w:ilvl="2" w:tentative="0">
      <w:start w:val="1"/>
      <w:numFmt w:val="bullet"/>
      <w:pStyle w:val="179"/>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5">
    <w:nsid w:val="32F04FB2"/>
    <w:multiLevelType w:val="multilevel"/>
    <w:tmpl w:val="32F04FB2"/>
    <w:lvl w:ilvl="0" w:tentative="0">
      <w:start w:val="1"/>
      <w:numFmt w:val="lowerLetter"/>
      <w:pStyle w:val="108"/>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44C50F90"/>
    <w:multiLevelType w:val="multilevel"/>
    <w:tmpl w:val="44C50F90"/>
    <w:lvl w:ilvl="0" w:tentative="0">
      <w:start w:val="1"/>
      <w:numFmt w:val="lowerLetter"/>
      <w:pStyle w:val="181"/>
      <w:lvlText w:val="%1)"/>
      <w:lvlJc w:val="left"/>
      <w:pPr>
        <w:tabs>
          <w:tab w:val="left" w:pos="851"/>
        </w:tabs>
        <w:ind w:left="851" w:hanging="426"/>
      </w:pPr>
      <w:rPr>
        <w:rFonts w:hint="eastAsia" w:ascii="宋体" w:hAnsi="Times New Roman" w:eastAsia="宋体"/>
        <w:sz w:val="21"/>
      </w:rPr>
    </w:lvl>
    <w:lvl w:ilvl="1" w:tentative="0">
      <w:start w:val="1"/>
      <w:numFmt w:val="decimal"/>
      <w:pStyle w:val="116"/>
      <w:lvlText w:val="%2)"/>
      <w:lvlJc w:val="left"/>
      <w:pPr>
        <w:tabs>
          <w:tab w:val="left" w:pos="1276"/>
        </w:tabs>
        <w:ind w:left="1276" w:hanging="425"/>
      </w:pPr>
      <w:rPr>
        <w:rFonts w:hint="eastAsia" w:ascii="宋体" w:hAnsi="Times New Roman" w:eastAsia="宋体"/>
        <w:sz w:val="21"/>
      </w:rPr>
    </w:lvl>
    <w:lvl w:ilvl="2" w:tentative="0">
      <w:start w:val="1"/>
      <w:numFmt w:val="decimal"/>
      <w:pStyle w:val="124"/>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7">
    <w:nsid w:val="4694D5FD"/>
    <w:multiLevelType w:val="singleLevel"/>
    <w:tmpl w:val="4694D5FD"/>
    <w:lvl w:ilvl="0" w:tentative="0">
      <w:start w:val="1"/>
      <w:numFmt w:val="decimal"/>
      <w:lvlText w:val="(%1)"/>
      <w:lvlJc w:val="left"/>
      <w:pPr>
        <w:ind w:left="425" w:hanging="425"/>
      </w:pPr>
      <w:rPr>
        <w:rFonts w:hint="default"/>
      </w:rPr>
    </w:lvl>
  </w:abstractNum>
  <w:abstractNum w:abstractNumId="28">
    <w:nsid w:val="48802D1C"/>
    <w:multiLevelType w:val="multilevel"/>
    <w:tmpl w:val="48802D1C"/>
    <w:lvl w:ilvl="0" w:tentative="0">
      <w:start w:val="1"/>
      <w:numFmt w:val="upperLetter"/>
      <w:pStyle w:val="205"/>
      <w:lvlText w:val="%1"/>
      <w:lvlJc w:val="left"/>
      <w:pPr>
        <w:ind w:left="420" w:hanging="420"/>
      </w:pPr>
      <w:rPr>
        <w:rFonts w:hint="eastAsia"/>
      </w:rPr>
    </w:lvl>
    <w:lvl w:ilvl="1" w:tentative="0">
      <w:start w:val="1"/>
      <w:numFmt w:val="decimal"/>
      <w:pStyle w:val="90"/>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4B733A5F"/>
    <w:multiLevelType w:val="multilevel"/>
    <w:tmpl w:val="4B733A5F"/>
    <w:lvl w:ilvl="0" w:tentative="0">
      <w:start w:val="1"/>
      <w:numFmt w:val="decimal"/>
      <w:pStyle w:val="190"/>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0">
    <w:nsid w:val="4E5D0534"/>
    <w:multiLevelType w:val="multilevel"/>
    <w:tmpl w:val="4E5D0534"/>
    <w:lvl w:ilvl="0" w:tentative="0">
      <w:start w:val="1"/>
      <w:numFmt w:val="decimal"/>
      <w:pStyle w:val="123"/>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508B4A65"/>
    <w:multiLevelType w:val="multilevel"/>
    <w:tmpl w:val="508B4A65"/>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541F75E4"/>
    <w:multiLevelType w:val="multilevel"/>
    <w:tmpl w:val="541F75E4"/>
    <w:lvl w:ilvl="0" w:tentative="0">
      <w:start w:val="2"/>
      <w:numFmt w:val="decimal"/>
      <w:suff w:val="nothing"/>
      <w:lvlText w:val="（%1）"/>
      <w:lvlJc w:val="left"/>
      <w:pPr>
        <w:ind w:left="380" w:firstLine="0"/>
      </w:pPr>
      <w:rPr>
        <w:rFonts w:hint="default" w:ascii="Times New Roman" w:hAnsi="Times New Roman" w:cs="Times New Roman"/>
      </w:rPr>
    </w:lvl>
    <w:lvl w:ilvl="1" w:tentative="0">
      <w:start w:val="1"/>
      <w:numFmt w:val="decimal"/>
      <w:lvlText w:val="%2."/>
      <w:lvlJc w:val="left"/>
      <w:pPr>
        <w:tabs>
          <w:tab w:val="left" w:pos="1820"/>
        </w:tabs>
        <w:ind w:left="1820" w:hanging="360"/>
      </w:pPr>
      <w:rPr>
        <w:rFonts w:hint="eastAsia"/>
      </w:rPr>
    </w:lvl>
    <w:lvl w:ilvl="2" w:tentative="0">
      <w:start w:val="1"/>
      <w:numFmt w:val="decimal"/>
      <w:lvlText w:val="%3."/>
      <w:lvlJc w:val="left"/>
      <w:pPr>
        <w:tabs>
          <w:tab w:val="left" w:pos="2540"/>
        </w:tabs>
        <w:ind w:left="2540" w:hanging="360"/>
      </w:pPr>
      <w:rPr>
        <w:rFonts w:hint="eastAsia"/>
      </w:rPr>
    </w:lvl>
    <w:lvl w:ilvl="3" w:tentative="0">
      <w:start w:val="1"/>
      <w:numFmt w:val="decimal"/>
      <w:lvlText w:val="%4."/>
      <w:lvlJc w:val="left"/>
      <w:pPr>
        <w:tabs>
          <w:tab w:val="left" w:pos="3260"/>
        </w:tabs>
        <w:ind w:left="3260" w:hanging="360"/>
      </w:pPr>
      <w:rPr>
        <w:rFonts w:hint="eastAsia"/>
      </w:rPr>
    </w:lvl>
    <w:lvl w:ilvl="4" w:tentative="0">
      <w:start w:val="1"/>
      <w:numFmt w:val="decimal"/>
      <w:lvlText w:val="%5."/>
      <w:lvlJc w:val="left"/>
      <w:pPr>
        <w:tabs>
          <w:tab w:val="left" w:pos="3980"/>
        </w:tabs>
        <w:ind w:left="3980" w:hanging="360"/>
      </w:pPr>
      <w:rPr>
        <w:rFonts w:hint="eastAsia"/>
      </w:rPr>
    </w:lvl>
    <w:lvl w:ilvl="5" w:tentative="0">
      <w:start w:val="1"/>
      <w:numFmt w:val="decimal"/>
      <w:lvlText w:val="%6."/>
      <w:lvlJc w:val="left"/>
      <w:pPr>
        <w:tabs>
          <w:tab w:val="left" w:pos="4700"/>
        </w:tabs>
        <w:ind w:left="4700" w:hanging="360"/>
      </w:pPr>
      <w:rPr>
        <w:rFonts w:hint="eastAsia"/>
      </w:rPr>
    </w:lvl>
    <w:lvl w:ilvl="6" w:tentative="0">
      <w:start w:val="1"/>
      <w:numFmt w:val="decimal"/>
      <w:lvlText w:val="%7."/>
      <w:lvlJc w:val="left"/>
      <w:pPr>
        <w:tabs>
          <w:tab w:val="left" w:pos="5420"/>
        </w:tabs>
        <w:ind w:left="5420" w:hanging="360"/>
      </w:pPr>
      <w:rPr>
        <w:rFonts w:hint="eastAsia"/>
      </w:rPr>
    </w:lvl>
    <w:lvl w:ilvl="7" w:tentative="0">
      <w:start w:val="1"/>
      <w:numFmt w:val="decimal"/>
      <w:lvlText w:val="%8."/>
      <w:lvlJc w:val="left"/>
      <w:pPr>
        <w:tabs>
          <w:tab w:val="left" w:pos="6140"/>
        </w:tabs>
        <w:ind w:left="6140" w:hanging="360"/>
      </w:pPr>
      <w:rPr>
        <w:rFonts w:hint="eastAsia"/>
      </w:rPr>
    </w:lvl>
    <w:lvl w:ilvl="8" w:tentative="0">
      <w:start w:val="1"/>
      <w:numFmt w:val="decimal"/>
      <w:lvlText w:val="%9."/>
      <w:lvlJc w:val="left"/>
      <w:pPr>
        <w:tabs>
          <w:tab w:val="left" w:pos="6860"/>
        </w:tabs>
        <w:ind w:left="6860" w:hanging="360"/>
      </w:pPr>
      <w:rPr>
        <w:rFonts w:hint="eastAsia"/>
      </w:rPr>
    </w:lvl>
  </w:abstractNum>
  <w:abstractNum w:abstractNumId="33">
    <w:nsid w:val="54632751"/>
    <w:multiLevelType w:val="multilevel"/>
    <w:tmpl w:val="54632751"/>
    <w:lvl w:ilvl="0" w:tentative="0">
      <w:start w:val="1"/>
      <w:numFmt w:val="none"/>
      <w:pStyle w:val="100"/>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34">
    <w:nsid w:val="557C2AF5"/>
    <w:multiLevelType w:val="multilevel"/>
    <w:tmpl w:val="557C2AF5"/>
    <w:lvl w:ilvl="0" w:tentative="0">
      <w:start w:val="1"/>
      <w:numFmt w:val="decimal"/>
      <w:pStyle w:val="121"/>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5">
    <w:nsid w:val="5603797C"/>
    <w:multiLevelType w:val="multilevel"/>
    <w:tmpl w:val="5603797C"/>
    <w:lvl w:ilvl="0" w:tentative="0">
      <w:start w:val="1"/>
      <w:numFmt w:val="upperLetter"/>
      <w:pStyle w:val="206"/>
      <w:suff w:val="space"/>
      <w:lvlText w:val="%1"/>
      <w:lvlJc w:val="left"/>
      <w:pPr>
        <w:ind w:left="425" w:hanging="425"/>
      </w:pPr>
      <w:rPr>
        <w:rFonts w:hint="eastAsia"/>
      </w:rPr>
    </w:lvl>
    <w:lvl w:ilvl="1" w:tentative="0">
      <w:start w:val="1"/>
      <w:numFmt w:val="decimal"/>
      <w:pStyle w:val="84"/>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6">
    <w:nsid w:val="564D2089"/>
    <w:multiLevelType w:val="multilevel"/>
    <w:tmpl w:val="564D2089"/>
    <w:lvl w:ilvl="0" w:tentative="0">
      <w:start w:val="1"/>
      <w:numFmt w:val="none"/>
      <w:pStyle w:val="118"/>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644622F9"/>
    <w:multiLevelType w:val="multilevel"/>
    <w:tmpl w:val="644622F9"/>
    <w:lvl w:ilvl="0" w:tentative="0">
      <w:start w:val="1"/>
      <w:numFmt w:val="upperRoman"/>
      <w:pStyle w:val="175"/>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38">
    <w:nsid w:val="646260FA"/>
    <w:multiLevelType w:val="multilevel"/>
    <w:tmpl w:val="646260FA"/>
    <w:lvl w:ilvl="0" w:tentative="0">
      <w:start w:val="1"/>
      <w:numFmt w:val="decimal"/>
      <w:pStyle w:val="119"/>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9">
    <w:nsid w:val="654A26C9"/>
    <w:multiLevelType w:val="multilevel"/>
    <w:tmpl w:val="654A26C9"/>
    <w:lvl w:ilvl="0" w:tentative="0">
      <w:start w:val="1"/>
      <w:numFmt w:val="none"/>
      <w:pStyle w:val="196"/>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40">
    <w:nsid w:val="657D3FBC"/>
    <w:multiLevelType w:val="multilevel"/>
    <w:tmpl w:val="657D3FBC"/>
    <w:lvl w:ilvl="0" w:tentative="0">
      <w:start w:val="1"/>
      <w:numFmt w:val="upperLetter"/>
      <w:pStyle w:val="83"/>
      <w:suff w:val="nothing"/>
      <w:lvlText w:val="附录%1"/>
      <w:lvlJc w:val="left"/>
      <w:pPr>
        <w:ind w:left="0" w:firstLine="0"/>
      </w:pPr>
      <w:rPr>
        <w:rFonts w:hint="eastAsia"/>
        <w:spacing w:val="100"/>
      </w:rPr>
    </w:lvl>
    <w:lvl w:ilvl="1" w:tentative="0">
      <w:start w:val="1"/>
      <w:numFmt w:val="decimal"/>
      <w:pStyle w:val="85"/>
      <w:suff w:val="nothing"/>
      <w:lvlText w:val="%1.%2　"/>
      <w:lvlJc w:val="left"/>
      <w:pPr>
        <w:ind w:left="0" w:firstLine="0"/>
      </w:pPr>
      <w:rPr>
        <w:rFonts w:hint="eastAsia" w:ascii="黑体" w:eastAsia="黑体"/>
        <w:b w:val="0"/>
        <w:i w:val="0"/>
        <w:sz w:val="21"/>
      </w:rPr>
    </w:lvl>
    <w:lvl w:ilvl="2" w:tentative="0">
      <w:start w:val="1"/>
      <w:numFmt w:val="decimal"/>
      <w:pStyle w:val="86"/>
      <w:suff w:val="nothing"/>
      <w:lvlText w:val="%1.%2.%3　"/>
      <w:lvlJc w:val="left"/>
      <w:pPr>
        <w:ind w:left="0" w:firstLine="0"/>
      </w:pPr>
      <w:rPr>
        <w:rFonts w:hint="eastAsia" w:ascii="黑体" w:eastAsia="黑体"/>
        <w:b w:val="0"/>
        <w:i w:val="0"/>
        <w:sz w:val="21"/>
      </w:rPr>
    </w:lvl>
    <w:lvl w:ilvl="3" w:tentative="0">
      <w:start w:val="1"/>
      <w:numFmt w:val="decimal"/>
      <w:pStyle w:val="88"/>
      <w:suff w:val="nothing"/>
      <w:lvlText w:val="%1.%2.%3.%4　"/>
      <w:lvlJc w:val="left"/>
      <w:pPr>
        <w:ind w:left="0" w:firstLine="0"/>
      </w:pPr>
      <w:rPr>
        <w:rFonts w:hint="eastAsia" w:ascii="黑体" w:eastAsia="黑体"/>
        <w:b w:val="0"/>
        <w:i w:val="0"/>
        <w:sz w:val="21"/>
      </w:rPr>
    </w:lvl>
    <w:lvl w:ilvl="4" w:tentative="0">
      <w:start w:val="1"/>
      <w:numFmt w:val="decimal"/>
      <w:pStyle w:val="89"/>
      <w:suff w:val="nothing"/>
      <w:lvlText w:val="%1.%2.%3.%4.%5　"/>
      <w:lvlJc w:val="left"/>
      <w:pPr>
        <w:ind w:left="0" w:firstLine="0"/>
      </w:pPr>
      <w:rPr>
        <w:rFonts w:hint="eastAsia" w:ascii="黑体" w:eastAsia="黑体"/>
        <w:b w:val="0"/>
        <w:i w:val="0"/>
        <w:sz w:val="21"/>
      </w:rPr>
    </w:lvl>
    <w:lvl w:ilvl="5" w:tentative="0">
      <w:start w:val="1"/>
      <w:numFmt w:val="decimal"/>
      <w:pStyle w:val="91"/>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1">
    <w:nsid w:val="69506ABF"/>
    <w:multiLevelType w:val="multilevel"/>
    <w:tmpl w:val="69506ABF"/>
    <w:lvl w:ilvl="0" w:tentative="0">
      <w:start w:val="1"/>
      <w:numFmt w:val="bullet"/>
      <w:pStyle w:val="195"/>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42">
    <w:nsid w:val="6CA41985"/>
    <w:multiLevelType w:val="multilevel"/>
    <w:tmpl w:val="6CA41985"/>
    <w:lvl w:ilvl="0" w:tentative="0">
      <w:start w:val="1"/>
      <w:numFmt w:val="decimal"/>
      <w:pStyle w:val="104"/>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6CE42AC1"/>
    <w:multiLevelType w:val="multilevel"/>
    <w:tmpl w:val="6CE42AC1"/>
    <w:lvl w:ilvl="0" w:tentative="0">
      <w:start w:val="1"/>
      <w:numFmt w:val="lowerLetter"/>
      <w:pStyle w:val="180"/>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6CEA2025"/>
    <w:multiLevelType w:val="multilevel"/>
    <w:tmpl w:val="6CEA2025"/>
    <w:lvl w:ilvl="0" w:tentative="0">
      <w:start w:val="1"/>
      <w:numFmt w:val="none"/>
      <w:pStyle w:val="159"/>
      <w:suff w:val="nothing"/>
      <w:lvlText w:val="%1"/>
      <w:lvlJc w:val="left"/>
      <w:pPr>
        <w:ind w:left="0" w:firstLine="0"/>
      </w:pPr>
      <w:rPr>
        <w:rFonts w:hint="eastAsia"/>
      </w:rPr>
    </w:lvl>
    <w:lvl w:ilvl="1" w:tentative="0">
      <w:start w:val="1"/>
      <w:numFmt w:val="decimal"/>
      <w:pStyle w:val="111"/>
      <w:suff w:val="nothing"/>
      <w:lvlText w:val="%1%2　"/>
      <w:lvlJc w:val="left"/>
      <w:pPr>
        <w:ind w:left="0" w:firstLine="0"/>
      </w:pPr>
      <w:rPr>
        <w:rFonts w:hint="eastAsia" w:ascii="黑体" w:eastAsia="黑体"/>
        <w:b w:val="0"/>
        <w:i w:val="0"/>
        <w:sz w:val="21"/>
      </w:rPr>
    </w:lvl>
    <w:lvl w:ilvl="2" w:tentative="0">
      <w:start w:val="1"/>
      <w:numFmt w:val="decimal"/>
      <w:pStyle w:val="112"/>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2"/>
      <w:suff w:val="nothing"/>
      <w:lvlText w:val="%1%2.%3.%4　"/>
      <w:lvlJc w:val="left"/>
      <w:pPr>
        <w:ind w:left="0" w:firstLine="0"/>
      </w:pPr>
      <w:rPr>
        <w:rFonts w:hint="eastAsia" w:ascii="黑体" w:eastAsia="黑体"/>
        <w:b w:val="0"/>
        <w:i w:val="0"/>
        <w:sz w:val="21"/>
      </w:rPr>
    </w:lvl>
    <w:lvl w:ilvl="4" w:tentative="0">
      <w:start w:val="1"/>
      <w:numFmt w:val="decimal"/>
      <w:pStyle w:val="101"/>
      <w:suff w:val="nothing"/>
      <w:lvlText w:val="%1%2.%3.%4.%5　"/>
      <w:lvlJc w:val="left"/>
      <w:pPr>
        <w:ind w:left="0" w:firstLine="0"/>
      </w:pPr>
      <w:rPr>
        <w:rFonts w:hint="eastAsia" w:ascii="黑体" w:eastAsia="黑体"/>
        <w:b w:val="0"/>
        <w:i w:val="0"/>
        <w:sz w:val="21"/>
      </w:rPr>
    </w:lvl>
    <w:lvl w:ilvl="5" w:tentative="0">
      <w:start w:val="1"/>
      <w:numFmt w:val="decimal"/>
      <w:pStyle w:val="105"/>
      <w:suff w:val="nothing"/>
      <w:lvlText w:val="%1%2.%3.%4.%5.%6　"/>
      <w:lvlJc w:val="left"/>
      <w:pPr>
        <w:ind w:left="0" w:firstLine="0"/>
      </w:pPr>
      <w:rPr>
        <w:rFonts w:hint="eastAsia" w:ascii="黑体" w:eastAsia="黑体"/>
        <w:b w:val="0"/>
        <w:i w:val="0"/>
        <w:sz w:val="21"/>
      </w:rPr>
    </w:lvl>
    <w:lvl w:ilvl="6" w:tentative="0">
      <w:start w:val="1"/>
      <w:numFmt w:val="decimal"/>
      <w:pStyle w:val="110"/>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5">
    <w:nsid w:val="6DBF04F4"/>
    <w:multiLevelType w:val="multilevel"/>
    <w:tmpl w:val="6DBF04F4"/>
    <w:lvl w:ilvl="0" w:tentative="0">
      <w:start w:val="1"/>
      <w:numFmt w:val="none"/>
      <w:pStyle w:val="186"/>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46">
    <w:nsid w:val="6DF35F19"/>
    <w:multiLevelType w:val="multilevel"/>
    <w:tmpl w:val="6DF35F19"/>
    <w:lvl w:ilvl="0" w:tentative="0">
      <w:start w:val="1"/>
      <w:numFmt w:val="decimal"/>
      <w:pStyle w:val="122"/>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47">
    <w:nsid w:val="76933334"/>
    <w:multiLevelType w:val="multilevel"/>
    <w:tmpl w:val="76933334"/>
    <w:lvl w:ilvl="0" w:tentative="0">
      <w:start w:val="1"/>
      <w:numFmt w:val="none"/>
      <w:pStyle w:val="146"/>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8">
    <w:nsid w:val="7C384687"/>
    <w:multiLevelType w:val="multilevel"/>
    <w:tmpl w:val="7C38468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4"/>
  </w:num>
  <w:num w:numId="2">
    <w:abstractNumId w:val="8"/>
  </w:num>
  <w:num w:numId="3">
    <w:abstractNumId w:val="44"/>
  </w:num>
  <w:num w:numId="4">
    <w:abstractNumId w:val="16"/>
  </w:num>
  <w:num w:numId="5">
    <w:abstractNumId w:val="40"/>
  </w:num>
  <w:num w:numId="6">
    <w:abstractNumId w:val="35"/>
  </w:num>
  <w:num w:numId="7">
    <w:abstractNumId w:val="28"/>
  </w:num>
  <w:num w:numId="8">
    <w:abstractNumId w:val="19"/>
  </w:num>
  <w:num w:numId="9">
    <w:abstractNumId w:val="13"/>
  </w:num>
  <w:num w:numId="10">
    <w:abstractNumId w:val="20"/>
  </w:num>
  <w:num w:numId="11">
    <w:abstractNumId w:val="33"/>
  </w:num>
  <w:num w:numId="12">
    <w:abstractNumId w:val="42"/>
  </w:num>
  <w:num w:numId="13">
    <w:abstractNumId w:val="25"/>
  </w:num>
  <w:num w:numId="14">
    <w:abstractNumId w:val="26"/>
  </w:num>
  <w:num w:numId="15">
    <w:abstractNumId w:val="18"/>
  </w:num>
  <w:num w:numId="16">
    <w:abstractNumId w:val="36"/>
  </w:num>
  <w:num w:numId="17">
    <w:abstractNumId w:val="38"/>
  </w:num>
  <w:num w:numId="18">
    <w:abstractNumId w:val="34"/>
  </w:num>
  <w:num w:numId="19">
    <w:abstractNumId w:val="46"/>
  </w:num>
  <w:num w:numId="20">
    <w:abstractNumId w:val="30"/>
  </w:num>
  <w:num w:numId="21">
    <w:abstractNumId w:val="10"/>
  </w:num>
  <w:num w:numId="22">
    <w:abstractNumId w:val="24"/>
  </w:num>
  <w:num w:numId="23">
    <w:abstractNumId w:val="47"/>
  </w:num>
  <w:num w:numId="24">
    <w:abstractNumId w:val="37"/>
  </w:num>
  <w:num w:numId="25">
    <w:abstractNumId w:val="17"/>
  </w:num>
  <w:num w:numId="26">
    <w:abstractNumId w:val="43"/>
  </w:num>
  <w:num w:numId="27">
    <w:abstractNumId w:val="45"/>
  </w:num>
  <w:num w:numId="28">
    <w:abstractNumId w:val="12"/>
  </w:num>
  <w:num w:numId="29">
    <w:abstractNumId w:val="15"/>
  </w:num>
  <w:num w:numId="30">
    <w:abstractNumId w:val="29"/>
  </w:num>
  <w:num w:numId="31">
    <w:abstractNumId w:val="41"/>
  </w:num>
  <w:num w:numId="32">
    <w:abstractNumId w:val="39"/>
  </w:num>
  <w:num w:numId="33">
    <w:abstractNumId w:val="21"/>
  </w:num>
  <w:num w:numId="34">
    <w:abstractNumId w:val="0"/>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23"/>
  </w:num>
  <w:num w:numId="38">
    <w:abstractNumId w:val="1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num>
  <w:num w:numId="40">
    <w:abstractNumId w:val="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
  </w:num>
  <w:num w:numId="44">
    <w:abstractNumId w:val="1"/>
  </w:num>
  <w:num w:numId="45">
    <w:abstractNumId w:val="6"/>
  </w:num>
  <w:num w:numId="46">
    <w:abstractNumId w:val="2"/>
  </w:num>
  <w:num w:numId="47">
    <w:abstractNumId w:val="31"/>
  </w:num>
  <w:num w:numId="48">
    <w:abstractNumId w:val="5"/>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bordersDoNotSurroundHeader w:val="0"/>
  <w:bordersDoNotSurroundFooter w:val="0"/>
  <w:trackRevisions w:val="1"/>
  <w:documentProtection w:edit="forms"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700"/>
    <w:rsid w:val="0000040A"/>
    <w:rsid w:val="00000A94"/>
    <w:rsid w:val="00001972"/>
    <w:rsid w:val="00001D9A"/>
    <w:rsid w:val="00007B3A"/>
    <w:rsid w:val="00010700"/>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1AAF"/>
    <w:rsid w:val="000E4C9E"/>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06B1"/>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F2C"/>
    <w:rsid w:val="0020632F"/>
    <w:rsid w:val="00210B15"/>
    <w:rsid w:val="002142EA"/>
    <w:rsid w:val="002204BB"/>
    <w:rsid w:val="00221B79"/>
    <w:rsid w:val="00221C6B"/>
    <w:rsid w:val="00224596"/>
    <w:rsid w:val="002253A1"/>
    <w:rsid w:val="00225CF8"/>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27DF"/>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66E7"/>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5A43"/>
    <w:rsid w:val="003D0519"/>
    <w:rsid w:val="003D0FF6"/>
    <w:rsid w:val="003D262C"/>
    <w:rsid w:val="003D6D61"/>
    <w:rsid w:val="003E091D"/>
    <w:rsid w:val="003E1C53"/>
    <w:rsid w:val="003E2A69"/>
    <w:rsid w:val="003E2D49"/>
    <w:rsid w:val="003E2FD4"/>
    <w:rsid w:val="003E49F6"/>
    <w:rsid w:val="003E4C0E"/>
    <w:rsid w:val="003F0841"/>
    <w:rsid w:val="003F23D3"/>
    <w:rsid w:val="003F3F08"/>
    <w:rsid w:val="003F49F1"/>
    <w:rsid w:val="003F6272"/>
    <w:rsid w:val="003F72A3"/>
    <w:rsid w:val="00400E72"/>
    <w:rsid w:val="00401400"/>
    <w:rsid w:val="00404869"/>
    <w:rsid w:val="00405884"/>
    <w:rsid w:val="00407D39"/>
    <w:rsid w:val="0041477A"/>
    <w:rsid w:val="004167A3"/>
    <w:rsid w:val="00425160"/>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2335"/>
    <w:rsid w:val="005E34CA"/>
    <w:rsid w:val="005E3C18"/>
    <w:rsid w:val="005E6318"/>
    <w:rsid w:val="005E6812"/>
    <w:rsid w:val="005E7829"/>
    <w:rsid w:val="005E7881"/>
    <w:rsid w:val="005E78E0"/>
    <w:rsid w:val="005F0D9C"/>
    <w:rsid w:val="005F284E"/>
    <w:rsid w:val="005F4A97"/>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904"/>
    <w:rsid w:val="006474B8"/>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71CD"/>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3ECF"/>
    <w:rsid w:val="0078413A"/>
    <w:rsid w:val="007858FA"/>
    <w:rsid w:val="007959E8"/>
    <w:rsid w:val="00795E9C"/>
    <w:rsid w:val="007A0521"/>
    <w:rsid w:val="007A2E12"/>
    <w:rsid w:val="007A3475"/>
    <w:rsid w:val="007A41C8"/>
    <w:rsid w:val="007A54CE"/>
    <w:rsid w:val="007A6FD9"/>
    <w:rsid w:val="007A7FFA"/>
    <w:rsid w:val="007B04EB"/>
    <w:rsid w:val="007B0D4F"/>
    <w:rsid w:val="007B2CD6"/>
    <w:rsid w:val="007B3C09"/>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60297"/>
    <w:rsid w:val="008603CE"/>
    <w:rsid w:val="008620FC"/>
    <w:rsid w:val="008627A5"/>
    <w:rsid w:val="00863E05"/>
    <w:rsid w:val="0086431E"/>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15"/>
    <w:rsid w:val="008E6A84"/>
    <w:rsid w:val="008F0CDC"/>
    <w:rsid w:val="008F17A3"/>
    <w:rsid w:val="008F1ED3"/>
    <w:rsid w:val="008F4C29"/>
    <w:rsid w:val="008F58DC"/>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135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3B04"/>
    <w:rsid w:val="009D47FA"/>
    <w:rsid w:val="009D50D2"/>
    <w:rsid w:val="009D6BCA"/>
    <w:rsid w:val="009D72B9"/>
    <w:rsid w:val="009E0F62"/>
    <w:rsid w:val="009E1848"/>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2524"/>
    <w:rsid w:val="00A77CCB"/>
    <w:rsid w:val="00A83D8D"/>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024"/>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0947"/>
    <w:rsid w:val="00D32719"/>
    <w:rsid w:val="00D33333"/>
    <w:rsid w:val="00D34CB7"/>
    <w:rsid w:val="00D352A2"/>
    <w:rsid w:val="00D4162B"/>
    <w:rsid w:val="00D4514F"/>
    <w:rsid w:val="00D451E2"/>
    <w:rsid w:val="00D45E89"/>
    <w:rsid w:val="00D45E8D"/>
    <w:rsid w:val="00D466AE"/>
    <w:rsid w:val="00D4734F"/>
    <w:rsid w:val="00D51BF3"/>
    <w:rsid w:val="00D54B98"/>
    <w:rsid w:val="00D56D85"/>
    <w:rsid w:val="00D66846"/>
    <w:rsid w:val="00D675FB"/>
    <w:rsid w:val="00D71F25"/>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5E6A"/>
    <w:rsid w:val="00DE6E81"/>
    <w:rsid w:val="00DE703F"/>
    <w:rsid w:val="00DE7595"/>
    <w:rsid w:val="00DF1961"/>
    <w:rsid w:val="00DF44DE"/>
    <w:rsid w:val="00DF4A10"/>
    <w:rsid w:val="00E01138"/>
    <w:rsid w:val="00E02DFB"/>
    <w:rsid w:val="00E030F9"/>
    <w:rsid w:val="00E0311A"/>
    <w:rsid w:val="00E03138"/>
    <w:rsid w:val="00E05B63"/>
    <w:rsid w:val="00E06404"/>
    <w:rsid w:val="00E11A85"/>
    <w:rsid w:val="00E12495"/>
    <w:rsid w:val="00E15CCD"/>
    <w:rsid w:val="00E15D9E"/>
    <w:rsid w:val="00E202EF"/>
    <w:rsid w:val="00E210B5"/>
    <w:rsid w:val="00E2552F"/>
    <w:rsid w:val="00E3137A"/>
    <w:rsid w:val="00E32213"/>
    <w:rsid w:val="00E32CCF"/>
    <w:rsid w:val="00E33542"/>
    <w:rsid w:val="00E34A98"/>
    <w:rsid w:val="00E35D1E"/>
    <w:rsid w:val="00E364F9"/>
    <w:rsid w:val="00E365FA"/>
    <w:rsid w:val="00E36789"/>
    <w:rsid w:val="00E44A83"/>
    <w:rsid w:val="00E45342"/>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24C4"/>
    <w:rsid w:val="00EA58D1"/>
    <w:rsid w:val="00EA61BC"/>
    <w:rsid w:val="00EA681A"/>
    <w:rsid w:val="00EA735B"/>
    <w:rsid w:val="00EB1E69"/>
    <w:rsid w:val="00EB2086"/>
    <w:rsid w:val="00EB5EDF"/>
    <w:rsid w:val="00EB60FE"/>
    <w:rsid w:val="00EB74DB"/>
    <w:rsid w:val="00EC5359"/>
    <w:rsid w:val="00EC5545"/>
    <w:rsid w:val="00EC562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A06"/>
    <w:rsid w:val="00F11C9F"/>
    <w:rsid w:val="00F12263"/>
    <w:rsid w:val="00F1395B"/>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33BA"/>
    <w:rsid w:val="00F84FD0"/>
    <w:rsid w:val="00F859A8"/>
    <w:rsid w:val="00F9108B"/>
    <w:rsid w:val="00F91349"/>
    <w:rsid w:val="00F93A8A"/>
    <w:rsid w:val="00F95248"/>
    <w:rsid w:val="00F956A9"/>
    <w:rsid w:val="00F963ED"/>
    <w:rsid w:val="00F966CF"/>
    <w:rsid w:val="00F96CAE"/>
    <w:rsid w:val="00F97C99"/>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1F17"/>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26D5141"/>
    <w:rsid w:val="02FF46AE"/>
    <w:rsid w:val="031F79F8"/>
    <w:rsid w:val="05014C42"/>
    <w:rsid w:val="051416E4"/>
    <w:rsid w:val="057C19CF"/>
    <w:rsid w:val="063B738C"/>
    <w:rsid w:val="0983437F"/>
    <w:rsid w:val="0AC976D3"/>
    <w:rsid w:val="0CEA36C2"/>
    <w:rsid w:val="0DC64126"/>
    <w:rsid w:val="0E087D05"/>
    <w:rsid w:val="0EBD2E3C"/>
    <w:rsid w:val="0ECF2160"/>
    <w:rsid w:val="0F296723"/>
    <w:rsid w:val="0F5F6446"/>
    <w:rsid w:val="0FD3668F"/>
    <w:rsid w:val="10A11352"/>
    <w:rsid w:val="11063FEA"/>
    <w:rsid w:val="1233078C"/>
    <w:rsid w:val="15000FE3"/>
    <w:rsid w:val="160B2925"/>
    <w:rsid w:val="19573039"/>
    <w:rsid w:val="19636ADF"/>
    <w:rsid w:val="1C353ED6"/>
    <w:rsid w:val="1E4963E8"/>
    <w:rsid w:val="1F8654CC"/>
    <w:rsid w:val="1FE538DB"/>
    <w:rsid w:val="204A2E42"/>
    <w:rsid w:val="204D5FEA"/>
    <w:rsid w:val="23A81AC6"/>
    <w:rsid w:val="25EE5B79"/>
    <w:rsid w:val="25F63882"/>
    <w:rsid w:val="27FFB66D"/>
    <w:rsid w:val="28EF7AB7"/>
    <w:rsid w:val="29F73595"/>
    <w:rsid w:val="2BD27271"/>
    <w:rsid w:val="2F5137FC"/>
    <w:rsid w:val="32992A91"/>
    <w:rsid w:val="32F742BF"/>
    <w:rsid w:val="33BE302F"/>
    <w:rsid w:val="363475D8"/>
    <w:rsid w:val="364D15F4"/>
    <w:rsid w:val="385E6B8E"/>
    <w:rsid w:val="38A642DF"/>
    <w:rsid w:val="395E7832"/>
    <w:rsid w:val="3971775B"/>
    <w:rsid w:val="3A525A57"/>
    <w:rsid w:val="3AC6423D"/>
    <w:rsid w:val="3DC647AE"/>
    <w:rsid w:val="407056B1"/>
    <w:rsid w:val="40B95249"/>
    <w:rsid w:val="42276C87"/>
    <w:rsid w:val="439D247A"/>
    <w:rsid w:val="43FB1735"/>
    <w:rsid w:val="44027C20"/>
    <w:rsid w:val="49634005"/>
    <w:rsid w:val="4A016B90"/>
    <w:rsid w:val="4A11580F"/>
    <w:rsid w:val="4B8D35BB"/>
    <w:rsid w:val="4C381E74"/>
    <w:rsid w:val="4C6B4F41"/>
    <w:rsid w:val="4D2B75E6"/>
    <w:rsid w:val="4D950A56"/>
    <w:rsid w:val="4DCE7651"/>
    <w:rsid w:val="4E395AD0"/>
    <w:rsid w:val="4F1BBDC2"/>
    <w:rsid w:val="4F8C4F89"/>
    <w:rsid w:val="501C4F7D"/>
    <w:rsid w:val="516B6342"/>
    <w:rsid w:val="523A74F6"/>
    <w:rsid w:val="53F01F86"/>
    <w:rsid w:val="57853BD7"/>
    <w:rsid w:val="58B61C68"/>
    <w:rsid w:val="5CA1645E"/>
    <w:rsid w:val="5D1D6D54"/>
    <w:rsid w:val="5D904A5A"/>
    <w:rsid w:val="5E1D07CE"/>
    <w:rsid w:val="5ECD756E"/>
    <w:rsid w:val="5F5E74C7"/>
    <w:rsid w:val="6009191A"/>
    <w:rsid w:val="60D56A0B"/>
    <w:rsid w:val="61EB6B48"/>
    <w:rsid w:val="62E25488"/>
    <w:rsid w:val="630D5210"/>
    <w:rsid w:val="63223916"/>
    <w:rsid w:val="63C620AA"/>
    <w:rsid w:val="64A77044"/>
    <w:rsid w:val="651F307E"/>
    <w:rsid w:val="664D5785"/>
    <w:rsid w:val="67F72090"/>
    <w:rsid w:val="691400D0"/>
    <w:rsid w:val="6A485089"/>
    <w:rsid w:val="6ADC30DD"/>
    <w:rsid w:val="6B246DE4"/>
    <w:rsid w:val="6BA505A7"/>
    <w:rsid w:val="6F785D28"/>
    <w:rsid w:val="727F6FE6"/>
    <w:rsid w:val="72F96CB0"/>
    <w:rsid w:val="75D529B9"/>
    <w:rsid w:val="766168AC"/>
    <w:rsid w:val="7AF16E13"/>
    <w:rsid w:val="7BDD385E"/>
    <w:rsid w:val="7FDE58D4"/>
    <w:rsid w:val="7FE75734"/>
    <w:rsid w:val="F5BFBC37"/>
    <w:rsid w:val="F875F1E6"/>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3"/>
    <w:next w:val="3"/>
    <w:link w:val="41"/>
    <w:qFormat/>
    <w:uiPriority w:val="0"/>
    <w:pPr>
      <w:keepNext/>
      <w:keepLines/>
      <w:spacing w:before="340" w:after="330" w:line="578" w:lineRule="auto"/>
      <w:outlineLvl w:val="0"/>
    </w:pPr>
    <w:rPr>
      <w:b/>
      <w:bCs/>
      <w:kern w:val="44"/>
      <w:sz w:val="44"/>
      <w:szCs w:val="44"/>
    </w:rPr>
  </w:style>
  <w:style w:type="paragraph" w:styleId="4">
    <w:name w:val="heading 2"/>
    <w:basedOn w:val="2"/>
    <w:next w:val="3"/>
    <w:link w:val="42"/>
    <w:qFormat/>
    <w:uiPriority w:val="0"/>
    <w:pPr>
      <w:keepNext/>
      <w:keepLines/>
      <w:spacing w:before="260" w:after="260" w:line="416" w:lineRule="auto"/>
      <w:outlineLvl w:val="1"/>
    </w:pPr>
    <w:rPr>
      <w:rFonts w:ascii="Arial" w:hAnsi="Arial" w:eastAsia="黑体"/>
      <w:sz w:val="32"/>
      <w:szCs w:val="32"/>
    </w:rPr>
  </w:style>
  <w:style w:type="paragraph" w:styleId="5">
    <w:name w:val="heading 3"/>
    <w:basedOn w:val="4"/>
    <w:next w:val="3"/>
    <w:link w:val="43"/>
    <w:qFormat/>
    <w:uiPriority w:val="0"/>
    <w:pPr>
      <w:keepNext/>
      <w:keepLines/>
      <w:spacing w:before="260" w:after="260" w:line="416" w:lineRule="auto"/>
      <w:outlineLvl w:val="2"/>
    </w:pPr>
    <w:rPr>
      <w:sz w:val="32"/>
      <w:szCs w:val="32"/>
    </w:rPr>
  </w:style>
  <w:style w:type="paragraph" w:styleId="6">
    <w:name w:val="heading 4"/>
    <w:basedOn w:val="5"/>
    <w:next w:val="3"/>
    <w:link w:val="44"/>
    <w:qFormat/>
    <w:uiPriority w:val="0"/>
    <w:pPr>
      <w:keepNext/>
      <w:keepLines/>
      <w:spacing w:before="280" w:after="290" w:line="376" w:lineRule="auto"/>
      <w:outlineLvl w:val="3"/>
    </w:pPr>
    <w:rPr>
      <w:rFonts w:ascii="Arial" w:hAnsi="Arial" w:eastAsia="黑体"/>
      <w:sz w:val="28"/>
      <w:szCs w:val="28"/>
    </w:rPr>
  </w:style>
  <w:style w:type="paragraph" w:styleId="7">
    <w:name w:val="heading 5"/>
    <w:basedOn w:val="1"/>
    <w:next w:val="1"/>
    <w:link w:val="45"/>
    <w:qFormat/>
    <w:uiPriority w:val="0"/>
    <w:pPr>
      <w:keepNext/>
      <w:keepLines/>
      <w:adjustRightInd/>
      <w:spacing w:before="280" w:after="290" w:line="376" w:lineRule="auto"/>
      <w:outlineLvl w:val="4"/>
    </w:pPr>
    <w:rPr>
      <w:b/>
      <w:bCs/>
      <w:sz w:val="28"/>
      <w:szCs w:val="28"/>
    </w:rPr>
  </w:style>
  <w:style w:type="paragraph" w:styleId="8">
    <w:name w:val="heading 6"/>
    <w:basedOn w:val="1"/>
    <w:next w:val="1"/>
    <w:link w:val="46"/>
    <w:qFormat/>
    <w:uiPriority w:val="0"/>
    <w:pPr>
      <w:keepNext/>
      <w:keepLines/>
      <w:adjustRightInd/>
      <w:spacing w:before="240" w:after="64" w:line="320" w:lineRule="auto"/>
      <w:outlineLvl w:val="5"/>
    </w:pPr>
    <w:rPr>
      <w:rFonts w:ascii="Arial" w:hAnsi="Arial" w:eastAsia="黑体"/>
      <w:b/>
      <w:bCs/>
      <w:sz w:val="24"/>
      <w:szCs w:val="24"/>
    </w:rPr>
  </w:style>
  <w:style w:type="paragraph" w:styleId="9">
    <w:name w:val="heading 7"/>
    <w:basedOn w:val="1"/>
    <w:next w:val="1"/>
    <w:link w:val="47"/>
    <w:qFormat/>
    <w:uiPriority w:val="0"/>
    <w:pPr>
      <w:keepNext/>
      <w:keepLines/>
      <w:adjustRightInd/>
      <w:spacing w:before="240" w:after="64" w:line="320" w:lineRule="auto"/>
      <w:outlineLvl w:val="6"/>
    </w:pPr>
    <w:rPr>
      <w:b/>
      <w:bCs/>
      <w:sz w:val="24"/>
      <w:szCs w:val="24"/>
    </w:rPr>
  </w:style>
  <w:style w:type="paragraph" w:styleId="10">
    <w:name w:val="heading 8"/>
    <w:basedOn w:val="1"/>
    <w:next w:val="1"/>
    <w:link w:val="48"/>
    <w:qFormat/>
    <w:uiPriority w:val="0"/>
    <w:pPr>
      <w:keepNext/>
      <w:keepLines/>
      <w:adjustRightInd/>
      <w:spacing w:before="240" w:after="64" w:line="320" w:lineRule="auto"/>
      <w:outlineLvl w:val="7"/>
    </w:pPr>
    <w:rPr>
      <w:rFonts w:ascii="Arial" w:hAnsi="Arial" w:eastAsia="黑体"/>
      <w:sz w:val="24"/>
      <w:szCs w:val="24"/>
    </w:rPr>
  </w:style>
  <w:style w:type="paragraph" w:styleId="11">
    <w:name w:val="heading 9"/>
    <w:basedOn w:val="1"/>
    <w:next w:val="1"/>
    <w:link w:val="49"/>
    <w:qFormat/>
    <w:uiPriority w:val="0"/>
    <w:pPr>
      <w:keepNext/>
      <w:keepLines/>
      <w:adjustRightInd/>
      <w:spacing w:before="240" w:after="64" w:line="320" w:lineRule="auto"/>
      <w:outlineLvl w:val="8"/>
    </w:pPr>
    <w:rPr>
      <w:rFonts w:ascii="Arial" w:hAnsi="Arial" w:eastAsia="黑体"/>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3">
    <w:name w:val="PARAGRAPH"/>
    <w:qFormat/>
    <w:uiPriority w:val="0"/>
    <w:pPr>
      <w:snapToGrid w:val="0"/>
      <w:jc w:val="both"/>
    </w:pPr>
    <w:rPr>
      <w:rFonts w:ascii="Arial" w:hAnsi="Arial" w:eastAsia="宋体" w:cs="Arial"/>
      <w:spacing w:val="8"/>
      <w:sz w:val="21"/>
      <w:lang w:val="en-GB" w:eastAsia="zh-CN" w:bidi="ar-SA"/>
    </w:rPr>
  </w:style>
  <w:style w:type="paragraph" w:styleId="12">
    <w:name w:val="toc 7"/>
    <w:basedOn w:val="1"/>
    <w:next w:val="1"/>
    <w:unhideWhenUsed/>
    <w:qFormat/>
    <w:uiPriority w:val="39"/>
    <w:pPr>
      <w:tabs>
        <w:tab w:val="right" w:leader="dot" w:pos="9344"/>
      </w:tabs>
      <w:spacing w:line="300" w:lineRule="exact"/>
      <w:ind w:left="1259"/>
    </w:pPr>
    <w:rPr>
      <w:rFonts w:ascii="宋体"/>
    </w:rPr>
  </w:style>
  <w:style w:type="paragraph" w:styleId="13">
    <w:name w:val="Normal Indent"/>
    <w:basedOn w:val="1"/>
    <w:qFormat/>
    <w:uiPriority w:val="0"/>
    <w:pPr>
      <w:ind w:firstLine="420"/>
    </w:pPr>
  </w:style>
  <w:style w:type="paragraph" w:styleId="14">
    <w:name w:val="caption"/>
    <w:basedOn w:val="1"/>
    <w:next w:val="1"/>
    <w:qFormat/>
    <w:uiPriority w:val="0"/>
    <w:pPr>
      <w:adjustRightInd/>
      <w:spacing w:before="152" w:after="160" w:line="240" w:lineRule="auto"/>
    </w:pPr>
    <w:rPr>
      <w:rFonts w:ascii="Arial" w:hAnsi="Arial" w:eastAsia="黑体" w:cs="Arial"/>
      <w:sz w:val="20"/>
      <w:szCs w:val="20"/>
    </w:rPr>
  </w:style>
  <w:style w:type="paragraph" w:styleId="15">
    <w:name w:val="List Bullet"/>
    <w:basedOn w:val="1"/>
    <w:semiHidden/>
    <w:unhideWhenUsed/>
    <w:qFormat/>
    <w:uiPriority w:val="99"/>
    <w:pPr>
      <w:numPr>
        <w:ilvl w:val="0"/>
        <w:numId w:val="1"/>
      </w:numPr>
    </w:pPr>
  </w:style>
  <w:style w:type="paragraph" w:styleId="16">
    <w:name w:val="annotation text"/>
    <w:basedOn w:val="1"/>
    <w:unhideWhenUsed/>
    <w:qFormat/>
    <w:uiPriority w:val="99"/>
    <w:pPr>
      <w:jc w:val="left"/>
    </w:pPr>
  </w:style>
  <w:style w:type="paragraph" w:styleId="17">
    <w:name w:val="Body Text"/>
    <w:basedOn w:val="1"/>
    <w:link w:val="93"/>
    <w:qFormat/>
    <w:uiPriority w:val="0"/>
    <w:pPr>
      <w:spacing w:after="120"/>
    </w:pPr>
  </w:style>
  <w:style w:type="paragraph" w:styleId="18">
    <w:name w:val="toc 5"/>
    <w:basedOn w:val="1"/>
    <w:next w:val="1"/>
    <w:unhideWhenUsed/>
    <w:qFormat/>
    <w:uiPriority w:val="39"/>
    <w:pPr>
      <w:ind w:left="839"/>
    </w:pPr>
    <w:rPr>
      <w:rFonts w:ascii="宋体"/>
    </w:rPr>
  </w:style>
  <w:style w:type="paragraph" w:styleId="19">
    <w:name w:val="toc 3"/>
    <w:basedOn w:val="1"/>
    <w:next w:val="1"/>
    <w:unhideWhenUsed/>
    <w:qFormat/>
    <w:uiPriority w:val="39"/>
    <w:pPr>
      <w:spacing w:line="300" w:lineRule="exact"/>
      <w:ind w:left="420"/>
    </w:pPr>
    <w:rPr>
      <w:rFonts w:ascii="宋体"/>
    </w:rPr>
  </w:style>
  <w:style w:type="paragraph" w:styleId="20">
    <w:name w:val="Balloon Text"/>
    <w:basedOn w:val="1"/>
    <w:link w:val="52"/>
    <w:semiHidden/>
    <w:unhideWhenUsed/>
    <w:qFormat/>
    <w:uiPriority w:val="99"/>
    <w:rPr>
      <w:sz w:val="18"/>
      <w:szCs w:val="18"/>
    </w:rPr>
  </w:style>
  <w:style w:type="paragraph" w:styleId="21">
    <w:name w:val="footer"/>
    <w:basedOn w:val="1"/>
    <w:link w:val="51"/>
    <w:qFormat/>
    <w:uiPriority w:val="99"/>
    <w:pPr>
      <w:tabs>
        <w:tab w:val="center" w:pos="4153"/>
        <w:tab w:val="right" w:pos="8306"/>
      </w:tabs>
      <w:adjustRightInd/>
      <w:snapToGrid w:val="0"/>
      <w:spacing w:line="240" w:lineRule="auto"/>
      <w:jc w:val="right"/>
    </w:pPr>
    <w:rPr>
      <w:rFonts w:ascii="宋体"/>
      <w:sz w:val="18"/>
      <w:szCs w:val="18"/>
    </w:rPr>
  </w:style>
  <w:style w:type="paragraph" w:styleId="22">
    <w:name w:val="header"/>
    <w:basedOn w:val="1"/>
    <w:link w:val="50"/>
    <w:qFormat/>
    <w:uiPriority w:val="99"/>
    <w:pPr>
      <w:tabs>
        <w:tab w:val="center" w:pos="4153"/>
        <w:tab w:val="right" w:pos="8306"/>
      </w:tabs>
      <w:adjustRightInd/>
      <w:snapToGrid w:val="0"/>
      <w:jc w:val="center"/>
    </w:pPr>
    <w:rPr>
      <w:sz w:val="18"/>
      <w:szCs w:val="18"/>
    </w:rPr>
  </w:style>
  <w:style w:type="paragraph" w:styleId="23">
    <w:name w:val="toc 1"/>
    <w:basedOn w:val="1"/>
    <w:next w:val="1"/>
    <w:unhideWhenUsed/>
    <w:qFormat/>
    <w:uiPriority w:val="39"/>
    <w:rPr>
      <w:rFonts w:ascii="宋体"/>
    </w:rPr>
  </w:style>
  <w:style w:type="paragraph" w:styleId="24">
    <w:name w:val="toc 4"/>
    <w:basedOn w:val="1"/>
    <w:next w:val="1"/>
    <w:unhideWhenUsed/>
    <w:qFormat/>
    <w:uiPriority w:val="39"/>
    <w:pPr>
      <w:tabs>
        <w:tab w:val="right" w:leader="dot" w:pos="9344"/>
      </w:tabs>
      <w:spacing w:line="300" w:lineRule="exact"/>
      <w:ind w:left="629"/>
    </w:pPr>
    <w:rPr>
      <w:rFonts w:ascii="宋体"/>
    </w:rPr>
  </w:style>
  <w:style w:type="paragraph" w:styleId="25">
    <w:name w:val="footnote text"/>
    <w:basedOn w:val="1"/>
    <w:next w:val="1"/>
    <w:link w:val="106"/>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6">
    <w:name w:val="toc 6"/>
    <w:basedOn w:val="1"/>
    <w:next w:val="1"/>
    <w:unhideWhenUsed/>
    <w:qFormat/>
    <w:uiPriority w:val="39"/>
    <w:pPr>
      <w:spacing w:line="300" w:lineRule="exact"/>
      <w:ind w:left="1049"/>
    </w:pPr>
    <w:rPr>
      <w:rFonts w:ascii="宋体"/>
    </w:rPr>
  </w:style>
  <w:style w:type="paragraph" w:styleId="27">
    <w:name w:val="table of figures"/>
    <w:basedOn w:val="1"/>
    <w:next w:val="1"/>
    <w:semiHidden/>
    <w:qFormat/>
    <w:uiPriority w:val="0"/>
    <w:pPr>
      <w:adjustRightInd/>
      <w:spacing w:line="240" w:lineRule="auto"/>
      <w:jc w:val="left"/>
    </w:pPr>
    <w:rPr>
      <w:szCs w:val="24"/>
    </w:rPr>
  </w:style>
  <w:style w:type="paragraph" w:styleId="28">
    <w:name w:val="toc 2"/>
    <w:basedOn w:val="1"/>
    <w:next w:val="1"/>
    <w:unhideWhenUsed/>
    <w:qFormat/>
    <w:uiPriority w:val="39"/>
    <w:pPr>
      <w:tabs>
        <w:tab w:val="right" w:leader="dot" w:pos="9344"/>
      </w:tabs>
      <w:spacing w:line="300" w:lineRule="exact"/>
      <w:ind w:left="210"/>
    </w:pPr>
    <w:rPr>
      <w:rFonts w:ascii="宋体"/>
    </w:rPr>
  </w:style>
  <w:style w:type="paragraph" w:styleId="29">
    <w:name w:val="Normal (Web)"/>
    <w:basedOn w:val="1"/>
    <w:unhideWhenUsed/>
    <w:qFormat/>
    <w:uiPriority w:val="99"/>
    <w:rPr>
      <w:rFonts w:ascii="Times New Roman" w:hAnsi="Times New Roman" w:cs="Times New Roman"/>
      <w:sz w:val="24"/>
      <w:szCs w:val="24"/>
    </w:rPr>
  </w:style>
  <w:style w:type="paragraph" w:styleId="30">
    <w:name w:val="Title"/>
    <w:basedOn w:val="1"/>
    <w:link w:val="55"/>
    <w:qFormat/>
    <w:uiPriority w:val="0"/>
    <w:pPr>
      <w:spacing w:before="240" w:after="60"/>
      <w:jc w:val="center"/>
      <w:outlineLvl w:val="0"/>
    </w:pPr>
    <w:rPr>
      <w:rFonts w:ascii="Arial" w:hAnsi="Arial" w:cs="Arial"/>
      <w:b/>
      <w:bCs/>
      <w:sz w:val="32"/>
      <w:szCs w:val="32"/>
    </w:rPr>
  </w:style>
  <w:style w:type="paragraph" w:styleId="31">
    <w:name w:val="Body Text First Indent"/>
    <w:basedOn w:val="17"/>
    <w:qFormat/>
    <w:uiPriority w:val="0"/>
    <w:pPr>
      <w:ind w:firstLine="420" w:firstLineChars="100"/>
    </w:pPr>
    <w:rPr>
      <w:szCs w:val="22"/>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22"/>
    <w:rPr>
      <w:b/>
      <w:bCs/>
    </w:rPr>
  </w:style>
  <w:style w:type="character" w:styleId="36">
    <w:name w:val="page number"/>
    <w:qFormat/>
    <w:uiPriority w:val="0"/>
    <w:rPr>
      <w:rFonts w:ascii="宋体" w:hAnsi="Times New Roman" w:eastAsia="宋体"/>
      <w:sz w:val="18"/>
    </w:rPr>
  </w:style>
  <w:style w:type="character" w:styleId="37">
    <w:name w:val="Emphasis"/>
    <w:qFormat/>
    <w:uiPriority w:val="20"/>
    <w:rPr>
      <w:i/>
      <w:iCs/>
    </w:rPr>
  </w:style>
  <w:style w:type="character" w:styleId="38">
    <w:name w:val="Hyperlink"/>
    <w:qFormat/>
    <w:uiPriority w:val="99"/>
    <w:rPr>
      <w:rFonts w:ascii="宋体" w:hAnsi="Times New Roman" w:eastAsia="宋体"/>
      <w:color w:val="auto"/>
      <w:spacing w:val="0"/>
      <w:w w:val="100"/>
      <w:position w:val="0"/>
      <w:sz w:val="21"/>
      <w:u w:val="none"/>
      <w:vertAlign w:val="baseline"/>
    </w:rPr>
  </w:style>
  <w:style w:type="character" w:styleId="39">
    <w:name w:val="annotation reference"/>
    <w:qFormat/>
    <w:uiPriority w:val="0"/>
    <w:rPr>
      <w:sz w:val="16"/>
      <w:szCs w:val="16"/>
    </w:rPr>
  </w:style>
  <w:style w:type="character" w:styleId="40">
    <w:name w:val="footnote reference"/>
    <w:semiHidden/>
    <w:qFormat/>
    <w:uiPriority w:val="0"/>
    <w:rPr>
      <w:rFonts w:ascii="宋体" w:hAnsi="宋体" w:eastAsia="宋体" w:cs="Times New Roman"/>
      <w:spacing w:val="0"/>
      <w:sz w:val="18"/>
      <w:vertAlign w:val="superscript"/>
    </w:rPr>
  </w:style>
  <w:style w:type="character" w:customStyle="1" w:styleId="41">
    <w:name w:val="标题 1 字符"/>
    <w:link w:val="2"/>
    <w:qFormat/>
    <w:uiPriority w:val="0"/>
    <w:rPr>
      <w:rFonts w:ascii="Times New Roman" w:hAnsi="Times New Roman" w:eastAsia="宋体" w:cs="Times New Roman"/>
      <w:b/>
      <w:bCs/>
      <w:kern w:val="44"/>
      <w:sz w:val="44"/>
      <w:szCs w:val="44"/>
    </w:rPr>
  </w:style>
  <w:style w:type="character" w:customStyle="1" w:styleId="42">
    <w:name w:val="标题 2 字符"/>
    <w:link w:val="4"/>
    <w:qFormat/>
    <w:uiPriority w:val="0"/>
    <w:rPr>
      <w:rFonts w:ascii="Arial" w:hAnsi="Arial" w:eastAsia="黑体" w:cs="Times New Roman"/>
      <w:b/>
      <w:bCs/>
      <w:sz w:val="32"/>
      <w:szCs w:val="32"/>
    </w:rPr>
  </w:style>
  <w:style w:type="character" w:customStyle="1" w:styleId="43">
    <w:name w:val="标题 3 字符"/>
    <w:link w:val="5"/>
    <w:qFormat/>
    <w:uiPriority w:val="0"/>
    <w:rPr>
      <w:rFonts w:ascii="Times New Roman" w:hAnsi="Times New Roman" w:eastAsia="宋体" w:cs="Times New Roman"/>
      <w:b/>
      <w:bCs/>
      <w:sz w:val="32"/>
      <w:szCs w:val="32"/>
    </w:rPr>
  </w:style>
  <w:style w:type="character" w:customStyle="1" w:styleId="44">
    <w:name w:val="标题 4 字符"/>
    <w:link w:val="6"/>
    <w:qFormat/>
    <w:uiPriority w:val="0"/>
    <w:rPr>
      <w:rFonts w:ascii="Arial" w:hAnsi="Arial" w:eastAsia="黑体" w:cs="Times New Roman"/>
      <w:b/>
      <w:bCs/>
      <w:sz w:val="28"/>
      <w:szCs w:val="28"/>
    </w:rPr>
  </w:style>
  <w:style w:type="character" w:customStyle="1" w:styleId="45">
    <w:name w:val="标题 5 字符"/>
    <w:link w:val="7"/>
    <w:qFormat/>
    <w:uiPriority w:val="0"/>
    <w:rPr>
      <w:rFonts w:ascii="Times New Roman" w:hAnsi="Times New Roman" w:eastAsia="宋体" w:cs="Times New Roman"/>
      <w:b/>
      <w:bCs/>
      <w:sz w:val="28"/>
      <w:szCs w:val="28"/>
    </w:rPr>
  </w:style>
  <w:style w:type="character" w:customStyle="1" w:styleId="46">
    <w:name w:val="标题 6 字符"/>
    <w:link w:val="8"/>
    <w:qFormat/>
    <w:uiPriority w:val="0"/>
    <w:rPr>
      <w:rFonts w:ascii="Arial" w:hAnsi="Arial" w:eastAsia="黑体" w:cs="Times New Roman"/>
      <w:b/>
      <w:bCs/>
      <w:sz w:val="24"/>
      <w:szCs w:val="24"/>
    </w:rPr>
  </w:style>
  <w:style w:type="character" w:customStyle="1" w:styleId="47">
    <w:name w:val="标题 7 字符"/>
    <w:link w:val="9"/>
    <w:qFormat/>
    <w:uiPriority w:val="0"/>
    <w:rPr>
      <w:rFonts w:ascii="Times New Roman" w:hAnsi="Times New Roman" w:eastAsia="宋体" w:cs="Times New Roman"/>
      <w:b/>
      <w:bCs/>
      <w:sz w:val="24"/>
      <w:szCs w:val="24"/>
    </w:rPr>
  </w:style>
  <w:style w:type="character" w:customStyle="1" w:styleId="48">
    <w:name w:val="标题 8 字符"/>
    <w:link w:val="10"/>
    <w:qFormat/>
    <w:uiPriority w:val="0"/>
    <w:rPr>
      <w:rFonts w:ascii="Arial" w:hAnsi="Arial" w:eastAsia="黑体" w:cs="Times New Roman"/>
      <w:sz w:val="24"/>
      <w:szCs w:val="24"/>
    </w:rPr>
  </w:style>
  <w:style w:type="character" w:customStyle="1" w:styleId="49">
    <w:name w:val="标题 9 字符"/>
    <w:link w:val="11"/>
    <w:qFormat/>
    <w:uiPriority w:val="0"/>
    <w:rPr>
      <w:rFonts w:ascii="Arial" w:hAnsi="Arial" w:eastAsia="黑体" w:cs="Times New Roman"/>
      <w:szCs w:val="21"/>
    </w:rPr>
  </w:style>
  <w:style w:type="character" w:customStyle="1" w:styleId="50">
    <w:name w:val="页眉 字符"/>
    <w:link w:val="22"/>
    <w:qFormat/>
    <w:uiPriority w:val="99"/>
    <w:rPr>
      <w:rFonts w:ascii="Times New Roman" w:hAnsi="Times New Roman" w:eastAsia="宋体" w:cs="Times New Roman"/>
      <w:sz w:val="18"/>
      <w:szCs w:val="18"/>
    </w:rPr>
  </w:style>
  <w:style w:type="character" w:customStyle="1" w:styleId="51">
    <w:name w:val="页脚 字符"/>
    <w:link w:val="21"/>
    <w:qFormat/>
    <w:uiPriority w:val="99"/>
    <w:rPr>
      <w:rFonts w:ascii="宋体" w:hAnsi="Times New Roman" w:eastAsia="宋体" w:cs="Times New Roman"/>
      <w:sz w:val="18"/>
      <w:szCs w:val="18"/>
    </w:rPr>
  </w:style>
  <w:style w:type="character" w:customStyle="1" w:styleId="52">
    <w:name w:val="批注框文本 字符"/>
    <w:link w:val="20"/>
    <w:semiHidden/>
    <w:qFormat/>
    <w:uiPriority w:val="99"/>
    <w:rPr>
      <w:sz w:val="18"/>
      <w:szCs w:val="18"/>
    </w:rPr>
  </w:style>
  <w:style w:type="paragraph" w:styleId="53">
    <w:name w:val="Quote"/>
    <w:basedOn w:val="1"/>
    <w:next w:val="1"/>
    <w:link w:val="54"/>
    <w:qFormat/>
    <w:uiPriority w:val="29"/>
    <w:rPr>
      <w:i/>
      <w:iCs/>
      <w:color w:val="000000"/>
    </w:rPr>
  </w:style>
  <w:style w:type="character" w:customStyle="1" w:styleId="54">
    <w:name w:val="引用 字符"/>
    <w:link w:val="53"/>
    <w:qFormat/>
    <w:uiPriority w:val="29"/>
    <w:rPr>
      <w:i/>
      <w:iCs/>
      <w:color w:val="000000"/>
    </w:rPr>
  </w:style>
  <w:style w:type="character" w:customStyle="1" w:styleId="55">
    <w:name w:val="标题 字符"/>
    <w:link w:val="30"/>
    <w:qFormat/>
    <w:uiPriority w:val="0"/>
    <w:rPr>
      <w:rFonts w:ascii="Arial" w:hAnsi="Arial" w:eastAsia="宋体" w:cs="Arial"/>
      <w:b/>
      <w:bCs/>
      <w:sz w:val="32"/>
      <w:szCs w:val="32"/>
    </w:rPr>
  </w:style>
  <w:style w:type="paragraph" w:customStyle="1" w:styleId="56">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7">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8">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9">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60">
    <w:name w:val="标准书眉一"/>
    <w:qFormat/>
    <w:uiPriority w:val="0"/>
    <w:pPr>
      <w:jc w:val="both"/>
    </w:pPr>
    <w:rPr>
      <w:rFonts w:ascii="Times New Roman" w:hAnsi="Times New Roman" w:eastAsia="宋体" w:cs="Times New Roman"/>
      <w:lang w:val="en-US" w:eastAsia="zh-CN" w:bidi="ar-SA"/>
    </w:rPr>
  </w:style>
  <w:style w:type="paragraph" w:customStyle="1" w:styleId="61">
    <w:name w:val="标准文件_ICS"/>
    <w:basedOn w:val="1"/>
    <w:qFormat/>
    <w:uiPriority w:val="0"/>
    <w:pPr>
      <w:spacing w:line="0" w:lineRule="atLeast"/>
    </w:pPr>
    <w:rPr>
      <w:rFonts w:ascii="黑体" w:hAnsi="宋体" w:eastAsia="黑体"/>
    </w:rPr>
  </w:style>
  <w:style w:type="paragraph" w:customStyle="1" w:styleId="62">
    <w:name w:val="标准文件_标准正文"/>
    <w:basedOn w:val="1"/>
    <w:next w:val="63"/>
    <w:qFormat/>
    <w:uiPriority w:val="0"/>
    <w:pPr>
      <w:snapToGrid w:val="0"/>
      <w:ind w:firstLine="200" w:firstLineChars="200"/>
    </w:pPr>
    <w:rPr>
      <w:kern w:val="0"/>
    </w:rPr>
  </w:style>
  <w:style w:type="paragraph" w:customStyle="1" w:styleId="63">
    <w:name w:val="标准文件_段"/>
    <w:link w:val="19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
    <w:name w:val="标准文件_版本"/>
    <w:basedOn w:val="62"/>
    <w:qFormat/>
    <w:uiPriority w:val="0"/>
    <w:pPr>
      <w:adjustRightInd/>
      <w:snapToGrid/>
      <w:ind w:firstLine="0" w:firstLineChars="0"/>
    </w:pPr>
    <w:rPr>
      <w:rFonts w:ascii="宋体" w:hAnsi="宋体"/>
      <w:kern w:val="2"/>
    </w:rPr>
  </w:style>
  <w:style w:type="paragraph" w:customStyle="1" w:styleId="65">
    <w:name w:val="标准文件_标准部门"/>
    <w:basedOn w:val="1"/>
    <w:qFormat/>
    <w:uiPriority w:val="0"/>
    <w:pPr>
      <w:jc w:val="center"/>
    </w:pPr>
    <w:rPr>
      <w:rFonts w:ascii="黑体" w:eastAsia="黑体"/>
      <w:kern w:val="0"/>
      <w:sz w:val="44"/>
    </w:rPr>
  </w:style>
  <w:style w:type="paragraph" w:customStyle="1" w:styleId="66">
    <w:name w:val="标准文件_标准代替"/>
    <w:basedOn w:val="1"/>
    <w:next w:val="1"/>
    <w:qFormat/>
    <w:uiPriority w:val="0"/>
    <w:pPr>
      <w:spacing w:line="310" w:lineRule="exact"/>
      <w:jc w:val="right"/>
    </w:pPr>
    <w:rPr>
      <w:rFonts w:ascii="宋体" w:hAnsi="宋体"/>
      <w:kern w:val="0"/>
    </w:rPr>
  </w:style>
  <w:style w:type="paragraph" w:customStyle="1" w:styleId="67">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8">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9">
    <w:name w:val="标准文件_页眉偶数页"/>
    <w:basedOn w:val="68"/>
    <w:next w:val="1"/>
    <w:qFormat/>
    <w:uiPriority w:val="0"/>
    <w:pPr>
      <w:jc w:val="left"/>
    </w:pPr>
  </w:style>
  <w:style w:type="paragraph" w:customStyle="1" w:styleId="70">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71">
    <w:name w:val="标准文件_参考文献条目"/>
    <w:qFormat/>
    <w:uiPriority w:val="0"/>
    <w:pPr>
      <w:numPr>
        <w:ilvl w:val="0"/>
        <w:numId w:val="2"/>
      </w:numPr>
    </w:pPr>
    <w:rPr>
      <w:rFonts w:ascii="宋体" w:hAnsi="Times New Roman" w:eastAsia="宋体" w:cs="Times New Roman"/>
      <w:lang w:val="en-US" w:eastAsia="zh-CN" w:bidi="ar-SA"/>
    </w:rPr>
  </w:style>
  <w:style w:type="paragraph" w:customStyle="1" w:styleId="72">
    <w:name w:val="标准文件_二级条标题"/>
    <w:next w:val="63"/>
    <w:qFormat/>
    <w:uiPriority w:val="0"/>
    <w:pPr>
      <w:widowControl w:val="0"/>
      <w:numPr>
        <w:ilvl w:val="3"/>
        <w:numId w:val="3"/>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3">
    <w:name w:val="标准文件_发布"/>
    <w:qFormat/>
    <w:uiPriority w:val="0"/>
    <w:rPr>
      <w:rFonts w:ascii="黑体" w:eastAsia="黑体"/>
      <w:spacing w:val="0"/>
      <w:w w:val="100"/>
      <w:position w:val="3"/>
      <w:sz w:val="28"/>
    </w:rPr>
  </w:style>
  <w:style w:type="paragraph" w:customStyle="1" w:styleId="74">
    <w:name w:val="标准文件_方框数字列项"/>
    <w:basedOn w:val="63"/>
    <w:qFormat/>
    <w:uiPriority w:val="0"/>
    <w:pPr>
      <w:numPr>
        <w:ilvl w:val="0"/>
        <w:numId w:val="4"/>
      </w:numPr>
      <w:ind w:firstLine="0" w:firstLineChars="0"/>
    </w:pPr>
  </w:style>
  <w:style w:type="paragraph" w:customStyle="1" w:styleId="75">
    <w:name w:val="标准文件_封面标准编号"/>
    <w:basedOn w:val="1"/>
    <w:next w:val="66"/>
    <w:qFormat/>
    <w:uiPriority w:val="0"/>
    <w:pPr>
      <w:spacing w:line="310" w:lineRule="exact"/>
      <w:jc w:val="right"/>
    </w:pPr>
    <w:rPr>
      <w:rFonts w:ascii="黑体" w:eastAsia="黑体"/>
      <w:kern w:val="0"/>
      <w:sz w:val="28"/>
    </w:rPr>
  </w:style>
  <w:style w:type="paragraph" w:customStyle="1" w:styleId="76">
    <w:name w:val="标准文件_封面标准分类号"/>
    <w:basedOn w:val="1"/>
    <w:qFormat/>
    <w:uiPriority w:val="0"/>
    <w:rPr>
      <w:rFonts w:ascii="黑体" w:eastAsia="黑体"/>
      <w:b/>
      <w:kern w:val="0"/>
      <w:sz w:val="28"/>
    </w:rPr>
  </w:style>
  <w:style w:type="paragraph" w:customStyle="1" w:styleId="77">
    <w:name w:val="标准文件_封面标准名称"/>
    <w:basedOn w:val="1"/>
    <w:qFormat/>
    <w:uiPriority w:val="0"/>
    <w:pPr>
      <w:spacing w:line="240" w:lineRule="auto"/>
      <w:jc w:val="center"/>
    </w:pPr>
    <w:rPr>
      <w:rFonts w:ascii="黑体" w:eastAsia="黑体"/>
      <w:kern w:val="0"/>
      <w:sz w:val="52"/>
    </w:rPr>
  </w:style>
  <w:style w:type="paragraph" w:customStyle="1" w:styleId="78">
    <w:name w:val="标准文件_封面标准英文名称"/>
    <w:basedOn w:val="1"/>
    <w:qFormat/>
    <w:uiPriority w:val="0"/>
    <w:pPr>
      <w:spacing w:line="240" w:lineRule="auto"/>
      <w:jc w:val="center"/>
    </w:pPr>
    <w:rPr>
      <w:rFonts w:ascii="黑体" w:eastAsia="黑体"/>
      <w:b/>
      <w:sz w:val="28"/>
    </w:rPr>
  </w:style>
  <w:style w:type="paragraph" w:customStyle="1" w:styleId="79">
    <w:name w:val="标准文件_封面发布日期"/>
    <w:basedOn w:val="1"/>
    <w:qFormat/>
    <w:uiPriority w:val="0"/>
    <w:pPr>
      <w:spacing w:line="310" w:lineRule="exact"/>
    </w:pPr>
    <w:rPr>
      <w:rFonts w:ascii="黑体" w:eastAsia="黑体"/>
      <w:kern w:val="0"/>
      <w:sz w:val="28"/>
    </w:rPr>
  </w:style>
  <w:style w:type="paragraph" w:customStyle="1" w:styleId="80">
    <w:name w:val="标准文件_封面密级"/>
    <w:basedOn w:val="1"/>
    <w:qFormat/>
    <w:uiPriority w:val="0"/>
    <w:rPr>
      <w:rFonts w:eastAsia="黑体"/>
      <w:sz w:val="32"/>
    </w:rPr>
  </w:style>
  <w:style w:type="paragraph" w:customStyle="1" w:styleId="81">
    <w:name w:val="标准文件_封面实施日期"/>
    <w:basedOn w:val="1"/>
    <w:qFormat/>
    <w:uiPriority w:val="0"/>
    <w:pPr>
      <w:spacing w:line="310" w:lineRule="exact"/>
      <w:jc w:val="right"/>
    </w:pPr>
    <w:rPr>
      <w:rFonts w:ascii="黑体" w:eastAsia="黑体"/>
      <w:sz w:val="28"/>
    </w:rPr>
  </w:style>
  <w:style w:type="paragraph" w:customStyle="1" w:styleId="82">
    <w:name w:val="标准文件_封面抬头"/>
    <w:basedOn w:val="63"/>
    <w:qFormat/>
    <w:uiPriority w:val="0"/>
    <w:pPr>
      <w:adjustRightInd w:val="0"/>
      <w:spacing w:line="800" w:lineRule="exact"/>
      <w:ind w:firstLine="0" w:firstLineChars="0"/>
      <w:jc w:val="distribute"/>
    </w:pPr>
    <w:rPr>
      <w:rFonts w:ascii="黑体" w:eastAsia="黑体"/>
      <w:b/>
      <w:sz w:val="64"/>
    </w:rPr>
  </w:style>
  <w:style w:type="paragraph" w:customStyle="1" w:styleId="83">
    <w:name w:val="标准文件_附录标识"/>
    <w:next w:val="63"/>
    <w:qFormat/>
    <w:uiPriority w:val="0"/>
    <w:pPr>
      <w:numPr>
        <w:ilvl w:val="0"/>
        <w:numId w:val="5"/>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84">
    <w:name w:val="标准文件_附录表标题"/>
    <w:next w:val="63"/>
    <w:qFormat/>
    <w:uiPriority w:val="0"/>
    <w:pPr>
      <w:numPr>
        <w:ilvl w:val="1"/>
        <w:numId w:val="6"/>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5">
    <w:name w:val="标准文件_附录一级条标题"/>
    <w:next w:val="63"/>
    <w:qFormat/>
    <w:uiPriority w:val="0"/>
    <w:pPr>
      <w:widowControl w:val="0"/>
      <w:numPr>
        <w:ilvl w:val="1"/>
        <w:numId w:val="5"/>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6">
    <w:name w:val="标准文件_附录二级条标题"/>
    <w:basedOn w:val="85"/>
    <w:next w:val="63"/>
    <w:qFormat/>
    <w:uiPriority w:val="0"/>
    <w:pPr>
      <w:widowControl/>
      <w:numPr>
        <w:ilvl w:val="2"/>
      </w:numPr>
      <w:wordWrap w:val="0"/>
      <w:overflowPunct w:val="0"/>
      <w:autoSpaceDE w:val="0"/>
      <w:autoSpaceDN w:val="0"/>
      <w:textAlignment w:val="baseline"/>
      <w:outlineLvl w:val="3"/>
    </w:pPr>
  </w:style>
  <w:style w:type="paragraph" w:customStyle="1" w:styleId="87">
    <w:name w:val="标准文件_附录公式"/>
    <w:basedOn w:val="62"/>
    <w:next w:val="62"/>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8">
    <w:name w:val="标准文件_附录三级条标题"/>
    <w:next w:val="63"/>
    <w:qFormat/>
    <w:uiPriority w:val="0"/>
    <w:pPr>
      <w:widowControl w:val="0"/>
      <w:numPr>
        <w:ilvl w:val="3"/>
        <w:numId w:val="5"/>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9">
    <w:name w:val="标准文件_附录四级条标题"/>
    <w:next w:val="63"/>
    <w:qFormat/>
    <w:uiPriority w:val="0"/>
    <w:pPr>
      <w:widowControl w:val="0"/>
      <w:numPr>
        <w:ilvl w:val="4"/>
        <w:numId w:val="5"/>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90">
    <w:name w:val="标准文件_附录图标题"/>
    <w:next w:val="63"/>
    <w:qFormat/>
    <w:uiPriority w:val="0"/>
    <w:pPr>
      <w:numPr>
        <w:ilvl w:val="1"/>
        <w:numId w:val="7"/>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91">
    <w:name w:val="标准文件_附录五级条标题"/>
    <w:next w:val="63"/>
    <w:qFormat/>
    <w:uiPriority w:val="0"/>
    <w:pPr>
      <w:widowControl w:val="0"/>
      <w:numPr>
        <w:ilvl w:val="5"/>
        <w:numId w:val="5"/>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92">
    <w:name w:val="标准文件_附录英文标识"/>
    <w:next w:val="17"/>
    <w:qFormat/>
    <w:uiPriority w:val="0"/>
    <w:pPr>
      <w:numPr>
        <w:ilvl w:val="0"/>
        <w:numId w:val="8"/>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3">
    <w:name w:val="正文文本 字符"/>
    <w:link w:val="17"/>
    <w:qFormat/>
    <w:uiPriority w:val="0"/>
    <w:rPr>
      <w:rFonts w:ascii="Times New Roman" w:hAnsi="Times New Roman" w:eastAsia="宋体" w:cs="Times New Roman"/>
      <w:szCs w:val="20"/>
    </w:rPr>
  </w:style>
  <w:style w:type="paragraph" w:customStyle="1" w:styleId="94">
    <w:name w:val="标准文件_附录章标题"/>
    <w:next w:val="63"/>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5">
    <w:name w:val="标准文件_公式后的破折号"/>
    <w:basedOn w:val="63"/>
    <w:next w:val="63"/>
    <w:qFormat/>
    <w:uiPriority w:val="0"/>
    <w:pPr>
      <w:ind w:left="488" w:leftChars="200" w:hanging="289" w:hangingChars="290"/>
    </w:pPr>
  </w:style>
  <w:style w:type="paragraph" w:customStyle="1" w:styleId="96">
    <w:name w:val="标准文件_前言、引言标题"/>
    <w:next w:val="1"/>
    <w:qFormat/>
    <w:uiPriority w:val="0"/>
    <w:pPr>
      <w:numPr>
        <w:ilvl w:val="0"/>
        <w:numId w:val="9"/>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7">
    <w:name w:val="标准文件_目次、标准名称标题"/>
    <w:basedOn w:val="96"/>
    <w:next w:val="63"/>
    <w:qFormat/>
    <w:uiPriority w:val="0"/>
    <w:pPr>
      <w:spacing w:line="460" w:lineRule="exact"/>
    </w:pPr>
  </w:style>
  <w:style w:type="paragraph" w:customStyle="1" w:styleId="98">
    <w:name w:val="标准文件_目录标题"/>
    <w:basedOn w:val="1"/>
    <w:qFormat/>
    <w:uiPriority w:val="0"/>
    <w:pPr>
      <w:spacing w:after="150" w:afterLines="150" w:line="240" w:lineRule="auto"/>
      <w:jc w:val="center"/>
    </w:pPr>
    <w:rPr>
      <w:rFonts w:ascii="黑体" w:eastAsia="黑体"/>
      <w:sz w:val="32"/>
    </w:rPr>
  </w:style>
  <w:style w:type="paragraph" w:customStyle="1" w:styleId="99">
    <w:name w:val="标准文件_破折号列项"/>
    <w:qFormat/>
    <w:uiPriority w:val="0"/>
    <w:pPr>
      <w:numPr>
        <w:ilvl w:val="0"/>
        <w:numId w:val="10"/>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100">
    <w:name w:val="标准文件_破折号列项（二级）"/>
    <w:basedOn w:val="99"/>
    <w:qFormat/>
    <w:uiPriority w:val="0"/>
    <w:pPr>
      <w:numPr>
        <w:numId w:val="11"/>
      </w:numPr>
      <w:ind w:left="0" w:firstLine="200"/>
    </w:pPr>
  </w:style>
  <w:style w:type="paragraph" w:customStyle="1" w:styleId="101">
    <w:name w:val="标准文件_三级条标题"/>
    <w:basedOn w:val="72"/>
    <w:next w:val="63"/>
    <w:qFormat/>
    <w:uiPriority w:val="0"/>
    <w:pPr>
      <w:widowControl/>
      <w:numPr>
        <w:ilvl w:val="4"/>
      </w:numPr>
      <w:outlineLvl w:val="3"/>
    </w:pPr>
  </w:style>
  <w:style w:type="character" w:customStyle="1" w:styleId="102">
    <w:name w:val="不明显参考1"/>
    <w:qFormat/>
    <w:uiPriority w:val="31"/>
    <w:rPr>
      <w:smallCaps/>
      <w:color w:val="C0504D"/>
      <w:u w:val="single"/>
    </w:rPr>
  </w:style>
  <w:style w:type="paragraph" w:customStyle="1" w:styleId="103">
    <w:name w:val="标准文件_示例后续"/>
    <w:basedOn w:val="1"/>
    <w:qFormat/>
    <w:uiPriority w:val="0"/>
    <w:pPr>
      <w:adjustRightInd/>
      <w:spacing w:line="240" w:lineRule="auto"/>
      <w:ind w:firstLine="200" w:firstLineChars="200"/>
    </w:pPr>
    <w:rPr>
      <w:sz w:val="18"/>
      <w:szCs w:val="24"/>
    </w:rPr>
  </w:style>
  <w:style w:type="paragraph" w:customStyle="1" w:styleId="104">
    <w:name w:val="标准文件_数字编号列项"/>
    <w:qFormat/>
    <w:uiPriority w:val="0"/>
    <w:pPr>
      <w:numPr>
        <w:ilvl w:val="0"/>
        <w:numId w:val="12"/>
      </w:numPr>
      <w:jc w:val="both"/>
    </w:pPr>
    <w:rPr>
      <w:rFonts w:ascii="宋体" w:hAnsi="宋体" w:eastAsia="宋体" w:cs="Times New Roman"/>
      <w:sz w:val="21"/>
      <w:lang w:val="en-US" w:eastAsia="zh-CN" w:bidi="ar-SA"/>
    </w:rPr>
  </w:style>
  <w:style w:type="paragraph" w:customStyle="1" w:styleId="105">
    <w:name w:val="标准文件_四级条标题"/>
    <w:next w:val="63"/>
    <w:qFormat/>
    <w:uiPriority w:val="0"/>
    <w:pPr>
      <w:widowControl w:val="0"/>
      <w:numPr>
        <w:ilvl w:val="5"/>
        <w:numId w:val="3"/>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6">
    <w:name w:val="脚注文本 字符"/>
    <w:link w:val="25"/>
    <w:semiHidden/>
    <w:qFormat/>
    <w:uiPriority w:val="0"/>
    <w:rPr>
      <w:rFonts w:ascii="宋体" w:hAnsi="Times New Roman" w:eastAsia="宋体" w:cs="Times New Roman"/>
      <w:sz w:val="18"/>
      <w:szCs w:val="18"/>
    </w:rPr>
  </w:style>
  <w:style w:type="paragraph" w:customStyle="1" w:styleId="107">
    <w:name w:val="标准文件_条文脚注"/>
    <w:basedOn w:val="25"/>
    <w:qFormat/>
    <w:uiPriority w:val="0"/>
    <w:pPr>
      <w:adjustRightInd w:val="0"/>
      <w:spacing w:line="240" w:lineRule="auto"/>
      <w:ind w:left="0" w:leftChars="0" w:firstLine="200" w:firstLineChars="200"/>
      <w:jc w:val="both"/>
    </w:pPr>
    <w:rPr>
      <w:rFonts w:hAnsi="宋体"/>
    </w:rPr>
  </w:style>
  <w:style w:type="paragraph" w:customStyle="1" w:styleId="108">
    <w:name w:val="标准文件_图表脚注"/>
    <w:basedOn w:val="1"/>
    <w:next w:val="63"/>
    <w:qFormat/>
    <w:uiPriority w:val="0"/>
    <w:pPr>
      <w:numPr>
        <w:ilvl w:val="0"/>
        <w:numId w:val="13"/>
      </w:numPr>
      <w:spacing w:line="240" w:lineRule="auto"/>
      <w:jc w:val="left"/>
    </w:pPr>
    <w:rPr>
      <w:rFonts w:ascii="宋体" w:hAnsi="宋体"/>
      <w:sz w:val="18"/>
    </w:rPr>
  </w:style>
  <w:style w:type="character" w:customStyle="1" w:styleId="109">
    <w:name w:val="标准文件_图表脚注内容"/>
    <w:qFormat/>
    <w:uiPriority w:val="0"/>
    <w:rPr>
      <w:rFonts w:ascii="宋体" w:hAnsi="宋体" w:eastAsia="宋体" w:cs="Times New Roman"/>
      <w:spacing w:val="0"/>
      <w:sz w:val="18"/>
      <w:vertAlign w:val="superscript"/>
    </w:rPr>
  </w:style>
  <w:style w:type="paragraph" w:customStyle="1" w:styleId="110">
    <w:name w:val="标准文件_五级条标题"/>
    <w:next w:val="63"/>
    <w:qFormat/>
    <w:uiPriority w:val="0"/>
    <w:pPr>
      <w:widowControl w:val="0"/>
      <w:numPr>
        <w:ilvl w:val="6"/>
        <w:numId w:val="3"/>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11">
    <w:name w:val="标准文件_章标题"/>
    <w:next w:val="63"/>
    <w:qFormat/>
    <w:uiPriority w:val="0"/>
    <w:pPr>
      <w:numPr>
        <w:ilvl w:val="1"/>
        <w:numId w:val="3"/>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2">
    <w:name w:val="标准文件_一级条标题"/>
    <w:basedOn w:val="111"/>
    <w:next w:val="63"/>
    <w:qFormat/>
    <w:uiPriority w:val="0"/>
    <w:pPr>
      <w:numPr>
        <w:ilvl w:val="2"/>
      </w:numPr>
      <w:spacing w:before="50" w:beforeLines="50" w:after="50" w:afterLines="50"/>
      <w:outlineLvl w:val="1"/>
    </w:pPr>
  </w:style>
  <w:style w:type="paragraph" w:customStyle="1" w:styleId="113">
    <w:name w:val="标准文件_一致程度"/>
    <w:basedOn w:val="1"/>
    <w:qFormat/>
    <w:uiPriority w:val="0"/>
    <w:pPr>
      <w:spacing w:line="440" w:lineRule="exact"/>
      <w:jc w:val="center"/>
    </w:pPr>
    <w:rPr>
      <w:sz w:val="28"/>
    </w:rPr>
  </w:style>
  <w:style w:type="paragraph" w:customStyle="1" w:styleId="114">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5">
    <w:name w:val="标准文件_英文图表脚注"/>
    <w:basedOn w:val="62"/>
    <w:qFormat/>
    <w:uiPriority w:val="0"/>
    <w:pPr>
      <w:widowControl/>
      <w:adjustRightInd/>
      <w:snapToGrid/>
      <w:spacing w:line="240" w:lineRule="auto"/>
      <w:ind w:left="79" w:hanging="79" w:hangingChars="80"/>
    </w:pPr>
    <w:rPr>
      <w:rFonts w:ascii="宋体" w:hAnsi="宋体"/>
    </w:rPr>
  </w:style>
  <w:style w:type="paragraph" w:customStyle="1" w:styleId="116">
    <w:name w:val="标准文件_数字编号列项（二级）"/>
    <w:qFormat/>
    <w:uiPriority w:val="0"/>
    <w:pPr>
      <w:numPr>
        <w:ilvl w:val="1"/>
        <w:numId w:val="14"/>
      </w:numPr>
      <w:jc w:val="both"/>
    </w:pPr>
    <w:rPr>
      <w:rFonts w:ascii="宋体" w:hAnsi="Times New Roman" w:eastAsia="宋体" w:cs="Times New Roman"/>
      <w:sz w:val="21"/>
      <w:lang w:val="en-US" w:eastAsia="zh-CN" w:bidi="ar-SA"/>
    </w:rPr>
  </w:style>
  <w:style w:type="paragraph" w:customStyle="1" w:styleId="117">
    <w:name w:val="标准文件_英文注："/>
    <w:basedOn w:val="1"/>
    <w:next w:val="63"/>
    <w:qFormat/>
    <w:uiPriority w:val="0"/>
    <w:pPr>
      <w:numPr>
        <w:ilvl w:val="0"/>
        <w:numId w:val="15"/>
      </w:numPr>
      <w:tabs>
        <w:tab w:val="left" w:pos="420"/>
      </w:tabs>
      <w:autoSpaceDE w:val="0"/>
      <w:autoSpaceDN w:val="0"/>
      <w:spacing w:line="240" w:lineRule="auto"/>
    </w:pPr>
    <w:rPr>
      <w:rFonts w:ascii="宋体" w:hAnsi="宋体"/>
      <w:kern w:val="0"/>
      <w:sz w:val="18"/>
      <w:szCs w:val="20"/>
    </w:rPr>
  </w:style>
  <w:style w:type="paragraph" w:customStyle="1" w:styleId="118">
    <w:name w:val="标准文件_英文注×："/>
    <w:basedOn w:val="1"/>
    <w:qFormat/>
    <w:uiPriority w:val="0"/>
    <w:pPr>
      <w:numPr>
        <w:ilvl w:val="0"/>
        <w:numId w:val="16"/>
      </w:numPr>
      <w:tabs>
        <w:tab w:val="left" w:pos="210"/>
      </w:tabs>
      <w:autoSpaceDE w:val="0"/>
      <w:autoSpaceDN w:val="0"/>
      <w:spacing w:line="240" w:lineRule="auto"/>
    </w:pPr>
    <w:rPr>
      <w:rFonts w:ascii="宋体" w:hAnsi="宋体"/>
      <w:kern w:val="0"/>
      <w:szCs w:val="20"/>
    </w:rPr>
  </w:style>
  <w:style w:type="paragraph" w:customStyle="1" w:styleId="119">
    <w:name w:val="标准文件_正文表标题"/>
    <w:next w:val="63"/>
    <w:qFormat/>
    <w:uiPriority w:val="0"/>
    <w:pPr>
      <w:numPr>
        <w:ilvl w:val="0"/>
        <w:numId w:val="17"/>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公式"/>
    <w:basedOn w:val="1"/>
    <w:next w:val="62"/>
    <w:qFormat/>
    <w:uiPriority w:val="0"/>
    <w:pPr>
      <w:tabs>
        <w:tab w:val="center" w:pos="4678"/>
        <w:tab w:val="right" w:leader="middleDot" w:pos="9356"/>
      </w:tabs>
      <w:spacing w:line="240" w:lineRule="auto"/>
    </w:pPr>
    <w:rPr>
      <w:rFonts w:ascii="宋体" w:hAnsi="宋体"/>
    </w:rPr>
  </w:style>
  <w:style w:type="paragraph" w:customStyle="1" w:styleId="121">
    <w:name w:val="标准文件_正文图标题"/>
    <w:next w:val="63"/>
    <w:qFormat/>
    <w:uiPriority w:val="0"/>
    <w:pPr>
      <w:numPr>
        <w:ilvl w:val="0"/>
        <w:numId w:val="18"/>
      </w:numPr>
      <w:spacing w:before="50" w:beforeLines="50" w:after="50" w:afterLines="50"/>
      <w:jc w:val="center"/>
    </w:pPr>
    <w:rPr>
      <w:rFonts w:ascii="黑体" w:hAnsi="Times New Roman" w:eastAsia="黑体" w:cs="Times New Roman"/>
      <w:sz w:val="21"/>
      <w:lang w:val="en-US" w:eastAsia="zh-CN" w:bidi="ar-SA"/>
    </w:rPr>
  </w:style>
  <w:style w:type="paragraph" w:customStyle="1" w:styleId="122">
    <w:name w:val="标准文件_正文英文表标题"/>
    <w:next w:val="63"/>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3">
    <w:name w:val="标准文件_正文英文图标题"/>
    <w:next w:val="63"/>
    <w:qFormat/>
    <w:uiPriority w:val="0"/>
    <w:pPr>
      <w:numPr>
        <w:ilvl w:val="0"/>
        <w:numId w:val="20"/>
      </w:numPr>
      <w:jc w:val="center"/>
    </w:pPr>
    <w:rPr>
      <w:rFonts w:ascii="黑体" w:hAnsi="Times New Roman" w:eastAsia="黑体" w:cs="Times New Roman"/>
      <w:sz w:val="21"/>
      <w:lang w:val="en-US" w:eastAsia="zh-CN" w:bidi="ar-SA"/>
    </w:rPr>
  </w:style>
  <w:style w:type="paragraph" w:customStyle="1" w:styleId="124">
    <w:name w:val="标准文件_编号列项（三级）"/>
    <w:qFormat/>
    <w:uiPriority w:val="0"/>
    <w:pPr>
      <w:numPr>
        <w:ilvl w:val="2"/>
        <w:numId w:val="14"/>
      </w:numPr>
    </w:pPr>
    <w:rPr>
      <w:rFonts w:ascii="宋体" w:hAnsi="Times New Roman" w:eastAsia="宋体" w:cs="Times New Roman"/>
      <w:sz w:val="21"/>
      <w:lang w:val="en-US" w:eastAsia="zh-CN" w:bidi="ar-SA"/>
    </w:rPr>
  </w:style>
  <w:style w:type="paragraph" w:customStyle="1" w:styleId="125">
    <w:name w:val="二级无标题条"/>
    <w:basedOn w:val="1"/>
    <w:qFormat/>
    <w:uiPriority w:val="0"/>
    <w:pPr>
      <w:numPr>
        <w:ilvl w:val="3"/>
        <w:numId w:val="21"/>
      </w:numPr>
      <w:adjustRightInd/>
      <w:spacing w:line="240" w:lineRule="auto"/>
    </w:pPr>
    <w:rPr>
      <w:rFonts w:ascii="宋体" w:hAnsi="宋体"/>
      <w:szCs w:val="24"/>
    </w:rPr>
  </w:style>
  <w:style w:type="paragraph" w:customStyle="1" w:styleId="126">
    <w:name w:val="发布部门"/>
    <w:next w:val="63"/>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7">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8">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9">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1">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2">
    <w:name w:val="封面标准英文名称"/>
    <w:basedOn w:val="129"/>
    <w:qFormat/>
    <w:uiPriority w:val="0"/>
    <w:pPr>
      <w:framePr w:wrap="around"/>
      <w:spacing w:line="360" w:lineRule="exact"/>
    </w:pPr>
    <w:rPr>
      <w:rFonts w:ascii="Times New Roman" w:eastAsia="宋体"/>
      <w:sz w:val="28"/>
    </w:rPr>
  </w:style>
  <w:style w:type="paragraph" w:customStyle="1" w:styleId="133">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4">
    <w:name w:val="封面正文"/>
    <w:qFormat/>
    <w:uiPriority w:val="0"/>
    <w:pPr>
      <w:jc w:val="both"/>
    </w:pPr>
    <w:rPr>
      <w:rFonts w:ascii="Times New Roman" w:hAnsi="Times New Roman" w:eastAsia="宋体" w:cs="Times New Roman"/>
      <w:lang w:val="en-US" w:eastAsia="zh-CN" w:bidi="ar-SA"/>
    </w:rPr>
  </w:style>
  <w:style w:type="paragraph" w:customStyle="1" w:styleId="135">
    <w:name w:val="附录二级无标题条"/>
    <w:basedOn w:val="1"/>
    <w:next w:val="63"/>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6">
    <w:name w:val="附录三级无标题条"/>
    <w:basedOn w:val="135"/>
    <w:next w:val="63"/>
    <w:qFormat/>
    <w:uiPriority w:val="0"/>
    <w:pPr>
      <w:outlineLvl w:val="4"/>
    </w:pPr>
  </w:style>
  <w:style w:type="paragraph" w:customStyle="1" w:styleId="137">
    <w:name w:val="附录四级无标题条"/>
    <w:basedOn w:val="136"/>
    <w:next w:val="63"/>
    <w:qFormat/>
    <w:uiPriority w:val="0"/>
    <w:pPr>
      <w:outlineLvl w:val="5"/>
    </w:pPr>
  </w:style>
  <w:style w:type="paragraph" w:customStyle="1" w:styleId="138">
    <w:name w:val="附录图"/>
    <w:next w:val="63"/>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9">
    <w:name w:val="标准文件_一级项"/>
    <w:qFormat/>
    <w:uiPriority w:val="0"/>
    <w:pPr>
      <w:numPr>
        <w:ilvl w:val="0"/>
        <w:numId w:val="22"/>
      </w:numPr>
    </w:pPr>
    <w:rPr>
      <w:rFonts w:ascii="宋体" w:hAnsi="Times New Roman" w:eastAsia="宋体" w:cs="Times New Roman"/>
      <w:sz w:val="21"/>
      <w:lang w:val="en-US" w:eastAsia="zh-CN" w:bidi="ar-SA"/>
    </w:rPr>
  </w:style>
  <w:style w:type="paragraph" w:customStyle="1" w:styleId="140">
    <w:name w:val="附录五级无标题条"/>
    <w:basedOn w:val="137"/>
    <w:next w:val="63"/>
    <w:qFormat/>
    <w:uiPriority w:val="0"/>
    <w:pPr>
      <w:outlineLvl w:val="6"/>
    </w:pPr>
  </w:style>
  <w:style w:type="paragraph" w:customStyle="1" w:styleId="141">
    <w:name w:val="附录性质"/>
    <w:basedOn w:val="1"/>
    <w:qFormat/>
    <w:uiPriority w:val="0"/>
    <w:pPr>
      <w:widowControl/>
      <w:adjustRightInd/>
      <w:jc w:val="center"/>
    </w:pPr>
    <w:rPr>
      <w:rFonts w:ascii="黑体" w:eastAsia="黑体"/>
    </w:rPr>
  </w:style>
  <w:style w:type="paragraph" w:customStyle="1" w:styleId="142">
    <w:name w:val="附录一级无标题条"/>
    <w:basedOn w:val="94"/>
    <w:next w:val="63"/>
    <w:qFormat/>
    <w:uiPriority w:val="0"/>
    <w:pPr>
      <w:autoSpaceDN w:val="0"/>
      <w:outlineLvl w:val="2"/>
    </w:pPr>
    <w:rPr>
      <w:rFonts w:ascii="宋体" w:hAnsi="宋体" w:eastAsia="宋体"/>
    </w:rPr>
  </w:style>
  <w:style w:type="character" w:customStyle="1" w:styleId="143">
    <w:name w:val="个人答复风格"/>
    <w:qFormat/>
    <w:uiPriority w:val="0"/>
    <w:rPr>
      <w:rFonts w:ascii="Arial" w:hAnsi="Arial" w:eastAsia="宋体" w:cs="Arial"/>
      <w:color w:val="auto"/>
      <w:spacing w:val="0"/>
      <w:sz w:val="20"/>
    </w:rPr>
  </w:style>
  <w:style w:type="character" w:customStyle="1" w:styleId="144">
    <w:name w:val="个人撰写风格"/>
    <w:qFormat/>
    <w:uiPriority w:val="0"/>
    <w:rPr>
      <w:rFonts w:ascii="Arial" w:hAnsi="Arial" w:eastAsia="宋体" w:cs="Arial"/>
      <w:color w:val="auto"/>
      <w:spacing w:val="0"/>
      <w:sz w:val="20"/>
    </w:rPr>
  </w:style>
  <w:style w:type="paragraph" w:customStyle="1" w:styleId="145">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6">
    <w:name w:val="列项——"/>
    <w:qFormat/>
    <w:uiPriority w:val="0"/>
    <w:pPr>
      <w:widowControl w:val="0"/>
      <w:numPr>
        <w:ilvl w:val="0"/>
        <w:numId w:val="23"/>
      </w:numPr>
      <w:jc w:val="both"/>
    </w:pPr>
    <w:rPr>
      <w:rFonts w:ascii="宋体" w:hAnsi="宋体" w:eastAsia="宋体" w:cs="Times New Roman"/>
      <w:sz w:val="21"/>
      <w:lang w:val="en-US" w:eastAsia="zh-CN" w:bidi="ar-SA"/>
    </w:rPr>
  </w:style>
  <w:style w:type="paragraph" w:customStyle="1" w:styleId="147">
    <w:name w:val="列项·"/>
    <w:basedOn w:val="63"/>
    <w:qFormat/>
    <w:uiPriority w:val="0"/>
    <w:pPr>
      <w:tabs>
        <w:tab w:val="left" w:pos="840"/>
      </w:tabs>
    </w:pPr>
  </w:style>
  <w:style w:type="paragraph" w:customStyle="1" w:styleId="148">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9">
    <w:name w:val="目录 21"/>
    <w:basedOn w:val="1"/>
    <w:next w:val="1"/>
    <w:semiHidden/>
    <w:qFormat/>
    <w:uiPriority w:val="0"/>
    <w:pPr>
      <w:adjustRightInd/>
      <w:spacing w:line="240" w:lineRule="auto"/>
      <w:jc w:val="left"/>
    </w:pPr>
    <w:rPr>
      <w:bCs/>
      <w:iCs/>
    </w:rPr>
  </w:style>
  <w:style w:type="paragraph" w:customStyle="1" w:styleId="150">
    <w:name w:val="目录 31"/>
    <w:basedOn w:val="1"/>
    <w:next w:val="1"/>
    <w:semiHidden/>
    <w:qFormat/>
    <w:uiPriority w:val="0"/>
    <w:pPr>
      <w:spacing w:line="240" w:lineRule="auto"/>
    </w:pPr>
    <w:rPr>
      <w:rFonts w:ascii="宋体" w:hAnsi="宋体"/>
      <w:iCs/>
    </w:rPr>
  </w:style>
  <w:style w:type="paragraph" w:customStyle="1" w:styleId="151">
    <w:name w:val="目录 41"/>
    <w:basedOn w:val="1"/>
    <w:next w:val="1"/>
    <w:semiHidden/>
    <w:qFormat/>
    <w:uiPriority w:val="0"/>
    <w:pPr>
      <w:adjustRightInd/>
      <w:spacing w:line="240" w:lineRule="auto"/>
      <w:jc w:val="left"/>
    </w:pPr>
  </w:style>
  <w:style w:type="paragraph" w:customStyle="1" w:styleId="152">
    <w:name w:val="目录 51"/>
    <w:basedOn w:val="1"/>
    <w:next w:val="1"/>
    <w:semiHidden/>
    <w:qFormat/>
    <w:uiPriority w:val="0"/>
    <w:pPr>
      <w:spacing w:line="240" w:lineRule="auto"/>
    </w:pPr>
    <w:rPr>
      <w:rFonts w:ascii="宋体" w:hAnsi="宋体"/>
    </w:rPr>
  </w:style>
  <w:style w:type="paragraph" w:customStyle="1" w:styleId="153">
    <w:name w:val="目录 61"/>
    <w:basedOn w:val="1"/>
    <w:next w:val="1"/>
    <w:semiHidden/>
    <w:qFormat/>
    <w:uiPriority w:val="0"/>
    <w:pPr>
      <w:adjustRightInd/>
      <w:spacing w:line="240" w:lineRule="auto"/>
      <w:jc w:val="left"/>
    </w:pPr>
  </w:style>
  <w:style w:type="paragraph" w:customStyle="1" w:styleId="154">
    <w:name w:val="目录 71"/>
    <w:basedOn w:val="153"/>
    <w:semiHidden/>
    <w:qFormat/>
    <w:uiPriority w:val="0"/>
    <w:pPr>
      <w:ind w:left="1260"/>
    </w:pPr>
  </w:style>
  <w:style w:type="paragraph" w:customStyle="1" w:styleId="155">
    <w:name w:val="目录 81"/>
    <w:basedOn w:val="154"/>
    <w:semiHidden/>
    <w:qFormat/>
    <w:uiPriority w:val="0"/>
    <w:pPr>
      <w:ind w:left="1470"/>
    </w:pPr>
  </w:style>
  <w:style w:type="paragraph" w:customStyle="1" w:styleId="156">
    <w:name w:val="目录 91"/>
    <w:basedOn w:val="155"/>
    <w:semiHidden/>
    <w:qFormat/>
    <w:uiPriority w:val="0"/>
    <w:pPr>
      <w:ind w:left="1680"/>
    </w:pPr>
  </w:style>
  <w:style w:type="paragraph" w:customStyle="1" w:styleId="157">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8">
    <w:name w:val="其他发布部门"/>
    <w:basedOn w:val="126"/>
    <w:qFormat/>
    <w:uiPriority w:val="0"/>
    <w:pPr>
      <w:framePr w:wrap="around"/>
      <w:spacing w:line="0" w:lineRule="atLeast"/>
    </w:pPr>
    <w:rPr>
      <w:rFonts w:ascii="黑体" w:eastAsia="黑体"/>
      <w:b w:val="0"/>
    </w:rPr>
  </w:style>
  <w:style w:type="paragraph" w:customStyle="1" w:styleId="159">
    <w:name w:val="前言标题"/>
    <w:next w:val="1"/>
    <w:qFormat/>
    <w:uiPriority w:val="0"/>
    <w:pPr>
      <w:numPr>
        <w:ilvl w:val="0"/>
        <w:numId w:val="3"/>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60">
    <w:name w:val="三级无标题条"/>
    <w:basedOn w:val="1"/>
    <w:qFormat/>
    <w:uiPriority w:val="0"/>
    <w:pPr>
      <w:numPr>
        <w:ilvl w:val="4"/>
        <w:numId w:val="21"/>
      </w:numPr>
      <w:adjustRightInd/>
      <w:spacing w:line="240" w:lineRule="auto"/>
    </w:pPr>
    <w:rPr>
      <w:rFonts w:ascii="宋体" w:hAnsi="宋体"/>
      <w:szCs w:val="24"/>
    </w:rPr>
  </w:style>
  <w:style w:type="paragraph" w:customStyle="1" w:styleId="161">
    <w:name w:val="实施日期"/>
    <w:basedOn w:val="127"/>
    <w:qFormat/>
    <w:uiPriority w:val="0"/>
    <w:pPr>
      <w:framePr w:hSpace="0" w:wrap="around" w:xAlign="right"/>
      <w:jc w:val="right"/>
    </w:pPr>
  </w:style>
  <w:style w:type="paragraph" w:customStyle="1" w:styleId="162">
    <w:name w:val="四级无标题条"/>
    <w:basedOn w:val="1"/>
    <w:qFormat/>
    <w:uiPriority w:val="0"/>
    <w:pPr>
      <w:numPr>
        <w:ilvl w:val="5"/>
        <w:numId w:val="21"/>
      </w:numPr>
      <w:adjustRightInd/>
      <w:spacing w:line="240" w:lineRule="auto"/>
    </w:pPr>
    <w:rPr>
      <w:rFonts w:ascii="宋体" w:hAnsi="宋体"/>
      <w:szCs w:val="24"/>
    </w:rPr>
  </w:style>
  <w:style w:type="paragraph" w:customStyle="1" w:styleId="163">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4">
    <w:name w:val="无标题条"/>
    <w:next w:val="63"/>
    <w:qFormat/>
    <w:uiPriority w:val="0"/>
    <w:pPr>
      <w:jc w:val="both"/>
    </w:pPr>
    <w:rPr>
      <w:rFonts w:ascii="宋体" w:hAnsi="宋体" w:eastAsia="宋体" w:cs="Times New Roman"/>
      <w:sz w:val="21"/>
      <w:lang w:val="en-US" w:eastAsia="zh-CN" w:bidi="ar-SA"/>
    </w:rPr>
  </w:style>
  <w:style w:type="paragraph" w:customStyle="1" w:styleId="165">
    <w:name w:val="五级无标题条"/>
    <w:basedOn w:val="1"/>
    <w:qFormat/>
    <w:uiPriority w:val="0"/>
    <w:pPr>
      <w:numPr>
        <w:ilvl w:val="6"/>
        <w:numId w:val="21"/>
      </w:numPr>
      <w:adjustRightInd/>
    </w:pPr>
    <w:rPr>
      <w:szCs w:val="24"/>
    </w:rPr>
  </w:style>
  <w:style w:type="paragraph" w:customStyle="1" w:styleId="166">
    <w:name w:val="一级无标题条"/>
    <w:basedOn w:val="1"/>
    <w:qFormat/>
    <w:uiPriority w:val="0"/>
    <w:pPr>
      <w:numPr>
        <w:ilvl w:val="2"/>
        <w:numId w:val="21"/>
      </w:numPr>
      <w:adjustRightInd/>
      <w:spacing w:before="10" w:after="10" w:line="240" w:lineRule="auto"/>
    </w:pPr>
    <w:rPr>
      <w:rFonts w:ascii="宋体" w:hAnsi="宋体"/>
      <w:szCs w:val="24"/>
    </w:rPr>
  </w:style>
  <w:style w:type="paragraph" w:customStyle="1" w:styleId="167">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8">
    <w:name w:val="注×:后续"/>
    <w:basedOn w:val="167"/>
    <w:qFormat/>
    <w:uiPriority w:val="0"/>
    <w:pPr>
      <w:ind w:left="1406" w:leftChars="0" w:hanging="499" w:firstLineChars="0"/>
    </w:pPr>
  </w:style>
  <w:style w:type="paragraph" w:customStyle="1" w:styleId="169">
    <w:name w:val="标准文件_一级无标题"/>
    <w:basedOn w:val="112"/>
    <w:qFormat/>
    <w:uiPriority w:val="0"/>
    <w:pPr>
      <w:spacing w:before="0" w:beforeLines="0" w:after="0" w:afterLines="0"/>
      <w:outlineLvl w:val="9"/>
    </w:pPr>
    <w:rPr>
      <w:rFonts w:ascii="宋体" w:eastAsia="宋体"/>
    </w:rPr>
  </w:style>
  <w:style w:type="paragraph" w:customStyle="1" w:styleId="170">
    <w:name w:val="标准文件_五级无标题"/>
    <w:basedOn w:val="110"/>
    <w:qFormat/>
    <w:uiPriority w:val="0"/>
    <w:pPr>
      <w:spacing w:before="0" w:beforeLines="0" w:after="0" w:afterLines="0"/>
      <w:outlineLvl w:val="9"/>
    </w:pPr>
    <w:rPr>
      <w:rFonts w:ascii="宋体" w:eastAsia="宋体"/>
    </w:rPr>
  </w:style>
  <w:style w:type="paragraph" w:customStyle="1" w:styleId="171">
    <w:name w:val="标准文件_三级无标题"/>
    <w:basedOn w:val="101"/>
    <w:qFormat/>
    <w:uiPriority w:val="0"/>
    <w:pPr>
      <w:spacing w:before="0" w:beforeLines="0" w:after="0" w:afterLines="0"/>
      <w:outlineLvl w:val="9"/>
    </w:pPr>
    <w:rPr>
      <w:rFonts w:ascii="宋体" w:eastAsia="宋体"/>
    </w:rPr>
  </w:style>
  <w:style w:type="paragraph" w:customStyle="1" w:styleId="172">
    <w:name w:val="标准文件_二级无标题"/>
    <w:basedOn w:val="72"/>
    <w:qFormat/>
    <w:uiPriority w:val="0"/>
    <w:pPr>
      <w:spacing w:before="0" w:beforeLines="0" w:after="0" w:afterLines="0"/>
      <w:outlineLvl w:val="9"/>
    </w:pPr>
    <w:rPr>
      <w:rFonts w:ascii="宋体" w:eastAsia="宋体"/>
    </w:rPr>
  </w:style>
  <w:style w:type="paragraph" w:customStyle="1" w:styleId="173">
    <w:name w:val="标准_四级无标题"/>
    <w:basedOn w:val="105"/>
    <w:next w:val="63"/>
    <w:qFormat/>
    <w:uiPriority w:val="0"/>
    <w:rPr>
      <w:rFonts w:eastAsia="宋体"/>
    </w:rPr>
  </w:style>
  <w:style w:type="paragraph" w:customStyle="1" w:styleId="174">
    <w:name w:val="标准文件_四级无标题"/>
    <w:basedOn w:val="105"/>
    <w:qFormat/>
    <w:uiPriority w:val="0"/>
    <w:pPr>
      <w:spacing w:before="0" w:beforeLines="0" w:after="0" w:afterLines="0"/>
      <w:outlineLvl w:val="9"/>
    </w:pPr>
    <w:rPr>
      <w:rFonts w:ascii="宋体" w:hAnsi="黑体" w:eastAsia="宋体"/>
      <w:szCs w:val="52"/>
    </w:rPr>
  </w:style>
  <w:style w:type="paragraph" w:customStyle="1" w:styleId="175">
    <w:name w:val="标准文件_大写罗马数字编号列项"/>
    <w:basedOn w:val="63"/>
    <w:qFormat/>
    <w:uiPriority w:val="0"/>
    <w:pPr>
      <w:numPr>
        <w:ilvl w:val="0"/>
        <w:numId w:val="24"/>
      </w:numPr>
      <w:ind w:firstLine="0" w:firstLineChars="0"/>
    </w:pPr>
    <w:rPr>
      <w:rFonts w:ascii="Times New Roman" w:cs="Arial"/>
      <w:szCs w:val="28"/>
    </w:rPr>
  </w:style>
  <w:style w:type="paragraph" w:customStyle="1" w:styleId="176">
    <w:name w:val="标准文件_小写罗马数字编号列项"/>
    <w:basedOn w:val="63"/>
    <w:qFormat/>
    <w:uiPriority w:val="0"/>
    <w:pPr>
      <w:numPr>
        <w:ilvl w:val="0"/>
        <w:numId w:val="25"/>
      </w:numPr>
      <w:ind w:firstLine="0" w:firstLineChars="0"/>
    </w:pPr>
    <w:rPr>
      <w:rFonts w:cs="Arial"/>
      <w:szCs w:val="28"/>
    </w:rPr>
  </w:style>
  <w:style w:type="paragraph" w:customStyle="1" w:styleId="177">
    <w:name w:val="标准文件_附录标题"/>
    <w:basedOn w:val="83"/>
    <w:qFormat/>
    <w:uiPriority w:val="0"/>
    <w:pPr>
      <w:numPr>
        <w:numId w:val="0"/>
      </w:numPr>
      <w:spacing w:after="280"/>
      <w:outlineLvl w:val="9"/>
    </w:pPr>
  </w:style>
  <w:style w:type="paragraph" w:customStyle="1" w:styleId="178">
    <w:name w:val="标准文件_二级项"/>
    <w:qFormat/>
    <w:uiPriority w:val="0"/>
    <w:rPr>
      <w:rFonts w:ascii="宋体" w:hAnsi="Times New Roman" w:eastAsia="宋体" w:cs="Times New Roman"/>
      <w:sz w:val="21"/>
      <w:lang w:val="en-US" w:eastAsia="zh-CN" w:bidi="ar-SA"/>
    </w:rPr>
  </w:style>
  <w:style w:type="paragraph" w:customStyle="1" w:styleId="179">
    <w:name w:val="标准文件_三级项"/>
    <w:basedOn w:val="1"/>
    <w:qFormat/>
    <w:uiPriority w:val="0"/>
    <w:pPr>
      <w:numPr>
        <w:ilvl w:val="2"/>
        <w:numId w:val="22"/>
      </w:numPr>
      <w:spacing w:line="536870612" w:lineRule="auto"/>
    </w:pPr>
    <w:rPr>
      <w:rFonts w:ascii="Times New Roman" w:hAnsi="Times New Roman"/>
    </w:rPr>
  </w:style>
  <w:style w:type="paragraph" w:customStyle="1" w:styleId="180">
    <w:name w:val="图表脚注说明"/>
    <w:basedOn w:val="1"/>
    <w:next w:val="63"/>
    <w:qFormat/>
    <w:uiPriority w:val="0"/>
    <w:pPr>
      <w:numPr>
        <w:ilvl w:val="0"/>
        <w:numId w:val="26"/>
      </w:numPr>
      <w:adjustRightInd/>
      <w:spacing w:line="240" w:lineRule="auto"/>
      <w:ind w:left="783"/>
    </w:pPr>
    <w:rPr>
      <w:rFonts w:ascii="宋体" w:hAnsi="Times New Roman"/>
      <w:sz w:val="18"/>
      <w:szCs w:val="18"/>
    </w:rPr>
  </w:style>
  <w:style w:type="paragraph" w:customStyle="1" w:styleId="181">
    <w:name w:val="标准文件_字母编号列项（一级）"/>
    <w:qFormat/>
    <w:uiPriority w:val="0"/>
    <w:pPr>
      <w:numPr>
        <w:ilvl w:val="0"/>
        <w:numId w:val="14"/>
      </w:numPr>
      <w:jc w:val="both"/>
    </w:pPr>
    <w:rPr>
      <w:rFonts w:ascii="宋体" w:hAnsi="Times New Roman" w:eastAsia="宋体" w:cs="Times New Roman"/>
      <w:sz w:val="21"/>
      <w:lang w:val="en-US" w:eastAsia="zh-CN" w:bidi="ar-SA"/>
    </w:rPr>
  </w:style>
  <w:style w:type="paragraph" w:customStyle="1" w:styleId="182">
    <w:name w:val="标准文件_索引字母"/>
    <w:next w:val="63"/>
    <w:qFormat/>
    <w:uiPriority w:val="0"/>
    <w:pPr>
      <w:jc w:val="center"/>
    </w:pPr>
    <w:rPr>
      <w:rFonts w:ascii="宋体" w:hAnsi="宋体" w:eastAsia="Times New Roman" w:cs="Times New Roman"/>
      <w:b/>
      <w:kern w:val="2"/>
      <w:sz w:val="21"/>
      <w:lang w:val="en-US" w:eastAsia="zh-CN" w:bidi="ar-SA"/>
    </w:rPr>
  </w:style>
  <w:style w:type="paragraph" w:customStyle="1" w:styleId="183">
    <w:name w:val="标准文件_附录前"/>
    <w:next w:val="63"/>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4">
    <w:name w:val="标准文件_正文标准名称"/>
    <w:qFormat/>
    <w:uiPriority w:val="0"/>
    <w:pPr>
      <w:spacing w:before="20" w:beforeLines="20" w:after="640" w:line="400" w:lineRule="exact"/>
      <w:jc w:val="center"/>
    </w:pPr>
    <w:rPr>
      <w:rFonts w:ascii="黑体" w:hAnsi="黑体" w:eastAsia="黑体" w:cs="Times New Roman"/>
      <w:kern w:val="2"/>
      <w:sz w:val="32"/>
      <w:szCs w:val="32"/>
      <w:lang w:val="en-US" w:eastAsia="zh-CN" w:bidi="ar-SA"/>
    </w:rPr>
  </w:style>
  <w:style w:type="paragraph" w:customStyle="1" w:styleId="185">
    <w:name w:val="标准文件_表格"/>
    <w:basedOn w:val="63"/>
    <w:qFormat/>
    <w:uiPriority w:val="0"/>
    <w:pPr>
      <w:ind w:firstLine="0" w:firstLineChars="0"/>
      <w:jc w:val="center"/>
    </w:pPr>
    <w:rPr>
      <w:sz w:val="18"/>
    </w:rPr>
  </w:style>
  <w:style w:type="paragraph" w:customStyle="1" w:styleId="186">
    <w:name w:val="标准文件_注："/>
    <w:next w:val="63"/>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7">
    <w:name w:val="标准文件_注×："/>
    <w:qFormat/>
    <w:uiPriority w:val="0"/>
    <w:pPr>
      <w:widowControl w:val="0"/>
      <w:numPr>
        <w:ilvl w:val="0"/>
        <w:numId w:val="28"/>
      </w:numPr>
      <w:autoSpaceDE w:val="0"/>
      <w:autoSpaceDN w:val="0"/>
      <w:jc w:val="both"/>
    </w:pPr>
    <w:rPr>
      <w:rFonts w:ascii="宋体" w:hAnsi="Times New Roman" w:eastAsia="宋体" w:cs="Times New Roman"/>
      <w:sz w:val="18"/>
      <w:szCs w:val="18"/>
      <w:lang w:val="en-US" w:eastAsia="zh-CN" w:bidi="ar-SA"/>
    </w:rPr>
  </w:style>
  <w:style w:type="paragraph" w:customStyle="1" w:styleId="188">
    <w:name w:val="标准文件_示例："/>
    <w:next w:val="189"/>
    <w:qFormat/>
    <w:uiPriority w:val="0"/>
    <w:pPr>
      <w:widowControl w:val="0"/>
      <w:numPr>
        <w:ilvl w:val="0"/>
        <w:numId w:val="29"/>
      </w:numPr>
      <w:jc w:val="both"/>
    </w:pPr>
    <w:rPr>
      <w:rFonts w:ascii="宋体" w:hAnsi="Times New Roman" w:eastAsia="宋体" w:cs="Times New Roman"/>
      <w:sz w:val="18"/>
      <w:szCs w:val="18"/>
      <w:lang w:val="en-US" w:eastAsia="zh-CN" w:bidi="ar-SA"/>
    </w:rPr>
  </w:style>
  <w:style w:type="paragraph" w:customStyle="1" w:styleId="189">
    <w:name w:val="标准文件_示例内容"/>
    <w:basedOn w:val="63"/>
    <w:qFormat/>
    <w:uiPriority w:val="0"/>
    <w:pPr>
      <w:ind w:firstLine="420"/>
    </w:pPr>
    <w:rPr>
      <w:sz w:val="18"/>
    </w:rPr>
  </w:style>
  <w:style w:type="paragraph" w:customStyle="1" w:styleId="190">
    <w:name w:val="标准文件_示例×："/>
    <w:basedOn w:val="1"/>
    <w:next w:val="189"/>
    <w:qFormat/>
    <w:uiPriority w:val="0"/>
    <w:pPr>
      <w:widowControl/>
      <w:numPr>
        <w:ilvl w:val="0"/>
        <w:numId w:val="30"/>
      </w:numPr>
      <w:adjustRightInd/>
      <w:spacing w:line="240" w:lineRule="auto"/>
    </w:pPr>
    <w:rPr>
      <w:rFonts w:ascii="宋体" w:hAnsi="Times New Roman"/>
      <w:kern w:val="0"/>
      <w:sz w:val="18"/>
      <w:szCs w:val="18"/>
    </w:rPr>
  </w:style>
  <w:style w:type="character" w:customStyle="1" w:styleId="191">
    <w:name w:val="标准文件_段 Char"/>
    <w:link w:val="63"/>
    <w:qFormat/>
    <w:uiPriority w:val="0"/>
    <w:rPr>
      <w:rFonts w:ascii="宋体" w:hAnsi="Times New Roman"/>
      <w:sz w:val="21"/>
    </w:rPr>
  </w:style>
  <w:style w:type="paragraph" w:customStyle="1" w:styleId="192">
    <w:name w:val="标准文件_表格续"/>
    <w:basedOn w:val="63"/>
    <w:next w:val="63"/>
    <w:qFormat/>
    <w:uiPriority w:val="0"/>
    <w:pPr>
      <w:jc w:val="center"/>
    </w:pPr>
    <w:rPr>
      <w:rFonts w:ascii="黑体" w:hAnsi="黑体" w:eastAsia="黑体"/>
    </w:rPr>
  </w:style>
  <w:style w:type="character" w:styleId="193">
    <w:name w:val="Placeholder Text"/>
    <w:basedOn w:val="34"/>
    <w:semiHidden/>
    <w:qFormat/>
    <w:uiPriority w:val="99"/>
    <w:rPr>
      <w:color w:val="808080"/>
    </w:rPr>
  </w:style>
  <w:style w:type="paragraph" w:customStyle="1" w:styleId="194">
    <w:name w:val="标准文件_二级项2"/>
    <w:basedOn w:val="63"/>
    <w:qFormat/>
    <w:uiPriority w:val="0"/>
    <w:pPr>
      <w:numPr>
        <w:ilvl w:val="1"/>
        <w:numId w:val="22"/>
      </w:numPr>
      <w:ind w:left="1271" w:hanging="420" w:firstLineChars="0"/>
    </w:pPr>
  </w:style>
  <w:style w:type="paragraph" w:customStyle="1" w:styleId="195">
    <w:name w:val="标准文件_三级项2"/>
    <w:basedOn w:val="63"/>
    <w:qFormat/>
    <w:uiPriority w:val="0"/>
    <w:pPr>
      <w:numPr>
        <w:ilvl w:val="0"/>
        <w:numId w:val="31"/>
      </w:numPr>
      <w:spacing w:line="300" w:lineRule="exact"/>
      <w:ind w:left="1276" w:hanging="425" w:firstLineChars="0"/>
    </w:pPr>
    <w:rPr>
      <w:rFonts w:ascii="Times New Roman"/>
    </w:rPr>
  </w:style>
  <w:style w:type="paragraph" w:customStyle="1" w:styleId="196">
    <w:name w:val="标准文件_一级项2"/>
    <w:basedOn w:val="63"/>
    <w:qFormat/>
    <w:uiPriority w:val="0"/>
    <w:pPr>
      <w:numPr>
        <w:ilvl w:val="0"/>
        <w:numId w:val="32"/>
      </w:numPr>
      <w:spacing w:line="300" w:lineRule="exact"/>
      <w:ind w:left="1271" w:hanging="420" w:firstLineChars="0"/>
    </w:pPr>
    <w:rPr>
      <w:rFonts w:ascii="Times New Roman"/>
    </w:rPr>
  </w:style>
  <w:style w:type="paragraph" w:customStyle="1" w:styleId="197">
    <w:name w:val="标准文件_提示"/>
    <w:basedOn w:val="63"/>
    <w:next w:val="63"/>
    <w:qFormat/>
    <w:uiPriority w:val="0"/>
    <w:pPr>
      <w:ind w:firstLine="420"/>
    </w:pPr>
    <w:rPr>
      <w:rFonts w:ascii="黑体" w:eastAsia="黑体"/>
    </w:rPr>
  </w:style>
  <w:style w:type="character" w:customStyle="1" w:styleId="198">
    <w:name w:val="标准文件_来源"/>
    <w:basedOn w:val="34"/>
    <w:qFormat/>
    <w:uiPriority w:val="1"/>
    <w:rPr>
      <w:rFonts w:eastAsia="宋体"/>
      <w:sz w:val="21"/>
    </w:rPr>
  </w:style>
  <w:style w:type="paragraph" w:customStyle="1" w:styleId="199">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200">
    <w:name w:val="其他发布日期"/>
    <w:basedOn w:val="127"/>
    <w:qFormat/>
    <w:uiPriority w:val="0"/>
    <w:pPr>
      <w:framePr w:w="3997" w:h="471" w:hRule="exact" w:hSpace="0" w:vSpace="181" w:wrap="around" w:vAnchor="page" w:hAnchor="page" w:x="1419" w:y="14097"/>
    </w:pPr>
  </w:style>
  <w:style w:type="paragraph" w:customStyle="1" w:styleId="201">
    <w:name w:val="其他实施日期"/>
    <w:basedOn w:val="161"/>
    <w:qFormat/>
    <w:uiPriority w:val="0"/>
    <w:pPr>
      <w:framePr w:w="3997" w:h="471" w:hRule="exact" w:vSpace="181" w:wrap="around" w:vAnchor="page" w:hAnchor="page" w:x="7089" w:y="14097"/>
    </w:pPr>
  </w:style>
  <w:style w:type="paragraph" w:customStyle="1" w:styleId="202">
    <w:name w:val="标准文件_文件编号"/>
    <w:basedOn w:val="63"/>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3">
    <w:name w:val="标准文件_替换文件编号"/>
    <w:basedOn w:val="202"/>
    <w:qFormat/>
    <w:uiPriority w:val="0"/>
    <w:pPr>
      <w:spacing w:before="57"/>
    </w:pPr>
    <w:rPr>
      <w:sz w:val="21"/>
    </w:rPr>
  </w:style>
  <w:style w:type="paragraph" w:customStyle="1" w:styleId="204">
    <w:name w:val="标准文件_文件名称"/>
    <w:basedOn w:val="63"/>
    <w:next w:val="63"/>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5">
    <w:name w:val="标准文件_附录图标号"/>
    <w:basedOn w:val="63"/>
    <w:next w:val="63"/>
    <w:qFormat/>
    <w:uiPriority w:val="0"/>
    <w:pPr>
      <w:numPr>
        <w:ilvl w:val="0"/>
        <w:numId w:val="7"/>
      </w:numPr>
      <w:spacing w:line="14" w:lineRule="exact"/>
      <w:ind w:firstLine="0" w:firstLineChars="0"/>
      <w:jc w:val="center"/>
    </w:pPr>
    <w:rPr>
      <w:rFonts w:ascii="黑体" w:hAnsi="黑体" w:eastAsia="黑体"/>
      <w:vanish/>
      <w:sz w:val="2"/>
      <w:szCs w:val="21"/>
    </w:rPr>
  </w:style>
  <w:style w:type="paragraph" w:customStyle="1" w:styleId="206">
    <w:name w:val="标准文件_附录表标号"/>
    <w:basedOn w:val="63"/>
    <w:next w:val="63"/>
    <w:qFormat/>
    <w:uiPriority w:val="0"/>
    <w:pPr>
      <w:numPr>
        <w:ilvl w:val="0"/>
        <w:numId w:val="6"/>
      </w:numPr>
      <w:spacing w:line="14" w:lineRule="exact"/>
      <w:ind w:firstLine="0" w:firstLineChars="0"/>
      <w:jc w:val="center"/>
    </w:pPr>
    <w:rPr>
      <w:rFonts w:eastAsia="黑体"/>
      <w:vanish/>
      <w:sz w:val="2"/>
    </w:rPr>
  </w:style>
  <w:style w:type="paragraph" w:customStyle="1" w:styleId="207">
    <w:name w:val="标准文件_引言一级条标题"/>
    <w:basedOn w:val="63"/>
    <w:next w:val="63"/>
    <w:qFormat/>
    <w:uiPriority w:val="0"/>
    <w:pPr>
      <w:numPr>
        <w:ilvl w:val="1"/>
        <w:numId w:val="9"/>
      </w:numPr>
      <w:spacing w:before="50" w:beforeLines="50" w:after="50" w:afterLines="50"/>
      <w:ind w:firstLineChars="0"/>
    </w:pPr>
    <w:rPr>
      <w:rFonts w:ascii="黑体" w:eastAsia="黑体"/>
    </w:rPr>
  </w:style>
  <w:style w:type="paragraph" w:customStyle="1" w:styleId="208">
    <w:name w:val="标准文件_引言二级条标题"/>
    <w:basedOn w:val="63"/>
    <w:next w:val="63"/>
    <w:qFormat/>
    <w:uiPriority w:val="0"/>
    <w:pPr>
      <w:numPr>
        <w:ilvl w:val="2"/>
        <w:numId w:val="9"/>
      </w:numPr>
      <w:spacing w:before="50" w:beforeLines="50" w:after="50" w:afterLines="50"/>
      <w:ind w:firstLineChars="0"/>
    </w:pPr>
    <w:rPr>
      <w:rFonts w:ascii="黑体" w:eastAsia="黑体"/>
    </w:rPr>
  </w:style>
  <w:style w:type="paragraph" w:customStyle="1" w:styleId="209">
    <w:name w:val="标准文件_引言三级条标题"/>
    <w:basedOn w:val="63"/>
    <w:next w:val="63"/>
    <w:qFormat/>
    <w:uiPriority w:val="0"/>
    <w:pPr>
      <w:numPr>
        <w:ilvl w:val="3"/>
        <w:numId w:val="9"/>
      </w:numPr>
      <w:spacing w:before="50" w:beforeLines="50" w:after="50" w:afterLines="50"/>
      <w:ind w:firstLineChars="0"/>
    </w:pPr>
    <w:rPr>
      <w:rFonts w:ascii="黑体" w:eastAsia="黑体"/>
    </w:rPr>
  </w:style>
  <w:style w:type="paragraph" w:customStyle="1" w:styleId="210">
    <w:name w:val="标准文件_引言四级条标题"/>
    <w:basedOn w:val="63"/>
    <w:next w:val="63"/>
    <w:qFormat/>
    <w:uiPriority w:val="0"/>
    <w:pPr>
      <w:numPr>
        <w:ilvl w:val="4"/>
        <w:numId w:val="9"/>
      </w:numPr>
      <w:spacing w:before="50" w:beforeLines="50" w:after="50" w:afterLines="50"/>
      <w:ind w:firstLineChars="0"/>
    </w:pPr>
    <w:rPr>
      <w:rFonts w:ascii="黑体" w:eastAsia="黑体"/>
    </w:rPr>
  </w:style>
  <w:style w:type="paragraph" w:customStyle="1" w:styleId="211">
    <w:name w:val="标准文件_引言五级条标题"/>
    <w:basedOn w:val="63"/>
    <w:next w:val="63"/>
    <w:qFormat/>
    <w:uiPriority w:val="0"/>
    <w:pPr>
      <w:numPr>
        <w:ilvl w:val="5"/>
        <w:numId w:val="9"/>
      </w:numPr>
      <w:spacing w:before="50" w:beforeLines="50" w:after="50" w:afterLines="50"/>
      <w:ind w:firstLineChars="0"/>
    </w:pPr>
    <w:rPr>
      <w:rFonts w:ascii="黑体" w:eastAsia="黑体"/>
    </w:rPr>
  </w:style>
  <w:style w:type="paragraph" w:customStyle="1" w:styleId="212">
    <w:name w:val="标准文件_注后"/>
    <w:basedOn w:val="63"/>
    <w:qFormat/>
    <w:uiPriority w:val="0"/>
    <w:pPr>
      <w:ind w:left="811" w:firstLine="0" w:firstLineChars="0"/>
    </w:pPr>
    <w:rPr>
      <w:sz w:val="18"/>
    </w:rPr>
  </w:style>
  <w:style w:type="paragraph" w:customStyle="1" w:styleId="213">
    <w:name w:val="标准文件_注X后"/>
    <w:basedOn w:val="63"/>
    <w:qFormat/>
    <w:uiPriority w:val="0"/>
    <w:pPr>
      <w:ind w:left="811" w:firstLine="0" w:firstLineChars="0"/>
    </w:pPr>
    <w:rPr>
      <w:sz w:val="18"/>
    </w:rPr>
  </w:style>
  <w:style w:type="paragraph" w:customStyle="1" w:styleId="214">
    <w:name w:val="标准文件_示例后"/>
    <w:basedOn w:val="63"/>
    <w:qFormat/>
    <w:uiPriority w:val="0"/>
    <w:pPr>
      <w:ind w:left="964" w:firstLine="0" w:firstLineChars="0"/>
    </w:pPr>
    <w:rPr>
      <w:sz w:val="18"/>
    </w:rPr>
  </w:style>
  <w:style w:type="paragraph" w:customStyle="1" w:styleId="215">
    <w:name w:val="标准文件_示例X后"/>
    <w:basedOn w:val="63"/>
    <w:link w:val="216"/>
    <w:qFormat/>
    <w:uiPriority w:val="0"/>
    <w:pPr>
      <w:ind w:left="1049" w:firstLine="0" w:firstLineChars="0"/>
    </w:pPr>
    <w:rPr>
      <w:sz w:val="18"/>
    </w:rPr>
  </w:style>
  <w:style w:type="character" w:customStyle="1" w:styleId="216">
    <w:name w:val="标准文件_示例X后 字符"/>
    <w:basedOn w:val="191"/>
    <w:link w:val="215"/>
    <w:qFormat/>
    <w:uiPriority w:val="0"/>
    <w:rPr>
      <w:rFonts w:ascii="宋体" w:hAnsi="Times New Roman"/>
      <w:sz w:val="18"/>
    </w:rPr>
  </w:style>
  <w:style w:type="paragraph" w:customStyle="1" w:styleId="217">
    <w:name w:val="标准文件_索引项"/>
    <w:basedOn w:val="63"/>
    <w:next w:val="63"/>
    <w:qFormat/>
    <w:uiPriority w:val="0"/>
    <w:pPr>
      <w:tabs>
        <w:tab w:val="right" w:leader="dot" w:pos="9356"/>
      </w:tabs>
      <w:ind w:left="210" w:hanging="210" w:firstLineChars="0"/>
      <w:jc w:val="left"/>
    </w:pPr>
  </w:style>
  <w:style w:type="paragraph" w:customStyle="1" w:styleId="218">
    <w:name w:val="标准文件_附录一级无标题"/>
    <w:basedOn w:val="85"/>
    <w:qFormat/>
    <w:uiPriority w:val="0"/>
    <w:pPr>
      <w:spacing w:before="0" w:beforeLines="0" w:after="0" w:afterLines="0" w:line="276" w:lineRule="auto"/>
      <w:outlineLvl w:val="9"/>
    </w:pPr>
    <w:rPr>
      <w:rFonts w:ascii="宋体" w:eastAsia="宋体"/>
    </w:rPr>
  </w:style>
  <w:style w:type="paragraph" w:customStyle="1" w:styleId="219">
    <w:name w:val="标准文件_附录二级无标题"/>
    <w:basedOn w:val="86"/>
    <w:qFormat/>
    <w:uiPriority w:val="0"/>
    <w:pPr>
      <w:spacing w:before="0" w:beforeLines="0" w:after="0" w:afterLines="0" w:line="276" w:lineRule="auto"/>
      <w:outlineLvl w:val="9"/>
    </w:pPr>
    <w:rPr>
      <w:rFonts w:ascii="宋体" w:eastAsia="宋体"/>
    </w:rPr>
  </w:style>
  <w:style w:type="paragraph" w:customStyle="1" w:styleId="220">
    <w:name w:val="标准文件_附录三级无标题"/>
    <w:basedOn w:val="88"/>
    <w:qFormat/>
    <w:uiPriority w:val="0"/>
    <w:pPr>
      <w:spacing w:before="0" w:beforeLines="0" w:after="0" w:afterLines="0" w:line="276" w:lineRule="auto"/>
      <w:outlineLvl w:val="9"/>
    </w:pPr>
    <w:rPr>
      <w:rFonts w:ascii="宋体" w:eastAsia="宋体"/>
    </w:rPr>
  </w:style>
  <w:style w:type="paragraph" w:customStyle="1" w:styleId="221">
    <w:name w:val="标准文件_附录四级无标题"/>
    <w:basedOn w:val="89"/>
    <w:qFormat/>
    <w:uiPriority w:val="0"/>
    <w:pPr>
      <w:spacing w:before="0" w:beforeLines="0" w:after="0" w:afterLines="0" w:line="276" w:lineRule="auto"/>
      <w:outlineLvl w:val="9"/>
    </w:pPr>
    <w:rPr>
      <w:rFonts w:ascii="宋体" w:eastAsia="宋体"/>
    </w:rPr>
  </w:style>
  <w:style w:type="paragraph" w:customStyle="1" w:styleId="222">
    <w:name w:val="标准文件_附录五级无标题"/>
    <w:basedOn w:val="91"/>
    <w:qFormat/>
    <w:uiPriority w:val="0"/>
    <w:pPr>
      <w:spacing w:before="0" w:beforeLines="0" w:after="0" w:afterLines="0" w:line="276" w:lineRule="auto"/>
      <w:outlineLvl w:val="9"/>
    </w:pPr>
    <w:rPr>
      <w:rFonts w:ascii="宋体" w:eastAsia="宋体"/>
    </w:rPr>
  </w:style>
  <w:style w:type="paragraph" w:customStyle="1" w:styleId="223">
    <w:name w:val="标准文件_引言一级无标题"/>
    <w:basedOn w:val="207"/>
    <w:next w:val="63"/>
    <w:qFormat/>
    <w:uiPriority w:val="0"/>
    <w:pPr>
      <w:spacing w:before="0" w:beforeLines="0" w:after="0" w:afterLines="0" w:line="276" w:lineRule="auto"/>
    </w:pPr>
    <w:rPr>
      <w:rFonts w:ascii="宋体" w:eastAsia="宋体"/>
    </w:rPr>
  </w:style>
  <w:style w:type="paragraph" w:customStyle="1" w:styleId="224">
    <w:name w:val="标准文件_引言二级无标题"/>
    <w:basedOn w:val="208"/>
    <w:next w:val="63"/>
    <w:qFormat/>
    <w:uiPriority w:val="0"/>
    <w:pPr>
      <w:spacing w:before="0" w:beforeLines="0" w:after="0" w:afterLines="0" w:line="276" w:lineRule="auto"/>
    </w:pPr>
    <w:rPr>
      <w:rFonts w:ascii="宋体" w:eastAsia="宋体"/>
    </w:rPr>
  </w:style>
  <w:style w:type="paragraph" w:customStyle="1" w:styleId="225">
    <w:name w:val="标准文件_引言三级无标题"/>
    <w:basedOn w:val="209"/>
    <w:next w:val="63"/>
    <w:qFormat/>
    <w:uiPriority w:val="0"/>
    <w:pPr>
      <w:spacing w:before="0" w:beforeLines="0" w:after="0" w:afterLines="0" w:line="276" w:lineRule="auto"/>
    </w:pPr>
    <w:rPr>
      <w:rFonts w:ascii="宋体" w:eastAsia="宋体"/>
    </w:rPr>
  </w:style>
  <w:style w:type="paragraph" w:customStyle="1" w:styleId="226">
    <w:name w:val="标准文件_引言四级无标题"/>
    <w:basedOn w:val="210"/>
    <w:next w:val="63"/>
    <w:qFormat/>
    <w:uiPriority w:val="0"/>
    <w:pPr>
      <w:spacing w:before="0" w:beforeLines="0" w:after="0" w:afterLines="0" w:line="276" w:lineRule="auto"/>
    </w:pPr>
    <w:rPr>
      <w:rFonts w:ascii="宋体" w:eastAsia="宋体"/>
    </w:rPr>
  </w:style>
  <w:style w:type="paragraph" w:customStyle="1" w:styleId="227">
    <w:name w:val="标准文件_引言五级无标题"/>
    <w:basedOn w:val="211"/>
    <w:next w:val="63"/>
    <w:qFormat/>
    <w:uiPriority w:val="0"/>
    <w:pPr>
      <w:spacing w:before="0" w:beforeLines="0" w:after="0" w:afterLines="0" w:line="276" w:lineRule="auto"/>
    </w:pPr>
    <w:rPr>
      <w:rFonts w:ascii="宋体" w:eastAsia="宋体"/>
    </w:rPr>
  </w:style>
  <w:style w:type="paragraph" w:customStyle="1" w:styleId="228">
    <w:name w:val="标准文件_索引标题"/>
    <w:basedOn w:val="70"/>
    <w:next w:val="63"/>
    <w:qFormat/>
    <w:uiPriority w:val="0"/>
    <w:rPr>
      <w:rFonts w:hAnsi="黑体"/>
    </w:rPr>
  </w:style>
  <w:style w:type="paragraph" w:customStyle="1" w:styleId="229">
    <w:name w:val="标准文件_脚注内容"/>
    <w:basedOn w:val="63"/>
    <w:qFormat/>
    <w:uiPriority w:val="0"/>
    <w:pPr>
      <w:ind w:left="400" w:leftChars="200" w:hanging="200" w:hangingChars="200"/>
    </w:pPr>
    <w:rPr>
      <w:sz w:val="15"/>
    </w:rPr>
  </w:style>
  <w:style w:type="paragraph" w:customStyle="1" w:styleId="230">
    <w:name w:val="标准文件_术语条一"/>
    <w:basedOn w:val="169"/>
    <w:next w:val="63"/>
    <w:qFormat/>
    <w:uiPriority w:val="0"/>
  </w:style>
  <w:style w:type="paragraph" w:customStyle="1" w:styleId="231">
    <w:name w:val="标准文件_术语条二"/>
    <w:basedOn w:val="172"/>
    <w:next w:val="63"/>
    <w:qFormat/>
    <w:uiPriority w:val="0"/>
  </w:style>
  <w:style w:type="paragraph" w:customStyle="1" w:styleId="232">
    <w:name w:val="标准文件_术语条三"/>
    <w:basedOn w:val="171"/>
    <w:next w:val="63"/>
    <w:qFormat/>
    <w:uiPriority w:val="0"/>
  </w:style>
  <w:style w:type="paragraph" w:customStyle="1" w:styleId="233">
    <w:name w:val="标准文件_术语条四"/>
    <w:basedOn w:val="174"/>
    <w:next w:val="63"/>
    <w:qFormat/>
    <w:uiPriority w:val="0"/>
  </w:style>
  <w:style w:type="paragraph" w:customStyle="1" w:styleId="234">
    <w:name w:val="标准文件_术语条五"/>
    <w:basedOn w:val="170"/>
    <w:next w:val="63"/>
    <w:qFormat/>
    <w:uiPriority w:val="0"/>
  </w:style>
  <w:style w:type="paragraph" w:customStyle="1" w:styleId="23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6">
    <w:name w:val="发布"/>
    <w:basedOn w:val="34"/>
    <w:qFormat/>
    <w:uiPriority w:val="0"/>
    <w:rPr>
      <w:rFonts w:ascii="黑体" w:eastAsia="黑体"/>
      <w:spacing w:val="85"/>
      <w:w w:val="100"/>
      <w:position w:val="3"/>
      <w:sz w:val="28"/>
      <w:szCs w:val="28"/>
    </w:rPr>
  </w:style>
  <w:style w:type="paragraph" w:customStyle="1" w:styleId="237">
    <w:name w:val="段"/>
    <w:link w:val="238"/>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38">
    <w:name w:val="段 Char"/>
    <w:link w:val="237"/>
    <w:qFormat/>
    <w:uiPriority w:val="0"/>
    <w:rPr>
      <w:rFonts w:ascii="宋体" w:hAnsi="Times New Roman"/>
      <w:sz w:val="21"/>
    </w:rPr>
  </w:style>
  <w:style w:type="paragraph" w:customStyle="1" w:styleId="239">
    <w:name w:val="一级条标题"/>
    <w:next w:val="237"/>
    <w:qFormat/>
    <w:uiPriority w:val="0"/>
    <w:pPr>
      <w:numPr>
        <w:ilvl w:val="1"/>
        <w:numId w:val="33"/>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40">
    <w:name w:val="章标题"/>
    <w:next w:val="237"/>
    <w:qFormat/>
    <w:uiPriority w:val="0"/>
    <w:pPr>
      <w:numPr>
        <w:ilvl w:val="0"/>
        <w:numId w:val="33"/>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41">
    <w:name w:val="二级条标题"/>
    <w:basedOn w:val="239"/>
    <w:next w:val="237"/>
    <w:qFormat/>
    <w:uiPriority w:val="0"/>
    <w:pPr>
      <w:numPr>
        <w:ilvl w:val="2"/>
      </w:numPr>
      <w:spacing w:before="50" w:after="50"/>
      <w:outlineLvl w:val="3"/>
    </w:pPr>
  </w:style>
  <w:style w:type="paragraph" w:customStyle="1" w:styleId="242">
    <w:name w:val="目次、标准名称标题"/>
    <w:basedOn w:val="1"/>
    <w:next w:val="237"/>
    <w:qFormat/>
    <w:uiPriority w:val="0"/>
    <w:pPr>
      <w:keepNext/>
      <w:pageBreakBefore/>
      <w:widowControl/>
      <w:shd w:val="clear" w:color="FFFFFF" w:fill="FFFFFF"/>
      <w:adjustRightInd/>
      <w:spacing w:before="640" w:after="560" w:line="460" w:lineRule="exact"/>
      <w:jc w:val="center"/>
      <w:outlineLvl w:val="0"/>
    </w:pPr>
    <w:rPr>
      <w:rFonts w:ascii="黑体" w:hAnsi="Times New Roman" w:eastAsia="黑体"/>
      <w:kern w:val="0"/>
      <w:sz w:val="32"/>
      <w:szCs w:val="20"/>
    </w:rPr>
  </w:style>
  <w:style w:type="paragraph" w:customStyle="1" w:styleId="243">
    <w:name w:val="三级条标题"/>
    <w:basedOn w:val="241"/>
    <w:next w:val="237"/>
    <w:qFormat/>
    <w:uiPriority w:val="0"/>
    <w:pPr>
      <w:numPr>
        <w:ilvl w:val="3"/>
      </w:numPr>
      <w:outlineLvl w:val="4"/>
    </w:pPr>
  </w:style>
  <w:style w:type="paragraph" w:customStyle="1" w:styleId="244">
    <w:name w:val="四级条标题"/>
    <w:basedOn w:val="243"/>
    <w:next w:val="237"/>
    <w:qFormat/>
    <w:uiPriority w:val="0"/>
    <w:pPr>
      <w:numPr>
        <w:ilvl w:val="4"/>
      </w:numPr>
      <w:outlineLvl w:val="5"/>
    </w:pPr>
  </w:style>
  <w:style w:type="paragraph" w:customStyle="1" w:styleId="245">
    <w:name w:val="五级条标题"/>
    <w:basedOn w:val="244"/>
    <w:next w:val="237"/>
    <w:qFormat/>
    <w:uiPriority w:val="0"/>
    <w:pPr>
      <w:numPr>
        <w:ilvl w:val="5"/>
      </w:numPr>
      <w:outlineLvl w:val="6"/>
    </w:pPr>
  </w:style>
  <w:style w:type="paragraph" w:customStyle="1" w:styleId="246">
    <w:name w:val="正文图标题"/>
    <w:next w:val="237"/>
    <w:qFormat/>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247">
    <w:name w:val="说明文字"/>
    <w:basedOn w:val="1"/>
    <w:qFormat/>
    <w:uiPriority w:val="0"/>
    <w:pPr>
      <w:adjustRightInd/>
      <w:spacing w:line="240" w:lineRule="auto"/>
    </w:pPr>
    <w:rPr>
      <w:rFonts w:ascii="黑体" w:hAnsi="宋体"/>
      <w:i/>
      <w:color w:val="0000FF"/>
      <w:kern w:val="0"/>
      <w:sz w:val="24"/>
      <w:szCs w:val="20"/>
    </w:rPr>
  </w:style>
  <w:style w:type="paragraph" w:customStyle="1" w:styleId="248">
    <w:name w:val="图表内容"/>
    <w:basedOn w:val="1"/>
    <w:qFormat/>
    <w:uiPriority w:val="0"/>
    <w:pPr>
      <w:adjustRightInd/>
      <w:spacing w:before="20" w:after="20" w:line="240" w:lineRule="auto"/>
    </w:pPr>
    <w:rPr>
      <w:sz w:val="24"/>
      <w:szCs w:val="20"/>
    </w:rPr>
  </w:style>
  <w:style w:type="paragraph" w:customStyle="1" w:styleId="249">
    <w:name w:val="列出段落1"/>
    <w:basedOn w:val="1"/>
    <w:qFormat/>
    <w:uiPriority w:val="34"/>
    <w:pPr>
      <w:widowControl/>
      <w:adjustRightInd/>
      <w:spacing w:line="240" w:lineRule="auto"/>
      <w:ind w:left="720"/>
      <w:contextualSpacing/>
      <w:jc w:val="left"/>
    </w:pPr>
    <w:rPr>
      <w:kern w:val="0"/>
      <w:sz w:val="24"/>
      <w:szCs w:val="24"/>
      <w:lang w:eastAsia="en-US"/>
    </w:rPr>
  </w:style>
  <w:style w:type="paragraph" w:customStyle="1" w:styleId="250">
    <w:name w:val="字母编号列项（一级）"/>
    <w:qFormat/>
    <w:uiPriority w:val="0"/>
    <w:pPr>
      <w:tabs>
        <w:tab w:val="left" w:pos="840"/>
      </w:tabs>
      <w:ind w:left="851" w:hanging="426"/>
      <w:jc w:val="both"/>
    </w:pPr>
    <w:rPr>
      <w:rFonts w:ascii="宋体" w:hAnsi="宋体" w:eastAsia="宋体" w:cs="Times New Roman"/>
      <w:sz w:val="21"/>
      <w:lang w:val="en-US" w:eastAsia="zh-CN" w:bidi="ar-SA"/>
    </w:rPr>
  </w:style>
  <w:style w:type="paragraph" w:styleId="251">
    <w:name w:val="List Paragraph"/>
    <w:basedOn w:val="1"/>
    <w:qFormat/>
    <w:uiPriority w:val="99"/>
    <w:pPr>
      <w:ind w:firstLine="420" w:firstLineChars="200"/>
    </w:pPr>
  </w:style>
  <w:style w:type="paragraph" w:customStyle="1" w:styleId="252">
    <w:name w:val="TABLE-col-heading"/>
    <w:basedOn w:val="3"/>
    <w:qFormat/>
    <w:uiPriority w:val="0"/>
    <w:pPr>
      <w:keepNext/>
      <w:spacing w:before="60" w:after="60"/>
      <w:jc w:val="center"/>
    </w:pPr>
    <w:rPr>
      <w:b/>
      <w:bCs/>
      <w:sz w:val="16"/>
      <w:szCs w:val="16"/>
    </w:rPr>
  </w:style>
  <w:style w:type="paragraph" w:customStyle="1" w:styleId="253">
    <w:name w:val="TABLE-cell"/>
    <w:basedOn w:val="3"/>
    <w:qFormat/>
    <w:uiPriority w:val="0"/>
    <w:pPr>
      <w:spacing w:before="60" w:after="60"/>
      <w:jc w:val="left"/>
    </w:pPr>
    <w:rPr>
      <w:bCs/>
      <w:sz w:val="18"/>
    </w:rPr>
  </w:style>
  <w:style w:type="paragraph" w:customStyle="1" w:styleId="254">
    <w:name w:val="TERM-definition"/>
    <w:basedOn w:val="1"/>
    <w:next w:val="255"/>
    <w:qFormat/>
    <w:uiPriority w:val="0"/>
    <w:pPr>
      <w:snapToGrid w:val="0"/>
      <w:spacing w:after="200"/>
    </w:pPr>
  </w:style>
  <w:style w:type="paragraph" w:customStyle="1" w:styleId="255">
    <w:name w:val="TERM-number"/>
    <w:basedOn w:val="4"/>
    <w:next w:val="256"/>
    <w:qFormat/>
    <w:uiPriority w:val="0"/>
    <w:pPr>
      <w:tabs>
        <w:tab w:val="left" w:pos="397"/>
        <w:tab w:val="left" w:pos="624"/>
      </w:tabs>
      <w:outlineLvl w:val="9"/>
    </w:pPr>
  </w:style>
  <w:style w:type="paragraph" w:customStyle="1" w:styleId="256">
    <w:name w:val="TERM"/>
    <w:basedOn w:val="1"/>
    <w:next w:val="254"/>
    <w:qFormat/>
    <w:uiPriority w:val="0"/>
    <w:pPr>
      <w:keepNext/>
      <w:snapToGrid w:val="0"/>
      <w:ind w:left="340" w:hanging="340"/>
    </w:pPr>
    <w:rPr>
      <w:b/>
      <w:bCs/>
    </w:rPr>
  </w:style>
  <w:style w:type="character" w:customStyle="1" w:styleId="257">
    <w:name w:val="font11"/>
    <w:basedOn w:val="34"/>
    <w:qFormat/>
    <w:uiPriority w:val="0"/>
    <w:rPr>
      <w:rFonts w:ascii="宋体" w:hAnsi="宋体" w:eastAsia="宋体" w:cs="宋体"/>
      <w:color w:val="000000"/>
      <w:sz w:val="30"/>
      <w:szCs w:val="30"/>
      <w:u w:val="none"/>
    </w:rPr>
  </w:style>
  <w:style w:type="character" w:customStyle="1" w:styleId="258">
    <w:name w:val="font21"/>
    <w:basedOn w:val="34"/>
    <w:qFormat/>
    <w:uiPriority w:val="0"/>
    <w:rPr>
      <w:rFonts w:ascii="宋体" w:hAnsi="宋体" w:eastAsia="宋体" w:cs="宋体"/>
      <w:color w:val="000000"/>
      <w:sz w:val="30"/>
      <w:szCs w:val="30"/>
      <w:u w:val="none"/>
    </w:rPr>
  </w:style>
  <w:style w:type="paragraph" w:customStyle="1" w:styleId="259">
    <w:name w:val="前言、引言标题"/>
    <w:next w:val="237"/>
    <w:autoRedefine/>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60">
    <w:name w:val="标准书眉_奇数页"/>
    <w:next w:val="1"/>
    <w:autoRedefine/>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61">
    <w:name w:val="标准书眉_偶数页"/>
    <w:basedOn w:val="260"/>
    <w:next w:val="1"/>
    <w:autoRedefine/>
    <w:qFormat/>
    <w:uiPriority w:val="0"/>
    <w:pPr>
      <w:jc w:val="left"/>
    </w:pPr>
  </w:style>
  <w:style w:type="paragraph" w:customStyle="1" w:styleId="262">
    <w:name w:val="标准书脚_奇数页"/>
    <w:autoRedefine/>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63">
    <w:name w:val="标准书脚_偶数页"/>
    <w:autoRedefine/>
    <w:qFormat/>
    <w:uiPriority w:val="0"/>
    <w:pPr>
      <w:spacing w:before="120"/>
      <w:ind w:left="221"/>
    </w:pPr>
    <w:rPr>
      <w:rFonts w:ascii="宋体" w:hAnsi="Times New Roman" w:eastAsia="宋体" w:cs="Times New Roman"/>
      <w:sz w:val="18"/>
      <w:szCs w:val="18"/>
      <w:lang w:val="en-US" w:eastAsia="zh-CN" w:bidi="ar-SA"/>
    </w:rPr>
  </w:style>
  <w:style w:type="character" w:customStyle="1" w:styleId="264">
    <w:name w:val="font31"/>
    <w:basedOn w:val="34"/>
    <w:qFormat/>
    <w:uiPriority w:val="0"/>
    <w:rPr>
      <w:rFonts w:ascii="宋体" w:hAnsi="宋体" w:eastAsia="宋体" w:cs="宋体"/>
      <w:color w:val="000000"/>
      <w:sz w:val="30"/>
      <w:szCs w:val="30"/>
      <w:u w:val="none"/>
    </w:rPr>
  </w:style>
  <w:style w:type="paragraph" w:customStyle="1" w:styleId="265">
    <w:name w:val="一级无编号列项"/>
    <w:basedOn w:val="237"/>
    <w:autoRedefine/>
    <w:qFormat/>
    <w:uiPriority w:val="0"/>
    <w:pPr>
      <w:numPr>
        <w:ilvl w:val="0"/>
        <w:numId w:val="34"/>
      </w:numPr>
      <w:ind w:hanging="482" w:firstLineChars="0"/>
    </w:pPr>
    <w:rPr>
      <w:rFonts w:hAnsi="宋体"/>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0" Type="http://schemas.openxmlformats.org/officeDocument/2006/relationships/glossaryDocument" Target="glossary/document.xml"/><Relationship Id="rId6" Type="http://schemas.openxmlformats.org/officeDocument/2006/relationships/header" Target="header2.xml"/><Relationship Id="rId59" Type="http://schemas.openxmlformats.org/officeDocument/2006/relationships/fontTable" Target="fontTable.xml"/><Relationship Id="rId58" Type="http://schemas.microsoft.com/office/2006/relationships/keyMapCustomizations" Target="customizations.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3.emf"/><Relationship Id="rId53" Type="http://schemas.openxmlformats.org/officeDocument/2006/relationships/oleObject" Target="embeddings/oleObject4.bin"/><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jpe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jpe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emf"/><Relationship Id="rId23" Type="http://schemas.openxmlformats.org/officeDocument/2006/relationships/oleObject" Target="embeddings/oleObject3.bin"/><Relationship Id="rId22" Type="http://schemas.openxmlformats.org/officeDocument/2006/relationships/image" Target="media/image3.emf"/><Relationship Id="rId21" Type="http://schemas.openxmlformats.org/officeDocument/2006/relationships/oleObject" Target="embeddings/oleObject2.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4.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9DB4498F1E54BE3AB6F92A55AD0E68B"/>
        <w:style w:val=""/>
        <w:category>
          <w:name w:val="常规"/>
          <w:gallery w:val="placeholder"/>
        </w:category>
        <w:types>
          <w:type w:val="bbPlcHdr"/>
        </w:types>
        <w:behaviors>
          <w:behavior w:val="content"/>
        </w:behaviors>
        <w:description w:val=""/>
        <w:guid w:val="{33FE6963-2634-4DD3-827E-E720BC2460E8}"/>
      </w:docPartPr>
      <w:docPartBody>
        <w:p w14:paraId="42603442">
          <w:pPr>
            <w:pStyle w:val="5"/>
          </w:pPr>
          <w:r>
            <w:rPr>
              <w:rStyle w:val="4"/>
              <w:rFonts w:hint="eastAsia"/>
            </w:rPr>
            <w:t>单击或点击此处输入文字。</w:t>
          </w:r>
        </w:p>
      </w:docPartBody>
    </w:docPart>
    <w:docPart>
      <w:docPartPr>
        <w:name w:val="{61233988-3eb5-487d-affc-ee87188eebbf}"/>
        <w:style w:val=""/>
        <w:category>
          <w:name w:val="常规"/>
          <w:gallery w:val="placeholder"/>
        </w:category>
        <w:types>
          <w:type w:val="bbPlcHdr"/>
        </w:types>
        <w:behaviors>
          <w:behavior w:val="content"/>
        </w:behaviors>
        <w:description w:val=""/>
        <w:guid w:val="{61233988-3EB5-487D-AFFC-EE87188EEBBF}"/>
      </w:docPartPr>
      <w:docPartBody>
        <w:p w14:paraId="094E45C5">
          <w:pPr>
            <w:pStyle w:val="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0B"/>
    <w:rsid w:val="001A5106"/>
    <w:rsid w:val="002C2C2E"/>
    <w:rsid w:val="003E4C0E"/>
    <w:rsid w:val="0061649B"/>
    <w:rsid w:val="007331E4"/>
    <w:rsid w:val="009D240B"/>
    <w:rsid w:val="00AE2024"/>
    <w:rsid w:val="00BB4565"/>
    <w:rsid w:val="00C92D28"/>
    <w:rsid w:val="00E37408"/>
    <w:rsid w:val="00E53FC9"/>
    <w:rsid w:val="00E8046D"/>
    <w:rsid w:val="00ED0B71"/>
    <w:rsid w:val="00F87CD4"/>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F9DB4498F1E54BE3AB6F92A55AD0E6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7BBA149445584BD1B55AEB107ED00254"/>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9"/>
    <customShpInfo spid="_x0000_s1028"/>
    <customShpInfo spid="_x0000_s1032"/>
    <customShpInfo spid="_x0000_s1031"/>
  </customShpExts>
</s:customData>
</file>

<file path=customXml/item2.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B70CB1-2CD9-436D-88BD-B9B7337B67E5}">
  <ds:schemaRefs/>
</ds:datastoreItem>
</file>

<file path=docProps/app.xml><?xml version="1.0" encoding="utf-8"?>
<Properties xmlns="http://schemas.openxmlformats.org/officeDocument/2006/extended-properties" xmlns:vt="http://schemas.openxmlformats.org/officeDocument/2006/docPropsVTypes">
  <Template>Normal.dotm</Template>
  <Company>PCMI</Company>
  <Pages>38</Pages>
  <Words>16547</Words>
  <Characters>21544</Characters>
  <Lines>127</Lines>
  <Paragraphs>91</Paragraphs>
  <TotalTime>0</TotalTime>
  <ScaleCrop>false</ScaleCrop>
  <LinksUpToDate>false</LinksUpToDate>
  <CharactersWithSpaces>21936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2022-06-18T00:07:00Z</dcterms:created>
  <dc:creator>Administrator</dc:creator>
  <dc:description>&lt;config cover="true" show_menu="true" version="1.0.0" doctype="SDKXY"&gt;_x000d_
&lt;/config&gt;</dc:description>
  <cp:lastModifiedBy>WPS_1749179272</cp:lastModifiedBy>
  <cp:lastPrinted>2021-02-03T00:18:00Z</cp:lastPrinted>
  <dcterms:modified xsi:type="dcterms:W3CDTF">2026-04-23T06:00:04Z</dcterms:modified>
  <dc:title>团体标准</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2052-12.1.0.25865</vt:lpwstr>
  </property>
  <property fmtid="{D5CDD505-2E9C-101B-9397-08002B2CF9AE}" pid="15" name="ICV">
    <vt:lpwstr>7AA006488BEC488589E78B6030D68EA4_13</vt:lpwstr>
  </property>
  <property fmtid="{D5CDD505-2E9C-101B-9397-08002B2CF9AE}" pid="16" name="KSOTemplateDocerSaveRecord">
    <vt:lpwstr>eyJoZGlkIjoiNjdiNDAyZWMxNWMxNDljMTRkYjk5NTc4MjEwNTQzYzYiLCJ1c2VySWQiOiIxNzA5MjkwNTEzIn0=</vt:lpwstr>
  </property>
</Properties>
</file>