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DC11B">
      <w:pPr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附件4：</w:t>
      </w:r>
    </w:p>
    <w:p w14:paraId="1F3E2654">
      <w:pPr>
        <w:jc w:val="center"/>
        <w:rPr>
          <w:rFonts w:hint="eastAsia"/>
          <w:sz w:val="32"/>
          <w:szCs w:val="32"/>
        </w:rPr>
      </w:pPr>
      <w:r>
        <w:rPr>
          <w:rFonts w:hint="eastAsia" w:eastAsia="黑体"/>
          <w:sz w:val="28"/>
          <w:szCs w:val="28"/>
        </w:rPr>
        <w:t>中汽协会《道路车辆用高压铜排线缆》团体标准编制说明</w:t>
      </w:r>
    </w:p>
    <w:p w14:paraId="0F273CFD">
      <w:pPr>
        <w:numPr>
          <w:ilvl w:val="0"/>
          <w:numId w:val="1"/>
        </w:numPr>
        <w:ind w:firstLine="480" w:firstLineChars="200"/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工作简要过程</w:t>
      </w:r>
    </w:p>
    <w:p w14:paraId="757748D1"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任务来源</w:t>
      </w:r>
    </w:p>
    <w:p w14:paraId="4FDF1A7F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随着新能源汽车产业快速发展，高压电气系统对连接线缆的导电性能、机械强度、耐环境性、安全可靠性提出更高要求。高压铜排线缆作为新能源汽车电池连接、高压驱动、高压供电系统的核心部件，当前行业缺少统一、规范的技术要求与试验方法，导致产品质量参差不齐、供应链适配性差、安全与性能风险突出。</w:t>
      </w:r>
    </w:p>
    <w:p w14:paraId="258BB41F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为规范道路车辆用高压铜排线缆的技术指标、试验方法、检验规则及标志包装，提升产品通用性、安全性与互换性，保障新能源汽车高压系统稳定运行，制定本团体标准具有迫切必要性。</w:t>
      </w:r>
    </w:p>
    <w:p w14:paraId="0A6E57E5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本标准任务来源于中国汽车工业协会 2025年团体标准研制计划，立项信息见2025年8月5日发布的立项通知，计划任务编号：2025-50，项目名称：《道路车辆用高压铜排线缆》。</w:t>
      </w:r>
    </w:p>
    <w:p w14:paraId="019D4853"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主要起草单位及任务分工</w:t>
      </w:r>
    </w:p>
    <w:p w14:paraId="635ADB96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本标准由天海汽车电子集团股份有限公司牵头制定，联合行业内相关企业、检测机构共同组建起草工作组。</w:t>
      </w:r>
    </w:p>
    <w:p w14:paraId="4ABB4862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牵头单位：负责标准整体框架、技术指标确定、文本编制与统筹协调。</w:t>
      </w:r>
    </w:p>
    <w:p w14:paraId="4E26B5AF">
      <w:pPr>
        <w:ind w:left="357" w:firstLine="48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参编单位：参与技术研讨、数据验证、条款优化，提供产品研发、生产、应用场景实践支撑。</w:t>
      </w:r>
    </w:p>
    <w:p w14:paraId="3E556B14"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标准研讨情况</w:t>
      </w:r>
    </w:p>
    <w:p w14:paraId="468A1BAF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月，牵头单位开展新能源汽车高压铜排线缆市场调研、技术参数收集、用户需求分析，梳理产品痛点与行业共性问题。</w:t>
      </w:r>
    </w:p>
    <w:p w14:paraId="5B4A5E47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，起草工作组完成标准框架搭建，确定使用特性、导体、绝缘、电性能、机械性能、耐环境性能、试验方法、检验规则等核心章节内容。</w:t>
      </w:r>
    </w:p>
    <w:p w14:paraId="46D4E7AE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月，标准立项申请提交中国汽车工业协会，通过立项评审。</w:t>
      </w:r>
    </w:p>
    <w:p w14:paraId="2BFF086E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年8月，本标准正式列入中国汽车工业协会2025年团体标准立项计划。</w:t>
      </w:r>
    </w:p>
    <w:p w14:paraId="523B8EAD">
      <w:pPr>
        <w:ind w:left="357" w:firstLine="48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2026年4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月，工作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组多次召开线上线下会议，对技术要求、试验方法、尺寸规格等条款逐条论证、优化，形成标准征求意见稿。</w:t>
      </w:r>
    </w:p>
    <w:p w14:paraId="6F1B0D0B">
      <w:pPr>
        <w:numPr>
          <w:ilvl w:val="0"/>
          <w:numId w:val="1"/>
        </w:numPr>
        <w:ind w:firstLine="480" w:firstLineChars="200"/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标准编制原则和主要内容</w:t>
      </w:r>
    </w:p>
    <w:p w14:paraId="722551F3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标准编制原则</w:t>
      </w:r>
    </w:p>
    <w:p w14:paraId="5C6E82CF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本标准依据《中华人民共和国标准化法》，按照GB/T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1.1—2020《标准化工作导则第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部分：标准化文件的结构和起草规则》起草，遵循以下原则：</w:t>
      </w:r>
    </w:p>
    <w:p w14:paraId="704A64B9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合规协调性：与现行国家标准、行业标准（如GB/T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25085、GB/T 5585、GB/T 3048等）协调一致，不冲突、不重复。</w:t>
      </w:r>
    </w:p>
    <w:p w14:paraId="0872A6D1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安全适用性：聚焦新能源汽车高压使用场景，突出耐高压、耐高温、耐低温、耐化学品、抗延燃等安全特性，保障车辆运行安全。</w:t>
      </w:r>
    </w:p>
    <w:p w14:paraId="75C5E3A9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科学可操作性：指标基于实测数据与行业实践，试验方法引用成熟国标，便于企业执行与检测机构判定。</w:t>
      </w:r>
    </w:p>
    <w:p w14:paraId="664631CE">
      <w:pPr>
        <w:ind w:left="357" w:firstLine="48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行业引领性：填补道路车辆高压铜排线缆标准空白，统一产品规格与质量要求，推动产业规范化升级。</w:t>
      </w:r>
    </w:p>
    <w:p w14:paraId="0BC85C5E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标准框架和主要内容</w:t>
      </w:r>
    </w:p>
    <w:p w14:paraId="3641FA0D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本标准共设8章正文、2个规范性附录，核心内容如下：</w:t>
      </w:r>
    </w:p>
    <w:p w14:paraId="0697B8A0">
      <w:pPr>
        <w:numPr>
          <w:ilvl w:val="0"/>
          <w:numId w:val="4"/>
        </w:num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范围</w:t>
      </w:r>
    </w:p>
    <w:p w14:paraId="5F7EE015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规定道路车辆用标称系统电压交流≤1000V、直流≤1500V实心铜排线缆的使用特性、代号、技术要求、试验方法、检验规则、标志包装运输贮存。</w:t>
      </w:r>
    </w:p>
    <w:p w14:paraId="3D31724D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适用于新能源汽车电池连接、高压驱动、高压供电系统用实心铜排线缆。</w:t>
      </w:r>
    </w:p>
    <w:p w14:paraId="1914E9CA">
      <w:pPr>
        <w:numPr>
          <w:ilvl w:val="0"/>
          <w:numId w:val="4"/>
        </w:numPr>
        <w:ind w:left="357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规范性引用文件</w:t>
      </w:r>
    </w:p>
    <w:p w14:paraId="2EABB58E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引用GB/T 25085.1-2024、GB/T 25085.2-2024、GB/T 5585.1—2018、GB/T 3048系列、GB/T 2951系列等现行有效标准。</w:t>
      </w:r>
    </w:p>
    <w:p w14:paraId="75A64AAC">
      <w:pPr>
        <w:numPr>
          <w:ilvl w:val="0"/>
          <w:numId w:val="4"/>
        </w:numPr>
        <w:ind w:left="357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术语和定义</w:t>
      </w:r>
    </w:p>
    <w:p w14:paraId="48963C20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明确铜排线缆定义：以铜及铜合金为原料、截面为矩形，由硬质铜导体与绝缘层组成的高压连接用线缆。</w:t>
      </w:r>
    </w:p>
    <w:p w14:paraId="3DAD1B87">
      <w:pPr>
        <w:numPr>
          <w:ilvl w:val="0"/>
          <w:numId w:val="4"/>
        </w:numPr>
        <w:ind w:left="357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电缆型号、规格和名称</w:t>
      </w:r>
    </w:p>
    <w:p w14:paraId="061792CD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确立分段组合式命名规则，包含用途前缀、结构特性、导体材料、绝缘材料、标称截面、额定电压等模块，给出典型型号示例。</w:t>
      </w:r>
    </w:p>
    <w:p w14:paraId="6E47D191">
      <w:pPr>
        <w:numPr>
          <w:ilvl w:val="0"/>
          <w:numId w:val="4"/>
        </w:numPr>
        <w:ind w:left="357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技术要求</w:t>
      </w:r>
    </w:p>
    <w:p w14:paraId="0AE874D2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使用特性：电压上限、温度等级（-40℃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125℃）、敷设环境要求。</w:t>
      </w:r>
    </w:p>
    <w:p w14:paraId="487145A4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导体：材料成分、抗拉强度、伸长率、导电率、尺寸公差、表面质量。</w:t>
      </w:r>
    </w:p>
    <w:p w14:paraId="3F13220D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绝缘：外观、材料（PVC/PA12）、厚度、火花试验、颜色（橙色RAL2003）。</w:t>
      </w:r>
    </w:p>
    <w:p w14:paraId="2BDA6320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电性能：导电率、耐电压、绝缘体积电阻率、绝缘缺陷。</w:t>
      </w:r>
    </w:p>
    <w:p w14:paraId="273DDFE1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机械性能：导体机械性能、耐磨、绝缘剥离力、跌落测试。</w:t>
      </w:r>
    </w:p>
    <w:p w14:paraId="51807421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耐环境性能：长期/短期老化、热过载、温湿度交变、高温压力、热收缩、低温冲击、耐液体化学品、耐热水、耐臭氧、抗延燃、标志耐擦性。</w:t>
      </w:r>
    </w:p>
    <w:p w14:paraId="21CF1523">
      <w:pPr>
        <w:numPr>
          <w:ilvl w:val="0"/>
          <w:numId w:val="4"/>
        </w:numPr>
        <w:ind w:left="357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试验方法</w:t>
      </w:r>
    </w:p>
    <w:p w14:paraId="4C95A6F2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明确试验条件、尺寸检查、电气性能、机械性能、耐环境性能的测试方法与判定依据，全部引用国标方法或规范细化。</w:t>
      </w:r>
    </w:p>
    <w:p w14:paraId="4AD36263">
      <w:pPr>
        <w:numPr>
          <w:ilvl w:val="0"/>
          <w:numId w:val="4"/>
        </w:numPr>
        <w:ind w:left="357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检验规则</w:t>
      </w:r>
    </w:p>
    <w:p w14:paraId="6B847857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分为出厂检验与型式试验，明确检验项目、抽样方案、合格判定、型式试验触发条件。</w:t>
      </w:r>
    </w:p>
    <w:p w14:paraId="56591AFB">
      <w:pPr>
        <w:numPr>
          <w:ilvl w:val="0"/>
          <w:numId w:val="4"/>
        </w:numPr>
        <w:ind w:left="357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标志、包装、运输及贮存</w:t>
      </w:r>
    </w:p>
    <w:p w14:paraId="31485C28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规定线缆印字内容、包装要求、运输防护、贮存条件，突出高压警示标识。</w:t>
      </w:r>
    </w:p>
    <w:p w14:paraId="5083CD2F">
      <w:pPr>
        <w:numPr>
          <w:ilvl w:val="0"/>
          <w:numId w:val="4"/>
        </w:numPr>
        <w:ind w:left="357" w:leftChars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附录</w:t>
      </w:r>
    </w:p>
    <w:p w14:paraId="0A88321C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附录 A（规范性）：线缆结构示意图、弯曲样品示意图。</w:t>
      </w:r>
    </w:p>
    <w:p w14:paraId="6C0018A8">
      <w:pPr>
        <w:ind w:left="357" w:firstLine="48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附录 B（规范性）：PVC、PA12 绝缘材料机械性能要求。</w:t>
      </w:r>
    </w:p>
    <w:p w14:paraId="3884AC9E">
      <w:pPr>
        <w:numPr>
          <w:ilvl w:val="0"/>
          <w:numId w:val="1"/>
        </w:numPr>
        <w:ind w:firstLine="480" w:firstLineChars="200"/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采用国际标准和国外先进标准情况</w:t>
      </w:r>
    </w:p>
    <w:p w14:paraId="50146408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本标准未直接采用国际标准，编制过程充分参考ISO 6722、ISO 14572等道路车辆电缆国际标准，结合国内新能源汽车产业需求优化。</w:t>
      </w:r>
    </w:p>
    <w:p w14:paraId="24CE93B1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导体性能、绝缘要求对标国际高压线缆先进水平，同时适配国内供应链与生产工艺。</w:t>
      </w:r>
    </w:p>
    <w:p w14:paraId="7E8A650A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试验方法兼容国际通用测试逻辑，确保产品可满足国内外整车厂配套要求。</w:t>
      </w:r>
    </w:p>
    <w:p w14:paraId="208E8C4A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相比国际通用线缆标准，本标准聚焦铜排结构，针对性强化扁平导体、高压绝缘、车载耐环境等专属要求，更贴合道路车辆使用场景。</w:t>
      </w:r>
    </w:p>
    <w:p w14:paraId="31AC317B">
      <w:pPr>
        <w:numPr>
          <w:ilvl w:val="0"/>
          <w:numId w:val="1"/>
        </w:numPr>
        <w:ind w:firstLine="480" w:firstLineChars="200"/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主要关键指标及试验验证情况</w:t>
      </w:r>
    </w:p>
    <w:p w14:paraId="633F7A11">
      <w:pPr>
        <w:numPr>
          <w:ilvl w:val="0"/>
          <w:numId w:val="5"/>
        </w:numP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关键指标</w:t>
      </w:r>
    </w:p>
    <w:p w14:paraId="6EDEBA38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导体：导电率≥98%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IACS，抗拉强度≥240MPa，断裂伸长率≥15%。</w:t>
      </w:r>
    </w:p>
    <w:p w14:paraId="2B55B56C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绝缘：工频火花试验不低于8kV，10kVAC/5min 耐电压不击穿。</w:t>
      </w:r>
    </w:p>
    <w:p w14:paraId="3C76D8B8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环境适应性：-40℃低温冲击不开裂，125℃长期老化性能稳定，耐车载油液、臭氧、延燃。</w:t>
      </w:r>
    </w:p>
    <w:p w14:paraId="2F18A9AF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机械可靠性：30000次耐磨不破损，跌落测试后绝缘不击穿。</w:t>
      </w:r>
    </w:p>
    <w:p w14:paraId="2BDAC5D0">
      <w:pPr>
        <w:numPr>
          <w:ilvl w:val="0"/>
          <w:numId w:val="5"/>
        </w:numP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试验验证</w:t>
      </w:r>
    </w:p>
    <w:p w14:paraId="3162FFDD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工作组选取多家企业样品，按标准条款开展全项性能验证，包括尺寸、电性能、机械性能、耐环境性能等。结果表明：</w:t>
      </w:r>
    </w:p>
    <w:p w14:paraId="0FD42E7D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关键指标科学合理，可通过常规设备检测。</w:t>
      </w:r>
    </w:p>
    <w:p w14:paraId="42D0167D">
      <w:pPr>
        <w:ind w:left="357" w:firstLine="48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产品满足新能源汽车高压系统使用要求，标准条款可落地、可执行、可判定。</w:t>
      </w:r>
    </w:p>
    <w:p w14:paraId="205326D6">
      <w:pPr>
        <w:numPr>
          <w:ilvl w:val="0"/>
          <w:numId w:val="1"/>
        </w:numPr>
        <w:ind w:firstLine="480" w:firstLineChars="200"/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与现行法律、法规和政策及相关标准的协调性</w:t>
      </w:r>
    </w:p>
    <w:p w14:paraId="6A9EDA6A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法律法规：符合《产品质量法》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《安全生产法》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《标准化法》等要求，聚焦产品安全与质量管控，无合规冲突。</w:t>
      </w:r>
    </w:p>
    <w:p w14:paraId="19A4B4D4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国家标准：与 GB/T 25085（道路车辆汽车电缆）、GB/T 5585（电工用铜母线）、GB/T 3048（电线电缆电性能试验）等标准协调配套，细化铜排线缆专属要求。</w:t>
      </w:r>
    </w:p>
    <w:p w14:paraId="213A0DCF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行业政策：契合新能源汽车产业高质量发展、供应链安全提升政策导向，助力高压电气部件规范化。</w:t>
      </w:r>
    </w:p>
    <w:p w14:paraId="6B17038D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本标准与现行法律、法规、政策及相关标准完全协调，无抵触条款，填补国内道路车辆高压铜排线缆标准空白。</w:t>
      </w:r>
    </w:p>
    <w:p w14:paraId="3B048BE5">
      <w:pPr>
        <w:numPr>
          <w:ilvl w:val="0"/>
          <w:numId w:val="1"/>
        </w:numPr>
        <w:ind w:firstLine="480" w:firstLineChars="200"/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贯彻标准的要求和措施建议</w:t>
      </w:r>
    </w:p>
    <w:p w14:paraId="38D68F49">
      <w:pPr>
        <w:ind w:left="357" w:firstLine="48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标准为推荐性团体标准，建议新能源汽车整车厂、线缆生产企业、零部件供应商积极采用。标准发布后，通过行业会议、技术培训、宣贯会等形式推广，帮助企业理解指标与方法。鼓励企业将标准要求融入设计、生产、检验全流程，提升产品一致性与可靠性。建议行业组织跟踪标准实施效果，收集反馈意见，适时开展修订完善。</w:t>
      </w:r>
    </w:p>
    <w:p w14:paraId="2762B7A0">
      <w:pPr>
        <w:numPr>
          <w:ilvl w:val="0"/>
          <w:numId w:val="1"/>
        </w:numPr>
        <w:ind w:firstLine="480" w:firstLineChars="200"/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其他需要说明的事项</w:t>
      </w:r>
    </w:p>
    <w:p w14:paraId="561C184C">
      <w:pPr>
        <w:ind w:left="357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本标准不涉及专利侵权问题，起草过程无知识产权争议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020" w:bottom="1134" w:left="1020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E0A5E"/>
    <w:multiLevelType w:val="singleLevel"/>
    <w:tmpl w:val="9F2E0A5E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1">
    <w:nsid w:val="C760A38F"/>
    <w:multiLevelType w:val="singleLevel"/>
    <w:tmpl w:val="C760A3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319F839"/>
    <w:multiLevelType w:val="singleLevel"/>
    <w:tmpl w:val="E319F839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3">
    <w:nsid w:val="29B1569A"/>
    <w:multiLevelType w:val="singleLevel"/>
    <w:tmpl w:val="29B1569A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4">
    <w:nsid w:val="7BC420C0"/>
    <w:multiLevelType w:val="singleLevel"/>
    <w:tmpl w:val="7BC420C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157A7"/>
    <w:rsid w:val="203171E6"/>
    <w:rsid w:val="20575176"/>
    <w:rsid w:val="220D21D2"/>
    <w:rsid w:val="23337719"/>
    <w:rsid w:val="34296463"/>
    <w:rsid w:val="407050F1"/>
    <w:rsid w:val="4182744A"/>
    <w:rsid w:val="577C7230"/>
    <w:rsid w:val="5AB31BEF"/>
    <w:rsid w:val="64C80D68"/>
    <w:rsid w:val="6B441C0A"/>
    <w:rsid w:val="70851233"/>
    <w:rsid w:val="760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2514</Words>
  <Characters>2717</Characters>
  <Lines>0</Lines>
  <Paragraphs>0</Paragraphs>
  <TotalTime>6</TotalTime>
  <ScaleCrop>false</ScaleCrop>
  <LinksUpToDate>false</LinksUpToDate>
  <CharactersWithSpaces>2738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2026-01-27T00:27:00Z</dcterms:created>
  <dc:creator>Administrator</dc:creator>
  <cp:lastModifiedBy>WPS_1749179272</cp:lastModifiedBy>
  <dcterms:modified xsi:type="dcterms:W3CDTF">2026-04-24T08:47:39Z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D8F5108835E54077A02ACF07D0B195DE_13</vt:lpwstr>
  </property>
  <property fmtid="{D5CDD505-2E9C-101B-9397-08002B2CF9AE}" pid="4" name="KSOTemplateDocerSaveRecord">
    <vt:lpwstr>eyJoZGlkIjoiNjgyNWYwYjU0ZDcwZTM4NzA3N2M5OTRjNDhiNDU0NGYiLCJ1c2VySWQiOiIzNjIzNTg3NzIifQ==</vt:lpwstr>
  </property>
</Properties>
</file>