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A942B" w14:textId="77777777" w:rsidR="009F5A14" w:rsidRDefault="00000000">
      <w:pPr>
        <w:rPr>
          <w:rFonts w:asciiTheme="majorEastAsia" w:eastAsiaTheme="majorEastAsia" w:hAnsiTheme="majorEastAsia"/>
          <w:sz w:val="28"/>
          <w:szCs w:val="28"/>
        </w:rPr>
      </w:pPr>
      <w:r>
        <w:rPr>
          <w:rFonts w:asciiTheme="majorEastAsia" w:eastAsiaTheme="majorEastAsia" w:hAnsiTheme="majorEastAsia" w:hint="eastAsia"/>
          <w:sz w:val="28"/>
          <w:szCs w:val="28"/>
        </w:rPr>
        <w:t>附件4：</w:t>
      </w:r>
    </w:p>
    <w:p w14:paraId="47332FFB" w14:textId="1BAABABC" w:rsidR="009F5A14" w:rsidRDefault="00000000">
      <w:pPr>
        <w:widowControl/>
        <w:jc w:val="center"/>
        <w:rPr>
          <w:rFonts w:eastAsia="黑体"/>
          <w:sz w:val="28"/>
          <w:szCs w:val="28"/>
        </w:rPr>
      </w:pPr>
      <w:r>
        <w:rPr>
          <w:rFonts w:eastAsia="黑体" w:hint="eastAsia"/>
          <w:sz w:val="28"/>
          <w:szCs w:val="28"/>
        </w:rPr>
        <w:t>中汽协会《</w:t>
      </w:r>
      <w:r w:rsidR="008C5654" w:rsidRPr="008C5654">
        <w:rPr>
          <w:rFonts w:eastAsia="黑体" w:hint="eastAsia"/>
          <w:sz w:val="28"/>
          <w:szCs w:val="28"/>
        </w:rPr>
        <w:t>车网融合信息安全技术规范</w:t>
      </w:r>
      <w:r>
        <w:rPr>
          <w:rFonts w:eastAsia="黑体" w:hint="eastAsia"/>
          <w:sz w:val="28"/>
          <w:szCs w:val="28"/>
        </w:rPr>
        <w:t>》团体标准编制说明</w:t>
      </w:r>
    </w:p>
    <w:p w14:paraId="11C47B6A" w14:textId="77777777" w:rsidR="009F5A14" w:rsidRDefault="009F5A14">
      <w:pPr>
        <w:rPr>
          <w:rFonts w:ascii="黑体" w:eastAsia="黑体" w:hAnsi="黑体" w:cs="黑体"/>
          <w:color w:val="000000" w:themeColor="text1"/>
          <w:sz w:val="30"/>
          <w:szCs w:val="30"/>
        </w:rPr>
      </w:pPr>
    </w:p>
    <w:p w14:paraId="39BF5312" w14:textId="77777777" w:rsidR="009F5A14" w:rsidRDefault="00000000">
      <w:pPr>
        <w:numPr>
          <w:ilvl w:val="0"/>
          <w:numId w:val="1"/>
        </w:numPr>
        <w:ind w:firstLineChars="200" w:firstLine="480"/>
        <w:rPr>
          <w:rFonts w:ascii="黑体" w:eastAsia="黑体" w:hAnsi="黑体" w:cs="黑体"/>
          <w:color w:val="000000" w:themeColor="text1"/>
          <w:sz w:val="24"/>
        </w:rPr>
      </w:pPr>
      <w:r>
        <w:rPr>
          <w:rFonts w:ascii="黑体" w:eastAsia="黑体" w:hAnsi="黑体" w:cs="黑体" w:hint="eastAsia"/>
          <w:color w:val="000000" w:themeColor="text1"/>
          <w:sz w:val="24"/>
        </w:rPr>
        <w:t>工作简要过程</w:t>
      </w:r>
    </w:p>
    <w:p w14:paraId="7BE2B0E7" w14:textId="6D718D4A" w:rsidR="009F5A14" w:rsidRDefault="00000000">
      <w:pPr>
        <w:numPr>
          <w:ilvl w:val="0"/>
          <w:numId w:val="2"/>
        </w:numPr>
        <w:rPr>
          <w:rFonts w:ascii="仿宋" w:eastAsia="仿宋" w:hAnsi="仿宋" w:cs="仿宋"/>
          <w:b/>
          <w:bCs/>
          <w:color w:val="000000" w:themeColor="text1"/>
          <w:sz w:val="24"/>
        </w:rPr>
      </w:pPr>
      <w:r>
        <w:rPr>
          <w:rFonts w:ascii="仿宋" w:eastAsia="仿宋" w:hAnsi="仿宋" w:cs="仿宋" w:hint="eastAsia"/>
          <w:b/>
          <w:bCs/>
          <w:color w:val="000000" w:themeColor="text1"/>
          <w:sz w:val="24"/>
        </w:rPr>
        <w:t>任务来源</w:t>
      </w:r>
    </w:p>
    <w:p w14:paraId="4E69E91D" w14:textId="0D120F38" w:rsidR="006D2316" w:rsidRPr="00D2509E" w:rsidRDefault="006D2316" w:rsidP="000030A3">
      <w:pPr>
        <w:ind w:left="360" w:firstLineChars="200" w:firstLine="420"/>
        <w:rPr>
          <w:rFonts w:ascii="宋体" w:hAnsi="宋体" w:cs="仿宋"/>
          <w:color w:val="000000" w:themeColor="text1"/>
          <w:szCs w:val="21"/>
        </w:rPr>
      </w:pPr>
      <w:r w:rsidRPr="00D2509E">
        <w:rPr>
          <w:rFonts w:ascii="宋体" w:hAnsi="宋体" w:cs="仿宋" w:hint="eastAsia"/>
          <w:color w:val="000000" w:themeColor="text1"/>
          <w:szCs w:val="21"/>
        </w:rPr>
        <w:t>立项背景：随着新能源汽车产业的快速发展，投入到新能源行业的车企、桩企、运营平台越来越多，随之而来是整个充电网络的快速膨胀。形成了“车-桩-云”多网融合的超级物联网。在这超级网络中流动着车、桩、用户、行为等相关数据以及复杂的交互场景，这些海量数据及复杂的网络交互给整个行业来了前所未有的信息安全挑战。</w:t>
      </w:r>
    </w:p>
    <w:p w14:paraId="3846399C" w14:textId="551C7318" w:rsidR="006D2316" w:rsidRPr="00D2509E" w:rsidRDefault="006D2316" w:rsidP="006D2316">
      <w:pPr>
        <w:ind w:left="360"/>
        <w:rPr>
          <w:rFonts w:ascii="宋体" w:hAnsi="宋体" w:cs="仿宋"/>
          <w:color w:val="000000" w:themeColor="text1"/>
          <w:szCs w:val="21"/>
        </w:rPr>
      </w:pPr>
      <w:r w:rsidRPr="00D2509E">
        <w:rPr>
          <w:rFonts w:ascii="宋体" w:hAnsi="宋体" w:cs="仿宋" w:hint="eastAsia"/>
          <w:color w:val="000000" w:themeColor="text1"/>
          <w:szCs w:val="21"/>
        </w:rPr>
        <w:t>如何进行有效的安全保护成为了行业难题，其规范管理也将是行业发展的未来趋势和诉求</w:t>
      </w:r>
    </w:p>
    <w:p w14:paraId="3F78494B" w14:textId="6410286C" w:rsidR="006D2316" w:rsidRPr="00D2509E" w:rsidRDefault="006D2316" w:rsidP="006D2316">
      <w:pPr>
        <w:ind w:left="360"/>
        <w:rPr>
          <w:rFonts w:ascii="宋体" w:hAnsi="宋体" w:cs="仿宋"/>
          <w:color w:val="000000" w:themeColor="text1"/>
          <w:szCs w:val="21"/>
        </w:rPr>
      </w:pPr>
      <w:r w:rsidRPr="00D2509E">
        <w:rPr>
          <w:rFonts w:ascii="宋体" w:hAnsi="宋体" w:cs="仿宋" w:hint="eastAsia"/>
          <w:color w:val="000000" w:themeColor="text1"/>
          <w:szCs w:val="21"/>
        </w:rPr>
        <w:t>中汽协会批复：与2</w:t>
      </w:r>
      <w:r w:rsidRPr="00D2509E">
        <w:rPr>
          <w:rFonts w:ascii="宋体" w:hAnsi="宋体" w:cs="仿宋"/>
          <w:color w:val="000000" w:themeColor="text1"/>
          <w:szCs w:val="21"/>
        </w:rPr>
        <w:t>025</w:t>
      </w:r>
      <w:r w:rsidRPr="00D2509E">
        <w:rPr>
          <w:rFonts w:ascii="宋体" w:hAnsi="宋体" w:cs="仿宋" w:hint="eastAsia"/>
          <w:color w:val="000000" w:themeColor="text1"/>
          <w:szCs w:val="21"/>
        </w:rPr>
        <w:t>年9月9日经过专家讨论，一致同意立项。同时建议:进一步梳理安全需求，提高实施可行性;进一步做好标准定位;进一步对标行标、国标。</w:t>
      </w:r>
    </w:p>
    <w:p w14:paraId="0305D4A6" w14:textId="1340E438" w:rsidR="00615183" w:rsidRPr="00D2509E" w:rsidRDefault="006D2316" w:rsidP="001D45F2">
      <w:pPr>
        <w:ind w:left="360"/>
        <w:rPr>
          <w:rFonts w:ascii="宋体" w:hAnsi="宋体" w:cs="仿宋"/>
          <w:color w:val="000000" w:themeColor="text1"/>
          <w:szCs w:val="21"/>
        </w:rPr>
      </w:pPr>
      <w:r w:rsidRPr="00D2509E">
        <w:rPr>
          <w:rFonts w:ascii="宋体" w:hAnsi="宋体" w:cs="仿宋" w:hint="eastAsia"/>
          <w:color w:val="000000" w:themeColor="text1"/>
          <w:szCs w:val="21"/>
        </w:rPr>
        <w:t>计划任务编号：</w:t>
      </w:r>
    </w:p>
    <w:p w14:paraId="42BF6E9A" w14:textId="77777777" w:rsidR="009F5A14" w:rsidRDefault="00000000">
      <w:pPr>
        <w:numPr>
          <w:ilvl w:val="0"/>
          <w:numId w:val="2"/>
        </w:numPr>
        <w:rPr>
          <w:rFonts w:ascii="仿宋" w:eastAsia="仿宋" w:hAnsi="仿宋" w:cs="仿宋"/>
          <w:b/>
          <w:bCs/>
          <w:color w:val="000000" w:themeColor="text1"/>
          <w:sz w:val="24"/>
        </w:rPr>
      </w:pPr>
      <w:r>
        <w:rPr>
          <w:rFonts w:ascii="仿宋" w:eastAsia="仿宋" w:hAnsi="仿宋" w:cs="仿宋" w:hint="eastAsia"/>
          <w:b/>
          <w:bCs/>
          <w:color w:val="000000" w:themeColor="text1"/>
          <w:sz w:val="24"/>
        </w:rPr>
        <w:t>主要起草单位及任务分工</w:t>
      </w:r>
    </w:p>
    <w:p w14:paraId="4BA98BB1" w14:textId="1BE633D1" w:rsidR="00CD38D5" w:rsidRPr="00433BDE" w:rsidRDefault="003D669D" w:rsidP="00024610">
      <w:pPr>
        <w:ind w:left="360" w:firstLine="480"/>
        <w:rPr>
          <w:rFonts w:ascii="仿宋" w:eastAsia="仿宋" w:hAnsi="仿宋" w:cs="仿宋"/>
          <w:color w:val="000000" w:themeColor="text1"/>
          <w:sz w:val="24"/>
        </w:rPr>
      </w:pPr>
      <w:r w:rsidRPr="00D2509E">
        <w:rPr>
          <w:rFonts w:ascii="宋体" w:hAnsi="宋体" w:cs="仿宋" w:hint="eastAsia"/>
          <w:color w:val="000000" w:themeColor="text1"/>
          <w:szCs w:val="21"/>
        </w:rPr>
        <w:t>项目主要由国网智慧车联网技术有限公司、天津大学、开迈斯新能源科技有限公司三家公司牵头，同时还有</w:t>
      </w:r>
      <w:r w:rsidR="008F2B97">
        <w:rPr>
          <w:rFonts w:ascii="宋体" w:hAnsi="宋体" w:cs="仿宋" w:hint="eastAsia"/>
          <w:color w:val="000000" w:themeColor="text1"/>
          <w:szCs w:val="21"/>
        </w:rPr>
        <w:t>电网企业、</w:t>
      </w:r>
      <w:r w:rsidRPr="00D2509E">
        <w:rPr>
          <w:rFonts w:ascii="宋体" w:hAnsi="宋体" w:cs="仿宋" w:hint="eastAsia"/>
          <w:color w:val="000000" w:themeColor="text1"/>
          <w:szCs w:val="21"/>
        </w:rPr>
        <w:t>车企</w:t>
      </w:r>
      <w:r w:rsidR="008F2B97">
        <w:rPr>
          <w:rFonts w:ascii="宋体" w:hAnsi="宋体" w:cs="仿宋" w:hint="eastAsia"/>
          <w:color w:val="000000" w:themeColor="text1"/>
          <w:szCs w:val="21"/>
        </w:rPr>
        <w:t>、</w:t>
      </w:r>
      <w:r w:rsidRPr="00D2509E">
        <w:rPr>
          <w:rFonts w:ascii="宋体" w:hAnsi="宋体" w:cs="仿宋" w:hint="eastAsia"/>
          <w:color w:val="000000" w:themeColor="text1"/>
          <w:szCs w:val="21"/>
        </w:rPr>
        <w:t>桩企等其他企业共同参与。明细见下表</w:t>
      </w:r>
      <w:r w:rsidR="00CD38D5">
        <w:rPr>
          <w:rFonts w:ascii="仿宋" w:eastAsia="仿宋" w:hAnsi="仿宋" w:cs="仿宋"/>
          <w:color w:val="000000" w:themeColor="text1"/>
          <w:sz w:val="24"/>
        </w:rPr>
        <w:tab/>
      </w:r>
    </w:p>
    <w:tbl>
      <w:tblPr>
        <w:tblW w:w="7078" w:type="dxa"/>
        <w:jc w:val="center"/>
        <w:tblLook w:val="04A0" w:firstRow="1" w:lastRow="0" w:firstColumn="1" w:lastColumn="0" w:noHBand="0" w:noVBand="1"/>
      </w:tblPr>
      <w:tblGrid>
        <w:gridCol w:w="699"/>
        <w:gridCol w:w="4241"/>
        <w:gridCol w:w="720"/>
        <w:gridCol w:w="709"/>
        <w:gridCol w:w="709"/>
      </w:tblGrid>
      <w:tr w:rsidR="0080628A" w:rsidRPr="00CD38D5" w14:paraId="021AC785" w14:textId="77777777" w:rsidTr="002935C7">
        <w:trPr>
          <w:trHeight w:val="290"/>
          <w:jc w:val="center"/>
        </w:trPr>
        <w:tc>
          <w:tcPr>
            <w:tcW w:w="699" w:type="dxa"/>
            <w:tcBorders>
              <w:top w:val="single" w:sz="8" w:space="0" w:color="000000"/>
              <w:left w:val="single" w:sz="8" w:space="0" w:color="000000"/>
              <w:bottom w:val="single" w:sz="8" w:space="0" w:color="000000"/>
              <w:right w:val="single" w:sz="8" w:space="0" w:color="000000"/>
            </w:tcBorders>
            <w:shd w:val="clear" w:color="000000" w:fill="AEAAAA"/>
            <w:vAlign w:val="center"/>
            <w:hideMark/>
          </w:tcPr>
          <w:p w14:paraId="4260E968" w14:textId="77777777" w:rsidR="00CD38D5" w:rsidRPr="00CD38D5" w:rsidRDefault="00CD38D5" w:rsidP="00CD38D5">
            <w:pPr>
              <w:widowControl/>
              <w:jc w:val="center"/>
              <w:rPr>
                <w:rFonts w:ascii="宋体" w:hAnsi="宋体" w:cs="宋体"/>
                <w:b/>
                <w:bCs/>
                <w:color w:val="FFFFFF"/>
                <w:kern w:val="0"/>
                <w:szCs w:val="21"/>
              </w:rPr>
            </w:pPr>
            <w:r w:rsidRPr="00CD38D5">
              <w:rPr>
                <w:rFonts w:ascii="宋体" w:hAnsi="宋体" w:cs="宋体" w:hint="eastAsia"/>
                <w:b/>
                <w:bCs/>
                <w:color w:val="FFFFFF"/>
                <w:kern w:val="0"/>
                <w:szCs w:val="21"/>
              </w:rPr>
              <w:t>序号</w:t>
            </w:r>
          </w:p>
        </w:tc>
        <w:tc>
          <w:tcPr>
            <w:tcW w:w="4241" w:type="dxa"/>
            <w:tcBorders>
              <w:top w:val="single" w:sz="8" w:space="0" w:color="000000"/>
              <w:left w:val="nil"/>
              <w:bottom w:val="single" w:sz="8" w:space="0" w:color="000000"/>
              <w:right w:val="single" w:sz="8" w:space="0" w:color="000000"/>
            </w:tcBorders>
            <w:shd w:val="clear" w:color="000000" w:fill="AEAAAA"/>
            <w:vAlign w:val="center"/>
            <w:hideMark/>
          </w:tcPr>
          <w:p w14:paraId="1AE70809" w14:textId="77777777" w:rsidR="00CD38D5" w:rsidRPr="00CD38D5" w:rsidRDefault="00CD38D5" w:rsidP="00CD38D5">
            <w:pPr>
              <w:widowControl/>
              <w:jc w:val="center"/>
              <w:rPr>
                <w:rFonts w:ascii="宋体" w:hAnsi="宋体" w:cs="宋体" w:hint="eastAsia"/>
                <w:b/>
                <w:bCs/>
                <w:color w:val="FFFFFF"/>
                <w:kern w:val="0"/>
                <w:szCs w:val="21"/>
              </w:rPr>
            </w:pPr>
            <w:r w:rsidRPr="00CD38D5">
              <w:rPr>
                <w:rFonts w:ascii="宋体" w:hAnsi="宋体" w:cs="宋体" w:hint="eastAsia"/>
                <w:b/>
                <w:bCs/>
                <w:color w:val="FFFFFF"/>
                <w:kern w:val="0"/>
                <w:szCs w:val="21"/>
              </w:rPr>
              <w:t>参加单位</w:t>
            </w:r>
          </w:p>
        </w:tc>
        <w:tc>
          <w:tcPr>
            <w:tcW w:w="720" w:type="dxa"/>
            <w:tcBorders>
              <w:top w:val="single" w:sz="8" w:space="0" w:color="000000"/>
              <w:left w:val="nil"/>
              <w:bottom w:val="single" w:sz="8" w:space="0" w:color="000000"/>
              <w:right w:val="single" w:sz="8" w:space="0" w:color="000000"/>
            </w:tcBorders>
            <w:shd w:val="clear" w:color="000000" w:fill="AEAAAA"/>
            <w:vAlign w:val="center"/>
            <w:hideMark/>
          </w:tcPr>
          <w:p w14:paraId="2C2BFF29" w14:textId="77777777" w:rsidR="00CD38D5" w:rsidRPr="00CD38D5" w:rsidRDefault="00CD38D5" w:rsidP="00CD38D5">
            <w:pPr>
              <w:widowControl/>
              <w:jc w:val="center"/>
              <w:rPr>
                <w:rFonts w:ascii="宋体" w:hAnsi="宋体" w:cs="宋体" w:hint="eastAsia"/>
                <w:b/>
                <w:bCs/>
                <w:color w:val="FFFFFF"/>
                <w:kern w:val="0"/>
                <w:szCs w:val="21"/>
              </w:rPr>
            </w:pPr>
            <w:r w:rsidRPr="00CD38D5">
              <w:rPr>
                <w:rFonts w:ascii="宋体" w:hAnsi="宋体" w:cs="宋体" w:hint="eastAsia"/>
                <w:b/>
                <w:bCs/>
                <w:color w:val="FFFFFF"/>
                <w:kern w:val="0"/>
                <w:szCs w:val="21"/>
              </w:rPr>
              <w:t>编制</w:t>
            </w:r>
          </w:p>
        </w:tc>
        <w:tc>
          <w:tcPr>
            <w:tcW w:w="709" w:type="dxa"/>
            <w:tcBorders>
              <w:top w:val="single" w:sz="8" w:space="0" w:color="000000"/>
              <w:left w:val="nil"/>
              <w:bottom w:val="single" w:sz="8" w:space="0" w:color="000000"/>
              <w:right w:val="single" w:sz="8" w:space="0" w:color="000000"/>
            </w:tcBorders>
            <w:shd w:val="clear" w:color="000000" w:fill="AEAAAA"/>
            <w:vAlign w:val="center"/>
            <w:hideMark/>
          </w:tcPr>
          <w:p w14:paraId="2EE8A315" w14:textId="77777777" w:rsidR="00CD38D5" w:rsidRPr="00CD38D5" w:rsidRDefault="00CD38D5" w:rsidP="00CD38D5">
            <w:pPr>
              <w:widowControl/>
              <w:jc w:val="center"/>
              <w:rPr>
                <w:rFonts w:ascii="宋体" w:hAnsi="宋体" w:cs="宋体" w:hint="eastAsia"/>
                <w:b/>
                <w:bCs/>
                <w:color w:val="FFFFFF"/>
                <w:kern w:val="0"/>
                <w:szCs w:val="21"/>
              </w:rPr>
            </w:pPr>
            <w:r w:rsidRPr="00CD38D5">
              <w:rPr>
                <w:rFonts w:ascii="宋体" w:hAnsi="宋体" w:cs="宋体" w:hint="eastAsia"/>
                <w:b/>
                <w:bCs/>
                <w:color w:val="FFFFFF"/>
                <w:kern w:val="0"/>
                <w:szCs w:val="21"/>
              </w:rPr>
              <w:t>验证</w:t>
            </w:r>
          </w:p>
        </w:tc>
        <w:tc>
          <w:tcPr>
            <w:tcW w:w="709" w:type="dxa"/>
            <w:tcBorders>
              <w:top w:val="single" w:sz="8" w:space="0" w:color="000000"/>
              <w:left w:val="nil"/>
              <w:bottom w:val="single" w:sz="8" w:space="0" w:color="000000"/>
              <w:right w:val="single" w:sz="8" w:space="0" w:color="000000"/>
            </w:tcBorders>
            <w:shd w:val="clear" w:color="000000" w:fill="AEAAAA"/>
            <w:vAlign w:val="center"/>
            <w:hideMark/>
          </w:tcPr>
          <w:p w14:paraId="2DC538A4" w14:textId="77777777" w:rsidR="00CD38D5" w:rsidRPr="00CD38D5" w:rsidRDefault="00CD38D5" w:rsidP="00CD38D5">
            <w:pPr>
              <w:widowControl/>
              <w:jc w:val="center"/>
              <w:rPr>
                <w:rFonts w:ascii="宋体" w:hAnsi="宋体" w:cs="宋体" w:hint="eastAsia"/>
                <w:b/>
                <w:bCs/>
                <w:color w:val="FFFFFF"/>
                <w:kern w:val="0"/>
                <w:szCs w:val="21"/>
              </w:rPr>
            </w:pPr>
            <w:r w:rsidRPr="00CD38D5">
              <w:rPr>
                <w:rFonts w:ascii="宋体" w:hAnsi="宋体" w:cs="宋体" w:hint="eastAsia"/>
                <w:b/>
                <w:bCs/>
                <w:color w:val="FFFFFF"/>
                <w:kern w:val="0"/>
                <w:szCs w:val="21"/>
              </w:rPr>
              <w:t>推广</w:t>
            </w:r>
          </w:p>
        </w:tc>
      </w:tr>
      <w:tr w:rsidR="0080628A" w:rsidRPr="00CD38D5" w14:paraId="60377244" w14:textId="77777777" w:rsidTr="002935C7">
        <w:trPr>
          <w:trHeight w:val="290"/>
          <w:jc w:val="center"/>
        </w:trPr>
        <w:tc>
          <w:tcPr>
            <w:tcW w:w="699" w:type="dxa"/>
            <w:tcBorders>
              <w:top w:val="nil"/>
              <w:left w:val="single" w:sz="8" w:space="0" w:color="000000"/>
              <w:bottom w:val="single" w:sz="8" w:space="0" w:color="000000"/>
              <w:right w:val="single" w:sz="8" w:space="0" w:color="000000"/>
            </w:tcBorders>
            <w:shd w:val="clear" w:color="000000" w:fill="CBCBCB"/>
            <w:vAlign w:val="center"/>
            <w:hideMark/>
          </w:tcPr>
          <w:p w14:paraId="5864E7EC"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1</w:t>
            </w:r>
          </w:p>
        </w:tc>
        <w:tc>
          <w:tcPr>
            <w:tcW w:w="4241" w:type="dxa"/>
            <w:tcBorders>
              <w:top w:val="nil"/>
              <w:left w:val="nil"/>
              <w:bottom w:val="single" w:sz="8" w:space="0" w:color="000000"/>
              <w:right w:val="single" w:sz="8" w:space="0" w:color="000000"/>
            </w:tcBorders>
            <w:shd w:val="clear" w:color="000000" w:fill="CBCBCB"/>
            <w:vAlign w:val="center"/>
            <w:hideMark/>
          </w:tcPr>
          <w:p w14:paraId="322221D4"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国网智慧车联网技术有限公司（牵头单位）</w:t>
            </w:r>
          </w:p>
        </w:tc>
        <w:tc>
          <w:tcPr>
            <w:tcW w:w="720" w:type="dxa"/>
            <w:tcBorders>
              <w:top w:val="nil"/>
              <w:left w:val="nil"/>
              <w:bottom w:val="single" w:sz="8" w:space="0" w:color="000000"/>
              <w:right w:val="single" w:sz="8" w:space="0" w:color="000000"/>
            </w:tcBorders>
            <w:shd w:val="clear" w:color="000000" w:fill="CBCBCB"/>
            <w:vAlign w:val="center"/>
            <w:hideMark/>
          </w:tcPr>
          <w:p w14:paraId="62788B5E"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w:t>
            </w:r>
          </w:p>
        </w:tc>
        <w:tc>
          <w:tcPr>
            <w:tcW w:w="709" w:type="dxa"/>
            <w:tcBorders>
              <w:top w:val="nil"/>
              <w:left w:val="nil"/>
              <w:bottom w:val="single" w:sz="8" w:space="0" w:color="000000"/>
              <w:right w:val="single" w:sz="8" w:space="0" w:color="000000"/>
            </w:tcBorders>
            <w:shd w:val="clear" w:color="000000" w:fill="CBCBCB"/>
            <w:vAlign w:val="center"/>
            <w:hideMark/>
          </w:tcPr>
          <w:p w14:paraId="45878EAF"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w:t>
            </w:r>
          </w:p>
        </w:tc>
        <w:tc>
          <w:tcPr>
            <w:tcW w:w="709" w:type="dxa"/>
            <w:tcBorders>
              <w:top w:val="nil"/>
              <w:left w:val="nil"/>
              <w:bottom w:val="single" w:sz="8" w:space="0" w:color="000000"/>
              <w:right w:val="single" w:sz="8" w:space="0" w:color="000000"/>
            </w:tcBorders>
            <w:shd w:val="clear" w:color="000000" w:fill="CBCBCB"/>
            <w:vAlign w:val="center"/>
            <w:hideMark/>
          </w:tcPr>
          <w:p w14:paraId="7C799AE0"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w:t>
            </w:r>
          </w:p>
        </w:tc>
      </w:tr>
      <w:tr w:rsidR="0080628A" w:rsidRPr="00CD38D5" w14:paraId="569B07C8" w14:textId="77777777" w:rsidTr="002935C7">
        <w:trPr>
          <w:trHeight w:val="290"/>
          <w:jc w:val="center"/>
        </w:trPr>
        <w:tc>
          <w:tcPr>
            <w:tcW w:w="699" w:type="dxa"/>
            <w:tcBorders>
              <w:top w:val="nil"/>
              <w:left w:val="single" w:sz="8" w:space="0" w:color="000000"/>
              <w:bottom w:val="single" w:sz="8" w:space="0" w:color="000000"/>
              <w:right w:val="single" w:sz="8" w:space="0" w:color="000000"/>
            </w:tcBorders>
            <w:shd w:val="clear" w:color="000000" w:fill="CBCBCB"/>
            <w:vAlign w:val="center"/>
            <w:hideMark/>
          </w:tcPr>
          <w:p w14:paraId="4A279450"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2</w:t>
            </w:r>
          </w:p>
        </w:tc>
        <w:tc>
          <w:tcPr>
            <w:tcW w:w="4241" w:type="dxa"/>
            <w:tcBorders>
              <w:top w:val="nil"/>
              <w:left w:val="nil"/>
              <w:bottom w:val="single" w:sz="8" w:space="0" w:color="000000"/>
              <w:right w:val="single" w:sz="8" w:space="0" w:color="000000"/>
            </w:tcBorders>
            <w:shd w:val="clear" w:color="000000" w:fill="CBCBCB"/>
            <w:vAlign w:val="center"/>
            <w:hideMark/>
          </w:tcPr>
          <w:p w14:paraId="6B719355"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天津大学（牵头单位）</w:t>
            </w:r>
          </w:p>
        </w:tc>
        <w:tc>
          <w:tcPr>
            <w:tcW w:w="720" w:type="dxa"/>
            <w:tcBorders>
              <w:top w:val="nil"/>
              <w:left w:val="nil"/>
              <w:bottom w:val="single" w:sz="8" w:space="0" w:color="000000"/>
              <w:right w:val="single" w:sz="8" w:space="0" w:color="000000"/>
            </w:tcBorders>
            <w:shd w:val="clear" w:color="000000" w:fill="CBCBCB"/>
            <w:vAlign w:val="center"/>
            <w:hideMark/>
          </w:tcPr>
          <w:p w14:paraId="7F2E0EA6"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w:t>
            </w:r>
          </w:p>
        </w:tc>
        <w:tc>
          <w:tcPr>
            <w:tcW w:w="709" w:type="dxa"/>
            <w:tcBorders>
              <w:top w:val="nil"/>
              <w:left w:val="nil"/>
              <w:bottom w:val="single" w:sz="8" w:space="0" w:color="000000"/>
              <w:right w:val="single" w:sz="8" w:space="0" w:color="000000"/>
            </w:tcBorders>
            <w:shd w:val="clear" w:color="000000" w:fill="CBCBCB"/>
            <w:vAlign w:val="center"/>
            <w:hideMark/>
          </w:tcPr>
          <w:p w14:paraId="24F4F05D"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w:t>
            </w:r>
          </w:p>
        </w:tc>
        <w:tc>
          <w:tcPr>
            <w:tcW w:w="709" w:type="dxa"/>
            <w:tcBorders>
              <w:top w:val="nil"/>
              <w:left w:val="nil"/>
              <w:bottom w:val="single" w:sz="8" w:space="0" w:color="000000"/>
              <w:right w:val="single" w:sz="8" w:space="0" w:color="000000"/>
            </w:tcBorders>
            <w:shd w:val="clear" w:color="000000" w:fill="CBCBCB"/>
            <w:vAlign w:val="center"/>
            <w:hideMark/>
          </w:tcPr>
          <w:p w14:paraId="63B5F594"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w:t>
            </w:r>
          </w:p>
        </w:tc>
      </w:tr>
      <w:tr w:rsidR="0080628A" w:rsidRPr="00CD38D5" w14:paraId="4C4F59E5" w14:textId="77777777" w:rsidTr="002935C7">
        <w:trPr>
          <w:trHeight w:val="290"/>
          <w:jc w:val="center"/>
        </w:trPr>
        <w:tc>
          <w:tcPr>
            <w:tcW w:w="699" w:type="dxa"/>
            <w:tcBorders>
              <w:top w:val="nil"/>
              <w:left w:val="single" w:sz="8" w:space="0" w:color="000000"/>
              <w:bottom w:val="single" w:sz="8" w:space="0" w:color="000000"/>
              <w:right w:val="single" w:sz="8" w:space="0" w:color="000000"/>
            </w:tcBorders>
            <w:shd w:val="clear" w:color="000000" w:fill="CBCBCB"/>
            <w:vAlign w:val="center"/>
            <w:hideMark/>
          </w:tcPr>
          <w:p w14:paraId="14865568"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3</w:t>
            </w:r>
          </w:p>
        </w:tc>
        <w:tc>
          <w:tcPr>
            <w:tcW w:w="4241" w:type="dxa"/>
            <w:tcBorders>
              <w:top w:val="nil"/>
              <w:left w:val="nil"/>
              <w:bottom w:val="single" w:sz="8" w:space="0" w:color="000000"/>
              <w:right w:val="single" w:sz="8" w:space="0" w:color="000000"/>
            </w:tcBorders>
            <w:shd w:val="clear" w:color="000000" w:fill="CBCBCB"/>
            <w:vAlign w:val="center"/>
            <w:hideMark/>
          </w:tcPr>
          <w:p w14:paraId="008730C8"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开迈斯新能源科技有限公司（牵头单位）</w:t>
            </w:r>
          </w:p>
        </w:tc>
        <w:tc>
          <w:tcPr>
            <w:tcW w:w="720" w:type="dxa"/>
            <w:tcBorders>
              <w:top w:val="nil"/>
              <w:left w:val="nil"/>
              <w:bottom w:val="single" w:sz="8" w:space="0" w:color="000000"/>
              <w:right w:val="single" w:sz="8" w:space="0" w:color="000000"/>
            </w:tcBorders>
            <w:shd w:val="clear" w:color="000000" w:fill="CBCBCB"/>
            <w:vAlign w:val="center"/>
            <w:hideMark/>
          </w:tcPr>
          <w:p w14:paraId="5D670C65"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w:t>
            </w:r>
          </w:p>
        </w:tc>
        <w:tc>
          <w:tcPr>
            <w:tcW w:w="709" w:type="dxa"/>
            <w:tcBorders>
              <w:top w:val="nil"/>
              <w:left w:val="nil"/>
              <w:bottom w:val="single" w:sz="8" w:space="0" w:color="000000"/>
              <w:right w:val="single" w:sz="8" w:space="0" w:color="000000"/>
            </w:tcBorders>
            <w:shd w:val="clear" w:color="000000" w:fill="CBCBCB"/>
            <w:vAlign w:val="center"/>
            <w:hideMark/>
          </w:tcPr>
          <w:p w14:paraId="5553712F"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w:t>
            </w:r>
          </w:p>
        </w:tc>
        <w:tc>
          <w:tcPr>
            <w:tcW w:w="709" w:type="dxa"/>
            <w:tcBorders>
              <w:top w:val="nil"/>
              <w:left w:val="nil"/>
              <w:bottom w:val="single" w:sz="8" w:space="0" w:color="000000"/>
              <w:right w:val="single" w:sz="8" w:space="0" w:color="000000"/>
            </w:tcBorders>
            <w:shd w:val="clear" w:color="000000" w:fill="CBCBCB"/>
            <w:vAlign w:val="center"/>
            <w:hideMark/>
          </w:tcPr>
          <w:p w14:paraId="7D29EBFE"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w:t>
            </w:r>
          </w:p>
        </w:tc>
      </w:tr>
      <w:tr w:rsidR="0080628A" w:rsidRPr="00CD38D5" w14:paraId="1D982196" w14:textId="77777777" w:rsidTr="002935C7">
        <w:trPr>
          <w:trHeight w:val="290"/>
          <w:jc w:val="center"/>
        </w:trPr>
        <w:tc>
          <w:tcPr>
            <w:tcW w:w="699" w:type="dxa"/>
            <w:tcBorders>
              <w:top w:val="nil"/>
              <w:left w:val="single" w:sz="8" w:space="0" w:color="000000"/>
              <w:bottom w:val="single" w:sz="8" w:space="0" w:color="000000"/>
              <w:right w:val="single" w:sz="8" w:space="0" w:color="000000"/>
            </w:tcBorders>
            <w:shd w:val="clear" w:color="000000" w:fill="CBCBCB"/>
            <w:vAlign w:val="center"/>
            <w:hideMark/>
          </w:tcPr>
          <w:p w14:paraId="1B389251"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4</w:t>
            </w:r>
          </w:p>
        </w:tc>
        <w:tc>
          <w:tcPr>
            <w:tcW w:w="4241" w:type="dxa"/>
            <w:tcBorders>
              <w:top w:val="nil"/>
              <w:left w:val="nil"/>
              <w:bottom w:val="single" w:sz="8" w:space="0" w:color="000000"/>
              <w:right w:val="single" w:sz="8" w:space="0" w:color="000000"/>
            </w:tcBorders>
            <w:shd w:val="clear" w:color="000000" w:fill="CBCBCB"/>
            <w:vAlign w:val="center"/>
            <w:hideMark/>
          </w:tcPr>
          <w:p w14:paraId="6451E505"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中国电动汽车充电基础设施促进联盟</w:t>
            </w:r>
          </w:p>
        </w:tc>
        <w:tc>
          <w:tcPr>
            <w:tcW w:w="720" w:type="dxa"/>
            <w:tcBorders>
              <w:top w:val="nil"/>
              <w:left w:val="nil"/>
              <w:bottom w:val="single" w:sz="8" w:space="0" w:color="000000"/>
              <w:right w:val="single" w:sz="8" w:space="0" w:color="000000"/>
            </w:tcBorders>
            <w:shd w:val="clear" w:color="000000" w:fill="CBCBCB"/>
            <w:vAlign w:val="center"/>
            <w:hideMark/>
          </w:tcPr>
          <w:p w14:paraId="34CBE87A"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w:t>
            </w:r>
          </w:p>
        </w:tc>
        <w:tc>
          <w:tcPr>
            <w:tcW w:w="709" w:type="dxa"/>
            <w:tcBorders>
              <w:top w:val="nil"/>
              <w:left w:val="nil"/>
              <w:bottom w:val="single" w:sz="8" w:space="0" w:color="000000"/>
              <w:right w:val="single" w:sz="8" w:space="0" w:color="000000"/>
            </w:tcBorders>
            <w:shd w:val="clear" w:color="000000" w:fill="CBCBCB"/>
            <w:vAlign w:val="center"/>
            <w:hideMark/>
          </w:tcPr>
          <w:p w14:paraId="0DA26D3C"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 xml:space="preserve">　</w:t>
            </w:r>
          </w:p>
        </w:tc>
        <w:tc>
          <w:tcPr>
            <w:tcW w:w="709" w:type="dxa"/>
            <w:tcBorders>
              <w:top w:val="nil"/>
              <w:left w:val="nil"/>
              <w:bottom w:val="single" w:sz="8" w:space="0" w:color="000000"/>
              <w:right w:val="single" w:sz="8" w:space="0" w:color="000000"/>
            </w:tcBorders>
            <w:shd w:val="clear" w:color="000000" w:fill="CBCBCB"/>
            <w:vAlign w:val="center"/>
            <w:hideMark/>
          </w:tcPr>
          <w:p w14:paraId="2B455344"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w:t>
            </w:r>
          </w:p>
        </w:tc>
      </w:tr>
      <w:tr w:rsidR="0080628A" w:rsidRPr="00CD38D5" w14:paraId="50E9ADAA" w14:textId="77777777" w:rsidTr="002935C7">
        <w:trPr>
          <w:trHeight w:val="290"/>
          <w:jc w:val="center"/>
        </w:trPr>
        <w:tc>
          <w:tcPr>
            <w:tcW w:w="699" w:type="dxa"/>
            <w:tcBorders>
              <w:top w:val="nil"/>
              <w:left w:val="single" w:sz="8" w:space="0" w:color="000000"/>
              <w:bottom w:val="single" w:sz="8" w:space="0" w:color="000000"/>
              <w:right w:val="single" w:sz="8" w:space="0" w:color="000000"/>
            </w:tcBorders>
            <w:shd w:val="clear" w:color="000000" w:fill="CBCBCB"/>
            <w:vAlign w:val="center"/>
            <w:hideMark/>
          </w:tcPr>
          <w:p w14:paraId="704D2EB6"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5</w:t>
            </w:r>
          </w:p>
        </w:tc>
        <w:tc>
          <w:tcPr>
            <w:tcW w:w="4241" w:type="dxa"/>
            <w:tcBorders>
              <w:top w:val="nil"/>
              <w:left w:val="nil"/>
              <w:bottom w:val="single" w:sz="8" w:space="0" w:color="000000"/>
              <w:right w:val="single" w:sz="8" w:space="0" w:color="000000"/>
            </w:tcBorders>
            <w:shd w:val="clear" w:color="000000" w:fill="CBCBCB"/>
            <w:vAlign w:val="center"/>
            <w:hideMark/>
          </w:tcPr>
          <w:p w14:paraId="5C05F74C"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华为数字能源技术有限公司</w:t>
            </w:r>
          </w:p>
        </w:tc>
        <w:tc>
          <w:tcPr>
            <w:tcW w:w="720" w:type="dxa"/>
            <w:tcBorders>
              <w:top w:val="nil"/>
              <w:left w:val="nil"/>
              <w:bottom w:val="single" w:sz="8" w:space="0" w:color="000000"/>
              <w:right w:val="single" w:sz="8" w:space="0" w:color="000000"/>
            </w:tcBorders>
            <w:shd w:val="clear" w:color="000000" w:fill="CBCBCB"/>
            <w:vAlign w:val="center"/>
            <w:hideMark/>
          </w:tcPr>
          <w:p w14:paraId="6BED1020"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 xml:space="preserve">　</w:t>
            </w:r>
          </w:p>
        </w:tc>
        <w:tc>
          <w:tcPr>
            <w:tcW w:w="709" w:type="dxa"/>
            <w:tcBorders>
              <w:top w:val="nil"/>
              <w:left w:val="nil"/>
              <w:bottom w:val="single" w:sz="8" w:space="0" w:color="000000"/>
              <w:right w:val="single" w:sz="8" w:space="0" w:color="000000"/>
            </w:tcBorders>
            <w:shd w:val="clear" w:color="000000" w:fill="CBCBCB"/>
            <w:vAlign w:val="center"/>
            <w:hideMark/>
          </w:tcPr>
          <w:p w14:paraId="00907C96"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w:t>
            </w:r>
          </w:p>
        </w:tc>
        <w:tc>
          <w:tcPr>
            <w:tcW w:w="709" w:type="dxa"/>
            <w:tcBorders>
              <w:top w:val="nil"/>
              <w:left w:val="nil"/>
              <w:bottom w:val="single" w:sz="8" w:space="0" w:color="000000"/>
              <w:right w:val="single" w:sz="8" w:space="0" w:color="000000"/>
            </w:tcBorders>
            <w:shd w:val="clear" w:color="000000" w:fill="CBCBCB"/>
            <w:vAlign w:val="center"/>
            <w:hideMark/>
          </w:tcPr>
          <w:p w14:paraId="42083BC4"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 xml:space="preserve">　</w:t>
            </w:r>
          </w:p>
        </w:tc>
      </w:tr>
      <w:tr w:rsidR="0080628A" w:rsidRPr="00CD38D5" w14:paraId="5116A997" w14:textId="77777777" w:rsidTr="002935C7">
        <w:trPr>
          <w:trHeight w:val="290"/>
          <w:jc w:val="center"/>
        </w:trPr>
        <w:tc>
          <w:tcPr>
            <w:tcW w:w="699" w:type="dxa"/>
            <w:tcBorders>
              <w:top w:val="nil"/>
              <w:left w:val="single" w:sz="8" w:space="0" w:color="000000"/>
              <w:bottom w:val="single" w:sz="8" w:space="0" w:color="000000"/>
              <w:right w:val="single" w:sz="8" w:space="0" w:color="000000"/>
            </w:tcBorders>
            <w:shd w:val="clear" w:color="000000" w:fill="CBCBCB"/>
            <w:vAlign w:val="center"/>
            <w:hideMark/>
          </w:tcPr>
          <w:p w14:paraId="2FB8216F"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6</w:t>
            </w:r>
          </w:p>
        </w:tc>
        <w:tc>
          <w:tcPr>
            <w:tcW w:w="4241" w:type="dxa"/>
            <w:tcBorders>
              <w:top w:val="nil"/>
              <w:left w:val="nil"/>
              <w:bottom w:val="single" w:sz="8" w:space="0" w:color="000000"/>
              <w:right w:val="single" w:sz="8" w:space="0" w:color="000000"/>
            </w:tcBorders>
            <w:shd w:val="clear" w:color="000000" w:fill="CBCBCB"/>
            <w:vAlign w:val="center"/>
            <w:hideMark/>
          </w:tcPr>
          <w:p w14:paraId="45E76E86"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特来电新能源股份有限公司</w:t>
            </w:r>
          </w:p>
        </w:tc>
        <w:tc>
          <w:tcPr>
            <w:tcW w:w="720" w:type="dxa"/>
            <w:tcBorders>
              <w:top w:val="nil"/>
              <w:left w:val="nil"/>
              <w:bottom w:val="single" w:sz="8" w:space="0" w:color="000000"/>
              <w:right w:val="single" w:sz="8" w:space="0" w:color="000000"/>
            </w:tcBorders>
            <w:shd w:val="clear" w:color="000000" w:fill="CBCBCB"/>
            <w:vAlign w:val="center"/>
            <w:hideMark/>
          </w:tcPr>
          <w:p w14:paraId="5A87E44B"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w:t>
            </w:r>
          </w:p>
        </w:tc>
        <w:tc>
          <w:tcPr>
            <w:tcW w:w="709" w:type="dxa"/>
            <w:tcBorders>
              <w:top w:val="nil"/>
              <w:left w:val="nil"/>
              <w:bottom w:val="single" w:sz="8" w:space="0" w:color="000000"/>
              <w:right w:val="single" w:sz="8" w:space="0" w:color="000000"/>
            </w:tcBorders>
            <w:shd w:val="clear" w:color="000000" w:fill="CBCBCB"/>
            <w:vAlign w:val="center"/>
            <w:hideMark/>
          </w:tcPr>
          <w:p w14:paraId="2A4DF461"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w:t>
            </w:r>
          </w:p>
        </w:tc>
        <w:tc>
          <w:tcPr>
            <w:tcW w:w="709" w:type="dxa"/>
            <w:tcBorders>
              <w:top w:val="nil"/>
              <w:left w:val="nil"/>
              <w:bottom w:val="single" w:sz="8" w:space="0" w:color="000000"/>
              <w:right w:val="single" w:sz="8" w:space="0" w:color="000000"/>
            </w:tcBorders>
            <w:shd w:val="clear" w:color="000000" w:fill="CBCBCB"/>
            <w:vAlign w:val="center"/>
            <w:hideMark/>
          </w:tcPr>
          <w:p w14:paraId="0BA4ECA2"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 xml:space="preserve">　</w:t>
            </w:r>
          </w:p>
        </w:tc>
      </w:tr>
      <w:tr w:rsidR="0080628A" w:rsidRPr="00CD38D5" w14:paraId="7C57CC64" w14:textId="77777777" w:rsidTr="002935C7">
        <w:trPr>
          <w:trHeight w:val="290"/>
          <w:jc w:val="center"/>
        </w:trPr>
        <w:tc>
          <w:tcPr>
            <w:tcW w:w="699" w:type="dxa"/>
            <w:tcBorders>
              <w:top w:val="nil"/>
              <w:left w:val="single" w:sz="8" w:space="0" w:color="000000"/>
              <w:bottom w:val="single" w:sz="8" w:space="0" w:color="000000"/>
              <w:right w:val="single" w:sz="8" w:space="0" w:color="000000"/>
            </w:tcBorders>
            <w:shd w:val="clear" w:color="000000" w:fill="CBCBCB"/>
            <w:vAlign w:val="center"/>
            <w:hideMark/>
          </w:tcPr>
          <w:p w14:paraId="6D74DC2C"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7</w:t>
            </w:r>
          </w:p>
        </w:tc>
        <w:tc>
          <w:tcPr>
            <w:tcW w:w="4241" w:type="dxa"/>
            <w:tcBorders>
              <w:top w:val="nil"/>
              <w:left w:val="nil"/>
              <w:bottom w:val="single" w:sz="8" w:space="0" w:color="000000"/>
              <w:right w:val="single" w:sz="8" w:space="0" w:color="000000"/>
            </w:tcBorders>
            <w:shd w:val="clear" w:color="000000" w:fill="CBCBCB"/>
            <w:vAlign w:val="center"/>
            <w:hideMark/>
          </w:tcPr>
          <w:p w14:paraId="372F676A"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万帮数字能源股份有限公司</w:t>
            </w:r>
          </w:p>
        </w:tc>
        <w:tc>
          <w:tcPr>
            <w:tcW w:w="720" w:type="dxa"/>
            <w:tcBorders>
              <w:top w:val="nil"/>
              <w:left w:val="nil"/>
              <w:bottom w:val="single" w:sz="8" w:space="0" w:color="000000"/>
              <w:right w:val="single" w:sz="8" w:space="0" w:color="000000"/>
            </w:tcBorders>
            <w:shd w:val="clear" w:color="000000" w:fill="CBCBCB"/>
            <w:vAlign w:val="center"/>
            <w:hideMark/>
          </w:tcPr>
          <w:p w14:paraId="309F28D9"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w:t>
            </w:r>
          </w:p>
        </w:tc>
        <w:tc>
          <w:tcPr>
            <w:tcW w:w="709" w:type="dxa"/>
            <w:tcBorders>
              <w:top w:val="nil"/>
              <w:left w:val="nil"/>
              <w:bottom w:val="single" w:sz="8" w:space="0" w:color="000000"/>
              <w:right w:val="single" w:sz="8" w:space="0" w:color="000000"/>
            </w:tcBorders>
            <w:shd w:val="clear" w:color="000000" w:fill="CBCBCB"/>
            <w:vAlign w:val="center"/>
            <w:hideMark/>
          </w:tcPr>
          <w:p w14:paraId="64EED06A"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w:t>
            </w:r>
          </w:p>
        </w:tc>
        <w:tc>
          <w:tcPr>
            <w:tcW w:w="709" w:type="dxa"/>
            <w:tcBorders>
              <w:top w:val="nil"/>
              <w:left w:val="nil"/>
              <w:bottom w:val="single" w:sz="8" w:space="0" w:color="000000"/>
              <w:right w:val="single" w:sz="8" w:space="0" w:color="000000"/>
            </w:tcBorders>
            <w:shd w:val="clear" w:color="000000" w:fill="CBCBCB"/>
            <w:vAlign w:val="center"/>
            <w:hideMark/>
          </w:tcPr>
          <w:p w14:paraId="38BE6C91"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 xml:space="preserve">　</w:t>
            </w:r>
          </w:p>
        </w:tc>
      </w:tr>
      <w:tr w:rsidR="0080628A" w:rsidRPr="00CD38D5" w14:paraId="43913403" w14:textId="77777777" w:rsidTr="002935C7">
        <w:trPr>
          <w:trHeight w:val="290"/>
          <w:jc w:val="center"/>
        </w:trPr>
        <w:tc>
          <w:tcPr>
            <w:tcW w:w="699" w:type="dxa"/>
            <w:tcBorders>
              <w:top w:val="nil"/>
              <w:left w:val="single" w:sz="8" w:space="0" w:color="000000"/>
              <w:bottom w:val="single" w:sz="8" w:space="0" w:color="000000"/>
              <w:right w:val="single" w:sz="8" w:space="0" w:color="000000"/>
            </w:tcBorders>
            <w:shd w:val="clear" w:color="000000" w:fill="CBCBCB"/>
            <w:vAlign w:val="center"/>
            <w:hideMark/>
          </w:tcPr>
          <w:p w14:paraId="4F4910BD"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8</w:t>
            </w:r>
          </w:p>
        </w:tc>
        <w:tc>
          <w:tcPr>
            <w:tcW w:w="4241" w:type="dxa"/>
            <w:tcBorders>
              <w:top w:val="nil"/>
              <w:left w:val="nil"/>
              <w:bottom w:val="single" w:sz="8" w:space="0" w:color="000000"/>
              <w:right w:val="single" w:sz="8" w:space="0" w:color="000000"/>
            </w:tcBorders>
            <w:shd w:val="clear" w:color="000000" w:fill="CBCBCB"/>
            <w:vAlign w:val="center"/>
            <w:hideMark/>
          </w:tcPr>
          <w:p w14:paraId="4113F89A"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北京理想汽车有限公司</w:t>
            </w:r>
          </w:p>
        </w:tc>
        <w:tc>
          <w:tcPr>
            <w:tcW w:w="720" w:type="dxa"/>
            <w:tcBorders>
              <w:top w:val="nil"/>
              <w:left w:val="nil"/>
              <w:bottom w:val="single" w:sz="8" w:space="0" w:color="000000"/>
              <w:right w:val="single" w:sz="8" w:space="0" w:color="000000"/>
            </w:tcBorders>
            <w:shd w:val="clear" w:color="000000" w:fill="CBCBCB"/>
            <w:vAlign w:val="center"/>
            <w:hideMark/>
          </w:tcPr>
          <w:p w14:paraId="363512E6"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w:t>
            </w:r>
          </w:p>
        </w:tc>
        <w:tc>
          <w:tcPr>
            <w:tcW w:w="709" w:type="dxa"/>
            <w:tcBorders>
              <w:top w:val="nil"/>
              <w:left w:val="nil"/>
              <w:bottom w:val="single" w:sz="8" w:space="0" w:color="000000"/>
              <w:right w:val="single" w:sz="8" w:space="0" w:color="000000"/>
            </w:tcBorders>
            <w:shd w:val="clear" w:color="000000" w:fill="CBCBCB"/>
            <w:vAlign w:val="center"/>
            <w:hideMark/>
          </w:tcPr>
          <w:p w14:paraId="2D22CB10"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w:t>
            </w:r>
          </w:p>
        </w:tc>
        <w:tc>
          <w:tcPr>
            <w:tcW w:w="709" w:type="dxa"/>
            <w:tcBorders>
              <w:top w:val="nil"/>
              <w:left w:val="nil"/>
              <w:bottom w:val="single" w:sz="8" w:space="0" w:color="000000"/>
              <w:right w:val="single" w:sz="8" w:space="0" w:color="000000"/>
            </w:tcBorders>
            <w:shd w:val="clear" w:color="000000" w:fill="CBCBCB"/>
            <w:vAlign w:val="center"/>
            <w:hideMark/>
          </w:tcPr>
          <w:p w14:paraId="2AD4DF8F"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 xml:space="preserve">　</w:t>
            </w:r>
          </w:p>
        </w:tc>
      </w:tr>
      <w:tr w:rsidR="0080628A" w:rsidRPr="00CD38D5" w14:paraId="7C154704" w14:textId="77777777" w:rsidTr="002935C7">
        <w:trPr>
          <w:trHeight w:val="290"/>
          <w:jc w:val="center"/>
        </w:trPr>
        <w:tc>
          <w:tcPr>
            <w:tcW w:w="699" w:type="dxa"/>
            <w:tcBorders>
              <w:top w:val="nil"/>
              <w:left w:val="single" w:sz="8" w:space="0" w:color="000000"/>
              <w:bottom w:val="single" w:sz="8" w:space="0" w:color="000000"/>
              <w:right w:val="single" w:sz="8" w:space="0" w:color="000000"/>
            </w:tcBorders>
            <w:shd w:val="clear" w:color="000000" w:fill="CBCBCB"/>
            <w:vAlign w:val="center"/>
            <w:hideMark/>
          </w:tcPr>
          <w:p w14:paraId="3485205F"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9</w:t>
            </w:r>
          </w:p>
        </w:tc>
        <w:tc>
          <w:tcPr>
            <w:tcW w:w="4241" w:type="dxa"/>
            <w:tcBorders>
              <w:top w:val="nil"/>
              <w:left w:val="nil"/>
              <w:bottom w:val="single" w:sz="8" w:space="0" w:color="000000"/>
              <w:right w:val="single" w:sz="8" w:space="0" w:color="000000"/>
            </w:tcBorders>
            <w:shd w:val="clear" w:color="000000" w:fill="CBCBCB"/>
            <w:vAlign w:val="center"/>
            <w:hideMark/>
          </w:tcPr>
          <w:p w14:paraId="7237A8B6"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广州小鹏汽车科技有限公司</w:t>
            </w:r>
          </w:p>
        </w:tc>
        <w:tc>
          <w:tcPr>
            <w:tcW w:w="720" w:type="dxa"/>
            <w:tcBorders>
              <w:top w:val="nil"/>
              <w:left w:val="nil"/>
              <w:bottom w:val="single" w:sz="8" w:space="0" w:color="000000"/>
              <w:right w:val="single" w:sz="8" w:space="0" w:color="000000"/>
            </w:tcBorders>
            <w:shd w:val="clear" w:color="000000" w:fill="CBCBCB"/>
            <w:vAlign w:val="center"/>
            <w:hideMark/>
          </w:tcPr>
          <w:p w14:paraId="5C5043E7"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w:t>
            </w:r>
          </w:p>
        </w:tc>
        <w:tc>
          <w:tcPr>
            <w:tcW w:w="709" w:type="dxa"/>
            <w:tcBorders>
              <w:top w:val="nil"/>
              <w:left w:val="nil"/>
              <w:bottom w:val="single" w:sz="8" w:space="0" w:color="000000"/>
              <w:right w:val="single" w:sz="8" w:space="0" w:color="000000"/>
            </w:tcBorders>
            <w:shd w:val="clear" w:color="000000" w:fill="CBCBCB"/>
            <w:vAlign w:val="center"/>
            <w:hideMark/>
          </w:tcPr>
          <w:p w14:paraId="0E49E371"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w:t>
            </w:r>
          </w:p>
        </w:tc>
        <w:tc>
          <w:tcPr>
            <w:tcW w:w="709" w:type="dxa"/>
            <w:tcBorders>
              <w:top w:val="nil"/>
              <w:left w:val="nil"/>
              <w:bottom w:val="single" w:sz="8" w:space="0" w:color="000000"/>
              <w:right w:val="single" w:sz="8" w:space="0" w:color="000000"/>
            </w:tcBorders>
            <w:shd w:val="clear" w:color="000000" w:fill="CBCBCB"/>
            <w:vAlign w:val="center"/>
            <w:hideMark/>
          </w:tcPr>
          <w:p w14:paraId="43A71674"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 xml:space="preserve">　</w:t>
            </w:r>
          </w:p>
        </w:tc>
      </w:tr>
      <w:tr w:rsidR="0080628A" w:rsidRPr="00CD38D5" w14:paraId="54833CA2" w14:textId="77777777" w:rsidTr="002935C7">
        <w:trPr>
          <w:trHeight w:val="290"/>
          <w:jc w:val="center"/>
        </w:trPr>
        <w:tc>
          <w:tcPr>
            <w:tcW w:w="699" w:type="dxa"/>
            <w:tcBorders>
              <w:top w:val="nil"/>
              <w:left w:val="single" w:sz="8" w:space="0" w:color="000000"/>
              <w:bottom w:val="single" w:sz="8" w:space="0" w:color="000000"/>
              <w:right w:val="single" w:sz="8" w:space="0" w:color="000000"/>
            </w:tcBorders>
            <w:shd w:val="clear" w:color="000000" w:fill="CBCBCB"/>
            <w:vAlign w:val="center"/>
            <w:hideMark/>
          </w:tcPr>
          <w:p w14:paraId="57524D5A"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10</w:t>
            </w:r>
          </w:p>
        </w:tc>
        <w:tc>
          <w:tcPr>
            <w:tcW w:w="4241" w:type="dxa"/>
            <w:tcBorders>
              <w:top w:val="nil"/>
              <w:left w:val="nil"/>
              <w:bottom w:val="single" w:sz="8" w:space="0" w:color="000000"/>
              <w:right w:val="single" w:sz="8" w:space="0" w:color="000000"/>
            </w:tcBorders>
            <w:shd w:val="clear" w:color="000000" w:fill="CBCBCB"/>
            <w:vAlign w:val="center"/>
            <w:hideMark/>
          </w:tcPr>
          <w:p w14:paraId="0B6E5AED"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中国第一汽车集团</w:t>
            </w:r>
          </w:p>
        </w:tc>
        <w:tc>
          <w:tcPr>
            <w:tcW w:w="720" w:type="dxa"/>
            <w:tcBorders>
              <w:top w:val="nil"/>
              <w:left w:val="nil"/>
              <w:bottom w:val="single" w:sz="8" w:space="0" w:color="000000"/>
              <w:right w:val="single" w:sz="8" w:space="0" w:color="000000"/>
            </w:tcBorders>
            <w:shd w:val="clear" w:color="000000" w:fill="CBCBCB"/>
            <w:vAlign w:val="center"/>
            <w:hideMark/>
          </w:tcPr>
          <w:p w14:paraId="23A2F8C9"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 xml:space="preserve">　</w:t>
            </w:r>
          </w:p>
        </w:tc>
        <w:tc>
          <w:tcPr>
            <w:tcW w:w="709" w:type="dxa"/>
            <w:tcBorders>
              <w:top w:val="nil"/>
              <w:left w:val="nil"/>
              <w:bottom w:val="single" w:sz="8" w:space="0" w:color="000000"/>
              <w:right w:val="single" w:sz="8" w:space="0" w:color="000000"/>
            </w:tcBorders>
            <w:shd w:val="clear" w:color="000000" w:fill="CBCBCB"/>
            <w:vAlign w:val="center"/>
            <w:hideMark/>
          </w:tcPr>
          <w:p w14:paraId="3E2F03D2"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w:t>
            </w:r>
          </w:p>
        </w:tc>
        <w:tc>
          <w:tcPr>
            <w:tcW w:w="709" w:type="dxa"/>
            <w:tcBorders>
              <w:top w:val="nil"/>
              <w:left w:val="nil"/>
              <w:bottom w:val="single" w:sz="8" w:space="0" w:color="000000"/>
              <w:right w:val="single" w:sz="8" w:space="0" w:color="000000"/>
            </w:tcBorders>
            <w:shd w:val="clear" w:color="000000" w:fill="CBCBCB"/>
            <w:vAlign w:val="center"/>
            <w:hideMark/>
          </w:tcPr>
          <w:p w14:paraId="2CB27019"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 xml:space="preserve">　</w:t>
            </w:r>
          </w:p>
        </w:tc>
      </w:tr>
      <w:tr w:rsidR="0080628A" w:rsidRPr="00CD38D5" w14:paraId="3135CDF6" w14:textId="77777777" w:rsidTr="002935C7">
        <w:trPr>
          <w:trHeight w:val="290"/>
          <w:jc w:val="center"/>
        </w:trPr>
        <w:tc>
          <w:tcPr>
            <w:tcW w:w="699" w:type="dxa"/>
            <w:tcBorders>
              <w:top w:val="nil"/>
              <w:left w:val="single" w:sz="8" w:space="0" w:color="000000"/>
              <w:bottom w:val="single" w:sz="8" w:space="0" w:color="000000"/>
              <w:right w:val="single" w:sz="8" w:space="0" w:color="000000"/>
            </w:tcBorders>
            <w:shd w:val="clear" w:color="000000" w:fill="CBCBCB"/>
            <w:vAlign w:val="center"/>
            <w:hideMark/>
          </w:tcPr>
          <w:p w14:paraId="49B9EC9E"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11</w:t>
            </w:r>
          </w:p>
        </w:tc>
        <w:tc>
          <w:tcPr>
            <w:tcW w:w="4241" w:type="dxa"/>
            <w:tcBorders>
              <w:top w:val="nil"/>
              <w:left w:val="nil"/>
              <w:bottom w:val="single" w:sz="8" w:space="0" w:color="000000"/>
              <w:right w:val="single" w:sz="8" w:space="0" w:color="000000"/>
            </w:tcBorders>
            <w:shd w:val="clear" w:color="000000" w:fill="CBCBCB"/>
            <w:vAlign w:val="center"/>
            <w:hideMark/>
          </w:tcPr>
          <w:p w14:paraId="7CB73419"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大众汽车(中国)投资有限公司</w:t>
            </w:r>
          </w:p>
        </w:tc>
        <w:tc>
          <w:tcPr>
            <w:tcW w:w="720" w:type="dxa"/>
            <w:tcBorders>
              <w:top w:val="nil"/>
              <w:left w:val="nil"/>
              <w:bottom w:val="single" w:sz="8" w:space="0" w:color="000000"/>
              <w:right w:val="single" w:sz="8" w:space="0" w:color="000000"/>
            </w:tcBorders>
            <w:shd w:val="clear" w:color="000000" w:fill="CBCBCB"/>
            <w:vAlign w:val="center"/>
            <w:hideMark/>
          </w:tcPr>
          <w:p w14:paraId="1B56A6F5"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 xml:space="preserve">　</w:t>
            </w:r>
          </w:p>
        </w:tc>
        <w:tc>
          <w:tcPr>
            <w:tcW w:w="709" w:type="dxa"/>
            <w:tcBorders>
              <w:top w:val="nil"/>
              <w:left w:val="nil"/>
              <w:bottom w:val="single" w:sz="8" w:space="0" w:color="000000"/>
              <w:right w:val="single" w:sz="8" w:space="0" w:color="000000"/>
            </w:tcBorders>
            <w:shd w:val="clear" w:color="000000" w:fill="CBCBCB"/>
            <w:vAlign w:val="center"/>
            <w:hideMark/>
          </w:tcPr>
          <w:p w14:paraId="664FD2DA"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w:t>
            </w:r>
          </w:p>
        </w:tc>
        <w:tc>
          <w:tcPr>
            <w:tcW w:w="709" w:type="dxa"/>
            <w:tcBorders>
              <w:top w:val="nil"/>
              <w:left w:val="nil"/>
              <w:bottom w:val="single" w:sz="8" w:space="0" w:color="000000"/>
              <w:right w:val="single" w:sz="8" w:space="0" w:color="000000"/>
            </w:tcBorders>
            <w:shd w:val="clear" w:color="000000" w:fill="CBCBCB"/>
            <w:vAlign w:val="center"/>
            <w:hideMark/>
          </w:tcPr>
          <w:p w14:paraId="1F58EAD6"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 xml:space="preserve">　</w:t>
            </w:r>
          </w:p>
        </w:tc>
      </w:tr>
      <w:tr w:rsidR="0080628A" w:rsidRPr="00CD38D5" w14:paraId="14A0DAD2" w14:textId="77777777" w:rsidTr="002935C7">
        <w:trPr>
          <w:trHeight w:val="290"/>
          <w:jc w:val="center"/>
        </w:trPr>
        <w:tc>
          <w:tcPr>
            <w:tcW w:w="699" w:type="dxa"/>
            <w:tcBorders>
              <w:top w:val="nil"/>
              <w:left w:val="single" w:sz="8" w:space="0" w:color="000000"/>
              <w:bottom w:val="single" w:sz="8" w:space="0" w:color="000000"/>
              <w:right w:val="single" w:sz="8" w:space="0" w:color="000000"/>
            </w:tcBorders>
            <w:shd w:val="clear" w:color="000000" w:fill="CBCBCB"/>
            <w:vAlign w:val="center"/>
            <w:hideMark/>
          </w:tcPr>
          <w:p w14:paraId="782B3560"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12</w:t>
            </w:r>
          </w:p>
        </w:tc>
        <w:tc>
          <w:tcPr>
            <w:tcW w:w="4241" w:type="dxa"/>
            <w:tcBorders>
              <w:top w:val="nil"/>
              <w:left w:val="nil"/>
              <w:bottom w:val="single" w:sz="8" w:space="0" w:color="000000"/>
              <w:right w:val="single" w:sz="8" w:space="0" w:color="000000"/>
            </w:tcBorders>
            <w:shd w:val="clear" w:color="000000" w:fill="CBCBCB"/>
            <w:vAlign w:val="center"/>
            <w:hideMark/>
          </w:tcPr>
          <w:p w14:paraId="2CAB8A01"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上海蔚来汽车</w:t>
            </w:r>
          </w:p>
        </w:tc>
        <w:tc>
          <w:tcPr>
            <w:tcW w:w="720" w:type="dxa"/>
            <w:tcBorders>
              <w:top w:val="nil"/>
              <w:left w:val="nil"/>
              <w:bottom w:val="single" w:sz="8" w:space="0" w:color="000000"/>
              <w:right w:val="single" w:sz="8" w:space="0" w:color="000000"/>
            </w:tcBorders>
            <w:shd w:val="clear" w:color="000000" w:fill="CBCBCB"/>
            <w:vAlign w:val="center"/>
            <w:hideMark/>
          </w:tcPr>
          <w:p w14:paraId="4BDA1204"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w:t>
            </w:r>
          </w:p>
        </w:tc>
        <w:tc>
          <w:tcPr>
            <w:tcW w:w="709" w:type="dxa"/>
            <w:tcBorders>
              <w:top w:val="nil"/>
              <w:left w:val="nil"/>
              <w:bottom w:val="single" w:sz="8" w:space="0" w:color="000000"/>
              <w:right w:val="single" w:sz="8" w:space="0" w:color="000000"/>
            </w:tcBorders>
            <w:shd w:val="clear" w:color="000000" w:fill="CBCBCB"/>
            <w:vAlign w:val="center"/>
            <w:hideMark/>
          </w:tcPr>
          <w:p w14:paraId="07F21280"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 xml:space="preserve">　</w:t>
            </w:r>
          </w:p>
        </w:tc>
        <w:tc>
          <w:tcPr>
            <w:tcW w:w="709" w:type="dxa"/>
            <w:tcBorders>
              <w:top w:val="nil"/>
              <w:left w:val="nil"/>
              <w:bottom w:val="single" w:sz="8" w:space="0" w:color="000000"/>
              <w:right w:val="single" w:sz="8" w:space="0" w:color="000000"/>
            </w:tcBorders>
            <w:shd w:val="clear" w:color="000000" w:fill="CBCBCB"/>
            <w:vAlign w:val="center"/>
            <w:hideMark/>
          </w:tcPr>
          <w:p w14:paraId="6CBC7351"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 xml:space="preserve">　</w:t>
            </w:r>
          </w:p>
        </w:tc>
      </w:tr>
      <w:tr w:rsidR="0080628A" w:rsidRPr="00CD38D5" w14:paraId="345001DC" w14:textId="77777777" w:rsidTr="002935C7">
        <w:trPr>
          <w:trHeight w:val="290"/>
          <w:jc w:val="center"/>
        </w:trPr>
        <w:tc>
          <w:tcPr>
            <w:tcW w:w="699" w:type="dxa"/>
            <w:tcBorders>
              <w:top w:val="nil"/>
              <w:left w:val="single" w:sz="8" w:space="0" w:color="000000"/>
              <w:bottom w:val="single" w:sz="8" w:space="0" w:color="000000"/>
              <w:right w:val="single" w:sz="8" w:space="0" w:color="000000"/>
            </w:tcBorders>
            <w:shd w:val="clear" w:color="000000" w:fill="CBCBCB"/>
            <w:vAlign w:val="center"/>
            <w:hideMark/>
          </w:tcPr>
          <w:p w14:paraId="79F76F72"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13</w:t>
            </w:r>
          </w:p>
        </w:tc>
        <w:tc>
          <w:tcPr>
            <w:tcW w:w="4241" w:type="dxa"/>
            <w:tcBorders>
              <w:top w:val="nil"/>
              <w:left w:val="nil"/>
              <w:bottom w:val="single" w:sz="8" w:space="0" w:color="000000"/>
              <w:right w:val="single" w:sz="8" w:space="0" w:color="000000"/>
            </w:tcBorders>
            <w:shd w:val="clear" w:color="000000" w:fill="CBCBCB"/>
            <w:vAlign w:val="center"/>
            <w:hideMark/>
          </w:tcPr>
          <w:p w14:paraId="247B5B5B"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阳光电源</w:t>
            </w:r>
          </w:p>
        </w:tc>
        <w:tc>
          <w:tcPr>
            <w:tcW w:w="720" w:type="dxa"/>
            <w:tcBorders>
              <w:top w:val="nil"/>
              <w:left w:val="nil"/>
              <w:bottom w:val="single" w:sz="8" w:space="0" w:color="000000"/>
              <w:right w:val="single" w:sz="8" w:space="0" w:color="000000"/>
            </w:tcBorders>
            <w:shd w:val="clear" w:color="000000" w:fill="CBCBCB"/>
            <w:vAlign w:val="center"/>
            <w:hideMark/>
          </w:tcPr>
          <w:p w14:paraId="2B6C7E1D"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w:t>
            </w:r>
          </w:p>
        </w:tc>
        <w:tc>
          <w:tcPr>
            <w:tcW w:w="709" w:type="dxa"/>
            <w:tcBorders>
              <w:top w:val="nil"/>
              <w:left w:val="nil"/>
              <w:bottom w:val="single" w:sz="8" w:space="0" w:color="000000"/>
              <w:right w:val="single" w:sz="8" w:space="0" w:color="000000"/>
            </w:tcBorders>
            <w:shd w:val="clear" w:color="000000" w:fill="CBCBCB"/>
            <w:vAlign w:val="center"/>
            <w:hideMark/>
          </w:tcPr>
          <w:p w14:paraId="7C2EE005"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 xml:space="preserve">　</w:t>
            </w:r>
          </w:p>
        </w:tc>
        <w:tc>
          <w:tcPr>
            <w:tcW w:w="709" w:type="dxa"/>
            <w:tcBorders>
              <w:top w:val="nil"/>
              <w:left w:val="nil"/>
              <w:bottom w:val="single" w:sz="8" w:space="0" w:color="000000"/>
              <w:right w:val="single" w:sz="8" w:space="0" w:color="000000"/>
            </w:tcBorders>
            <w:shd w:val="clear" w:color="000000" w:fill="CBCBCB"/>
            <w:vAlign w:val="center"/>
            <w:hideMark/>
          </w:tcPr>
          <w:p w14:paraId="2D551694"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 xml:space="preserve">　</w:t>
            </w:r>
          </w:p>
        </w:tc>
      </w:tr>
      <w:tr w:rsidR="0080628A" w:rsidRPr="00CD38D5" w14:paraId="32F74CDD" w14:textId="77777777" w:rsidTr="002935C7">
        <w:trPr>
          <w:trHeight w:val="290"/>
          <w:jc w:val="center"/>
        </w:trPr>
        <w:tc>
          <w:tcPr>
            <w:tcW w:w="699" w:type="dxa"/>
            <w:tcBorders>
              <w:top w:val="nil"/>
              <w:left w:val="single" w:sz="8" w:space="0" w:color="000000"/>
              <w:bottom w:val="single" w:sz="8" w:space="0" w:color="000000"/>
              <w:right w:val="single" w:sz="8" w:space="0" w:color="000000"/>
            </w:tcBorders>
            <w:shd w:val="clear" w:color="000000" w:fill="CBCBCB"/>
            <w:vAlign w:val="center"/>
            <w:hideMark/>
          </w:tcPr>
          <w:p w14:paraId="7C642372"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14</w:t>
            </w:r>
          </w:p>
        </w:tc>
        <w:tc>
          <w:tcPr>
            <w:tcW w:w="4241" w:type="dxa"/>
            <w:tcBorders>
              <w:top w:val="nil"/>
              <w:left w:val="nil"/>
              <w:bottom w:val="single" w:sz="8" w:space="0" w:color="000000"/>
              <w:right w:val="single" w:sz="8" w:space="0" w:color="000000"/>
            </w:tcBorders>
            <w:shd w:val="clear" w:color="000000" w:fill="CBCBCB"/>
            <w:vAlign w:val="center"/>
            <w:hideMark/>
          </w:tcPr>
          <w:p w14:paraId="28B0B40B"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赛芯半导体技术（北京）有限公司</w:t>
            </w:r>
          </w:p>
        </w:tc>
        <w:tc>
          <w:tcPr>
            <w:tcW w:w="720" w:type="dxa"/>
            <w:tcBorders>
              <w:top w:val="nil"/>
              <w:left w:val="nil"/>
              <w:bottom w:val="single" w:sz="8" w:space="0" w:color="000000"/>
              <w:right w:val="single" w:sz="8" w:space="0" w:color="000000"/>
            </w:tcBorders>
            <w:shd w:val="clear" w:color="000000" w:fill="CBCBCB"/>
            <w:vAlign w:val="center"/>
            <w:hideMark/>
          </w:tcPr>
          <w:p w14:paraId="1DF7C591"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 xml:space="preserve">　</w:t>
            </w:r>
          </w:p>
        </w:tc>
        <w:tc>
          <w:tcPr>
            <w:tcW w:w="709" w:type="dxa"/>
            <w:tcBorders>
              <w:top w:val="nil"/>
              <w:left w:val="nil"/>
              <w:bottom w:val="single" w:sz="8" w:space="0" w:color="000000"/>
              <w:right w:val="single" w:sz="8" w:space="0" w:color="000000"/>
            </w:tcBorders>
            <w:shd w:val="clear" w:color="000000" w:fill="CBCBCB"/>
            <w:vAlign w:val="center"/>
            <w:hideMark/>
          </w:tcPr>
          <w:p w14:paraId="45630EA9"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w:t>
            </w:r>
          </w:p>
        </w:tc>
        <w:tc>
          <w:tcPr>
            <w:tcW w:w="709" w:type="dxa"/>
            <w:tcBorders>
              <w:top w:val="nil"/>
              <w:left w:val="nil"/>
              <w:bottom w:val="single" w:sz="8" w:space="0" w:color="000000"/>
              <w:right w:val="single" w:sz="8" w:space="0" w:color="000000"/>
            </w:tcBorders>
            <w:shd w:val="clear" w:color="000000" w:fill="CBCBCB"/>
            <w:vAlign w:val="center"/>
            <w:hideMark/>
          </w:tcPr>
          <w:p w14:paraId="04365213"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 xml:space="preserve">　</w:t>
            </w:r>
          </w:p>
        </w:tc>
      </w:tr>
      <w:tr w:rsidR="0080628A" w:rsidRPr="00CD38D5" w14:paraId="3942F41A" w14:textId="77777777" w:rsidTr="002935C7">
        <w:trPr>
          <w:trHeight w:val="290"/>
          <w:jc w:val="center"/>
        </w:trPr>
        <w:tc>
          <w:tcPr>
            <w:tcW w:w="699" w:type="dxa"/>
            <w:tcBorders>
              <w:top w:val="nil"/>
              <w:left w:val="single" w:sz="8" w:space="0" w:color="000000"/>
              <w:bottom w:val="single" w:sz="8" w:space="0" w:color="000000"/>
              <w:right w:val="single" w:sz="8" w:space="0" w:color="000000"/>
            </w:tcBorders>
            <w:shd w:val="clear" w:color="000000" w:fill="CBCBCB"/>
            <w:vAlign w:val="center"/>
            <w:hideMark/>
          </w:tcPr>
          <w:p w14:paraId="544C8955"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15</w:t>
            </w:r>
          </w:p>
        </w:tc>
        <w:tc>
          <w:tcPr>
            <w:tcW w:w="4241" w:type="dxa"/>
            <w:tcBorders>
              <w:top w:val="nil"/>
              <w:left w:val="nil"/>
              <w:bottom w:val="single" w:sz="8" w:space="0" w:color="000000"/>
              <w:right w:val="single" w:sz="8" w:space="0" w:color="000000"/>
            </w:tcBorders>
            <w:shd w:val="clear" w:color="000000" w:fill="CBCBCB"/>
            <w:vAlign w:val="center"/>
            <w:hideMark/>
          </w:tcPr>
          <w:p w14:paraId="173D73EC"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北京信长城科技发展有限公司</w:t>
            </w:r>
          </w:p>
        </w:tc>
        <w:tc>
          <w:tcPr>
            <w:tcW w:w="720" w:type="dxa"/>
            <w:tcBorders>
              <w:top w:val="nil"/>
              <w:left w:val="nil"/>
              <w:bottom w:val="single" w:sz="8" w:space="0" w:color="000000"/>
              <w:right w:val="single" w:sz="8" w:space="0" w:color="000000"/>
            </w:tcBorders>
            <w:shd w:val="clear" w:color="000000" w:fill="CBCBCB"/>
            <w:vAlign w:val="center"/>
            <w:hideMark/>
          </w:tcPr>
          <w:p w14:paraId="2B94E9BF"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w:t>
            </w:r>
          </w:p>
        </w:tc>
        <w:tc>
          <w:tcPr>
            <w:tcW w:w="709" w:type="dxa"/>
            <w:tcBorders>
              <w:top w:val="nil"/>
              <w:left w:val="nil"/>
              <w:bottom w:val="single" w:sz="8" w:space="0" w:color="000000"/>
              <w:right w:val="single" w:sz="8" w:space="0" w:color="000000"/>
            </w:tcBorders>
            <w:shd w:val="clear" w:color="000000" w:fill="CBCBCB"/>
            <w:vAlign w:val="center"/>
            <w:hideMark/>
          </w:tcPr>
          <w:p w14:paraId="0AD80308"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w:t>
            </w:r>
          </w:p>
        </w:tc>
        <w:tc>
          <w:tcPr>
            <w:tcW w:w="709" w:type="dxa"/>
            <w:tcBorders>
              <w:top w:val="nil"/>
              <w:left w:val="nil"/>
              <w:bottom w:val="single" w:sz="8" w:space="0" w:color="000000"/>
              <w:right w:val="single" w:sz="8" w:space="0" w:color="000000"/>
            </w:tcBorders>
            <w:shd w:val="clear" w:color="000000" w:fill="CBCBCB"/>
            <w:vAlign w:val="center"/>
            <w:hideMark/>
          </w:tcPr>
          <w:p w14:paraId="1BF8F7B1"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 xml:space="preserve">　</w:t>
            </w:r>
          </w:p>
        </w:tc>
      </w:tr>
      <w:tr w:rsidR="0080628A" w:rsidRPr="00CD38D5" w14:paraId="15E6DE4B" w14:textId="77777777" w:rsidTr="002935C7">
        <w:trPr>
          <w:trHeight w:val="290"/>
          <w:jc w:val="center"/>
        </w:trPr>
        <w:tc>
          <w:tcPr>
            <w:tcW w:w="699" w:type="dxa"/>
            <w:tcBorders>
              <w:top w:val="nil"/>
              <w:left w:val="single" w:sz="8" w:space="0" w:color="000000"/>
              <w:bottom w:val="single" w:sz="8" w:space="0" w:color="000000"/>
              <w:right w:val="single" w:sz="8" w:space="0" w:color="000000"/>
            </w:tcBorders>
            <w:shd w:val="clear" w:color="000000" w:fill="CBCBCB"/>
            <w:vAlign w:val="center"/>
            <w:hideMark/>
          </w:tcPr>
          <w:p w14:paraId="589B6921"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16</w:t>
            </w:r>
          </w:p>
        </w:tc>
        <w:tc>
          <w:tcPr>
            <w:tcW w:w="4241" w:type="dxa"/>
            <w:tcBorders>
              <w:top w:val="nil"/>
              <w:left w:val="nil"/>
              <w:bottom w:val="single" w:sz="8" w:space="0" w:color="000000"/>
              <w:right w:val="single" w:sz="8" w:space="0" w:color="000000"/>
            </w:tcBorders>
            <w:shd w:val="clear" w:color="000000" w:fill="CBCBCB"/>
            <w:vAlign w:val="center"/>
            <w:hideMark/>
          </w:tcPr>
          <w:p w14:paraId="5D1CEF1A"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济南能源投资控股集团有限公司</w:t>
            </w:r>
          </w:p>
        </w:tc>
        <w:tc>
          <w:tcPr>
            <w:tcW w:w="720" w:type="dxa"/>
            <w:tcBorders>
              <w:top w:val="nil"/>
              <w:left w:val="nil"/>
              <w:bottom w:val="single" w:sz="8" w:space="0" w:color="000000"/>
              <w:right w:val="single" w:sz="8" w:space="0" w:color="000000"/>
            </w:tcBorders>
            <w:shd w:val="clear" w:color="000000" w:fill="CBCBCB"/>
            <w:vAlign w:val="center"/>
            <w:hideMark/>
          </w:tcPr>
          <w:p w14:paraId="3A0DA9AA"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w:t>
            </w:r>
          </w:p>
        </w:tc>
        <w:tc>
          <w:tcPr>
            <w:tcW w:w="709" w:type="dxa"/>
            <w:tcBorders>
              <w:top w:val="nil"/>
              <w:left w:val="nil"/>
              <w:bottom w:val="single" w:sz="8" w:space="0" w:color="000000"/>
              <w:right w:val="single" w:sz="8" w:space="0" w:color="000000"/>
            </w:tcBorders>
            <w:shd w:val="clear" w:color="000000" w:fill="CBCBCB"/>
            <w:vAlign w:val="center"/>
            <w:hideMark/>
          </w:tcPr>
          <w:p w14:paraId="3932A3D8"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 xml:space="preserve">　</w:t>
            </w:r>
          </w:p>
        </w:tc>
        <w:tc>
          <w:tcPr>
            <w:tcW w:w="709" w:type="dxa"/>
            <w:tcBorders>
              <w:top w:val="nil"/>
              <w:left w:val="nil"/>
              <w:bottom w:val="single" w:sz="8" w:space="0" w:color="000000"/>
              <w:right w:val="single" w:sz="8" w:space="0" w:color="000000"/>
            </w:tcBorders>
            <w:shd w:val="clear" w:color="000000" w:fill="CBCBCB"/>
            <w:vAlign w:val="center"/>
            <w:hideMark/>
          </w:tcPr>
          <w:p w14:paraId="66C45B13"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 xml:space="preserve">　</w:t>
            </w:r>
          </w:p>
        </w:tc>
      </w:tr>
      <w:tr w:rsidR="0080628A" w:rsidRPr="00CD38D5" w14:paraId="0A5E4EA7" w14:textId="77777777" w:rsidTr="002935C7">
        <w:trPr>
          <w:trHeight w:val="290"/>
          <w:jc w:val="center"/>
        </w:trPr>
        <w:tc>
          <w:tcPr>
            <w:tcW w:w="699" w:type="dxa"/>
            <w:tcBorders>
              <w:top w:val="nil"/>
              <w:left w:val="single" w:sz="8" w:space="0" w:color="000000"/>
              <w:bottom w:val="single" w:sz="8" w:space="0" w:color="000000"/>
              <w:right w:val="single" w:sz="8" w:space="0" w:color="000000"/>
            </w:tcBorders>
            <w:shd w:val="clear" w:color="000000" w:fill="CBCBCB"/>
            <w:vAlign w:val="center"/>
            <w:hideMark/>
          </w:tcPr>
          <w:p w14:paraId="54EA966C"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17</w:t>
            </w:r>
          </w:p>
        </w:tc>
        <w:tc>
          <w:tcPr>
            <w:tcW w:w="4241" w:type="dxa"/>
            <w:tcBorders>
              <w:top w:val="nil"/>
              <w:left w:val="nil"/>
              <w:bottom w:val="single" w:sz="8" w:space="0" w:color="000000"/>
              <w:right w:val="single" w:sz="8" w:space="0" w:color="000000"/>
            </w:tcBorders>
            <w:shd w:val="clear" w:color="000000" w:fill="CBCBCB"/>
            <w:vAlign w:val="center"/>
            <w:hideMark/>
          </w:tcPr>
          <w:p w14:paraId="46998965"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中国信息通信研究院</w:t>
            </w:r>
          </w:p>
        </w:tc>
        <w:tc>
          <w:tcPr>
            <w:tcW w:w="720" w:type="dxa"/>
            <w:tcBorders>
              <w:top w:val="nil"/>
              <w:left w:val="nil"/>
              <w:bottom w:val="single" w:sz="8" w:space="0" w:color="000000"/>
              <w:right w:val="single" w:sz="8" w:space="0" w:color="000000"/>
            </w:tcBorders>
            <w:shd w:val="clear" w:color="000000" w:fill="CBCBCB"/>
            <w:vAlign w:val="center"/>
            <w:hideMark/>
          </w:tcPr>
          <w:p w14:paraId="0B38D192"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 xml:space="preserve">　</w:t>
            </w:r>
          </w:p>
        </w:tc>
        <w:tc>
          <w:tcPr>
            <w:tcW w:w="709" w:type="dxa"/>
            <w:tcBorders>
              <w:top w:val="nil"/>
              <w:left w:val="nil"/>
              <w:bottom w:val="single" w:sz="8" w:space="0" w:color="000000"/>
              <w:right w:val="single" w:sz="8" w:space="0" w:color="000000"/>
            </w:tcBorders>
            <w:shd w:val="clear" w:color="000000" w:fill="CBCBCB"/>
            <w:vAlign w:val="center"/>
            <w:hideMark/>
          </w:tcPr>
          <w:p w14:paraId="1DCC7468"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w:t>
            </w:r>
          </w:p>
        </w:tc>
        <w:tc>
          <w:tcPr>
            <w:tcW w:w="709" w:type="dxa"/>
            <w:tcBorders>
              <w:top w:val="nil"/>
              <w:left w:val="nil"/>
              <w:bottom w:val="single" w:sz="8" w:space="0" w:color="000000"/>
              <w:right w:val="single" w:sz="8" w:space="0" w:color="000000"/>
            </w:tcBorders>
            <w:shd w:val="clear" w:color="000000" w:fill="CBCBCB"/>
            <w:vAlign w:val="center"/>
            <w:hideMark/>
          </w:tcPr>
          <w:p w14:paraId="479A6D42"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 xml:space="preserve">　</w:t>
            </w:r>
          </w:p>
        </w:tc>
      </w:tr>
      <w:tr w:rsidR="0080628A" w:rsidRPr="00CD38D5" w14:paraId="145281D3" w14:textId="77777777" w:rsidTr="002935C7">
        <w:trPr>
          <w:trHeight w:val="290"/>
          <w:jc w:val="center"/>
        </w:trPr>
        <w:tc>
          <w:tcPr>
            <w:tcW w:w="699" w:type="dxa"/>
            <w:tcBorders>
              <w:top w:val="nil"/>
              <w:left w:val="single" w:sz="8" w:space="0" w:color="000000"/>
              <w:bottom w:val="single" w:sz="8" w:space="0" w:color="000000"/>
              <w:right w:val="single" w:sz="8" w:space="0" w:color="000000"/>
            </w:tcBorders>
            <w:shd w:val="clear" w:color="000000" w:fill="CBCBCB"/>
            <w:vAlign w:val="center"/>
            <w:hideMark/>
          </w:tcPr>
          <w:p w14:paraId="5EFC0FB1"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18</w:t>
            </w:r>
          </w:p>
        </w:tc>
        <w:tc>
          <w:tcPr>
            <w:tcW w:w="4241" w:type="dxa"/>
            <w:tcBorders>
              <w:top w:val="nil"/>
              <w:left w:val="nil"/>
              <w:bottom w:val="single" w:sz="8" w:space="0" w:color="000000"/>
              <w:right w:val="single" w:sz="8" w:space="0" w:color="000000"/>
            </w:tcBorders>
            <w:shd w:val="clear" w:color="000000" w:fill="CBCBCB"/>
            <w:vAlign w:val="center"/>
            <w:hideMark/>
          </w:tcPr>
          <w:p w14:paraId="06F2EDE5"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山东积成智通新能源有限公司</w:t>
            </w:r>
          </w:p>
        </w:tc>
        <w:tc>
          <w:tcPr>
            <w:tcW w:w="720" w:type="dxa"/>
            <w:tcBorders>
              <w:top w:val="nil"/>
              <w:left w:val="nil"/>
              <w:bottom w:val="single" w:sz="8" w:space="0" w:color="000000"/>
              <w:right w:val="single" w:sz="8" w:space="0" w:color="000000"/>
            </w:tcBorders>
            <w:shd w:val="clear" w:color="000000" w:fill="CBCBCB"/>
            <w:vAlign w:val="center"/>
            <w:hideMark/>
          </w:tcPr>
          <w:p w14:paraId="309D0F95"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 xml:space="preserve">　</w:t>
            </w:r>
          </w:p>
        </w:tc>
        <w:tc>
          <w:tcPr>
            <w:tcW w:w="709" w:type="dxa"/>
            <w:tcBorders>
              <w:top w:val="nil"/>
              <w:left w:val="nil"/>
              <w:bottom w:val="single" w:sz="8" w:space="0" w:color="000000"/>
              <w:right w:val="single" w:sz="8" w:space="0" w:color="000000"/>
            </w:tcBorders>
            <w:shd w:val="clear" w:color="000000" w:fill="CBCBCB"/>
            <w:vAlign w:val="center"/>
            <w:hideMark/>
          </w:tcPr>
          <w:p w14:paraId="146B931C"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w:t>
            </w:r>
          </w:p>
        </w:tc>
        <w:tc>
          <w:tcPr>
            <w:tcW w:w="709" w:type="dxa"/>
            <w:tcBorders>
              <w:top w:val="nil"/>
              <w:left w:val="nil"/>
              <w:bottom w:val="single" w:sz="8" w:space="0" w:color="000000"/>
              <w:right w:val="single" w:sz="8" w:space="0" w:color="000000"/>
            </w:tcBorders>
            <w:shd w:val="clear" w:color="000000" w:fill="CBCBCB"/>
            <w:vAlign w:val="center"/>
            <w:hideMark/>
          </w:tcPr>
          <w:p w14:paraId="7DF753B0"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 xml:space="preserve">　</w:t>
            </w:r>
          </w:p>
        </w:tc>
      </w:tr>
      <w:tr w:rsidR="0080628A" w:rsidRPr="00CD38D5" w14:paraId="78A22FDE" w14:textId="77777777" w:rsidTr="002935C7">
        <w:trPr>
          <w:trHeight w:val="290"/>
          <w:jc w:val="center"/>
        </w:trPr>
        <w:tc>
          <w:tcPr>
            <w:tcW w:w="699" w:type="dxa"/>
            <w:tcBorders>
              <w:top w:val="nil"/>
              <w:left w:val="single" w:sz="8" w:space="0" w:color="000000"/>
              <w:bottom w:val="single" w:sz="8" w:space="0" w:color="000000"/>
              <w:right w:val="single" w:sz="8" w:space="0" w:color="000000"/>
            </w:tcBorders>
            <w:shd w:val="clear" w:color="000000" w:fill="CBCBCB"/>
            <w:vAlign w:val="center"/>
            <w:hideMark/>
          </w:tcPr>
          <w:p w14:paraId="3C4B2AEF"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19</w:t>
            </w:r>
          </w:p>
        </w:tc>
        <w:tc>
          <w:tcPr>
            <w:tcW w:w="4241" w:type="dxa"/>
            <w:tcBorders>
              <w:top w:val="nil"/>
              <w:left w:val="nil"/>
              <w:bottom w:val="single" w:sz="8" w:space="0" w:color="000000"/>
              <w:right w:val="single" w:sz="8" w:space="0" w:color="000000"/>
            </w:tcBorders>
            <w:shd w:val="clear" w:color="000000" w:fill="CBCBCB"/>
            <w:vAlign w:val="center"/>
            <w:hideMark/>
          </w:tcPr>
          <w:p w14:paraId="2ABADDE7"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国网电动福建公司</w:t>
            </w:r>
          </w:p>
        </w:tc>
        <w:tc>
          <w:tcPr>
            <w:tcW w:w="720" w:type="dxa"/>
            <w:tcBorders>
              <w:top w:val="nil"/>
              <w:left w:val="nil"/>
              <w:bottom w:val="single" w:sz="8" w:space="0" w:color="000000"/>
              <w:right w:val="single" w:sz="8" w:space="0" w:color="000000"/>
            </w:tcBorders>
            <w:shd w:val="clear" w:color="000000" w:fill="CBCBCB"/>
            <w:vAlign w:val="center"/>
            <w:hideMark/>
          </w:tcPr>
          <w:p w14:paraId="5DDFC0E8"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w:t>
            </w:r>
          </w:p>
        </w:tc>
        <w:tc>
          <w:tcPr>
            <w:tcW w:w="709" w:type="dxa"/>
            <w:tcBorders>
              <w:top w:val="nil"/>
              <w:left w:val="nil"/>
              <w:bottom w:val="single" w:sz="8" w:space="0" w:color="000000"/>
              <w:right w:val="single" w:sz="8" w:space="0" w:color="000000"/>
            </w:tcBorders>
            <w:shd w:val="clear" w:color="000000" w:fill="CBCBCB"/>
            <w:vAlign w:val="center"/>
            <w:hideMark/>
          </w:tcPr>
          <w:p w14:paraId="6BF863E3"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 xml:space="preserve">　</w:t>
            </w:r>
          </w:p>
        </w:tc>
        <w:tc>
          <w:tcPr>
            <w:tcW w:w="709" w:type="dxa"/>
            <w:tcBorders>
              <w:top w:val="nil"/>
              <w:left w:val="nil"/>
              <w:bottom w:val="single" w:sz="8" w:space="0" w:color="000000"/>
              <w:right w:val="single" w:sz="8" w:space="0" w:color="000000"/>
            </w:tcBorders>
            <w:shd w:val="clear" w:color="000000" w:fill="CBCBCB"/>
            <w:vAlign w:val="center"/>
            <w:hideMark/>
          </w:tcPr>
          <w:p w14:paraId="331CF2FA"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 xml:space="preserve">　</w:t>
            </w:r>
          </w:p>
        </w:tc>
      </w:tr>
      <w:tr w:rsidR="0080628A" w:rsidRPr="00CD38D5" w14:paraId="22CBF485" w14:textId="77777777" w:rsidTr="002935C7">
        <w:trPr>
          <w:trHeight w:val="290"/>
          <w:jc w:val="center"/>
        </w:trPr>
        <w:tc>
          <w:tcPr>
            <w:tcW w:w="699" w:type="dxa"/>
            <w:tcBorders>
              <w:top w:val="nil"/>
              <w:left w:val="single" w:sz="8" w:space="0" w:color="000000"/>
              <w:bottom w:val="single" w:sz="8" w:space="0" w:color="000000"/>
              <w:right w:val="single" w:sz="8" w:space="0" w:color="000000"/>
            </w:tcBorders>
            <w:shd w:val="clear" w:color="000000" w:fill="CBCBCB"/>
            <w:vAlign w:val="center"/>
            <w:hideMark/>
          </w:tcPr>
          <w:p w14:paraId="011349B2"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20</w:t>
            </w:r>
          </w:p>
        </w:tc>
        <w:tc>
          <w:tcPr>
            <w:tcW w:w="4241" w:type="dxa"/>
            <w:tcBorders>
              <w:top w:val="nil"/>
              <w:left w:val="nil"/>
              <w:bottom w:val="single" w:sz="8" w:space="0" w:color="000000"/>
              <w:right w:val="single" w:sz="8" w:space="0" w:color="000000"/>
            </w:tcBorders>
            <w:shd w:val="clear" w:color="000000" w:fill="CBCBCB"/>
            <w:vAlign w:val="center"/>
            <w:hideMark/>
          </w:tcPr>
          <w:p w14:paraId="5BFED075"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中检集团北京公司</w:t>
            </w:r>
          </w:p>
        </w:tc>
        <w:tc>
          <w:tcPr>
            <w:tcW w:w="720" w:type="dxa"/>
            <w:tcBorders>
              <w:top w:val="nil"/>
              <w:left w:val="nil"/>
              <w:bottom w:val="single" w:sz="8" w:space="0" w:color="000000"/>
              <w:right w:val="single" w:sz="8" w:space="0" w:color="000000"/>
            </w:tcBorders>
            <w:shd w:val="clear" w:color="000000" w:fill="CBCBCB"/>
            <w:vAlign w:val="center"/>
            <w:hideMark/>
          </w:tcPr>
          <w:p w14:paraId="59900B72"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w:t>
            </w:r>
          </w:p>
        </w:tc>
        <w:tc>
          <w:tcPr>
            <w:tcW w:w="709" w:type="dxa"/>
            <w:tcBorders>
              <w:top w:val="nil"/>
              <w:left w:val="nil"/>
              <w:bottom w:val="single" w:sz="8" w:space="0" w:color="000000"/>
              <w:right w:val="single" w:sz="8" w:space="0" w:color="000000"/>
            </w:tcBorders>
            <w:shd w:val="clear" w:color="000000" w:fill="CBCBCB"/>
            <w:vAlign w:val="center"/>
            <w:hideMark/>
          </w:tcPr>
          <w:p w14:paraId="0613EBC9"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 xml:space="preserve">　</w:t>
            </w:r>
          </w:p>
        </w:tc>
        <w:tc>
          <w:tcPr>
            <w:tcW w:w="709" w:type="dxa"/>
            <w:tcBorders>
              <w:top w:val="nil"/>
              <w:left w:val="nil"/>
              <w:bottom w:val="single" w:sz="8" w:space="0" w:color="000000"/>
              <w:right w:val="single" w:sz="8" w:space="0" w:color="000000"/>
            </w:tcBorders>
            <w:shd w:val="clear" w:color="000000" w:fill="CBCBCB"/>
            <w:vAlign w:val="center"/>
            <w:hideMark/>
          </w:tcPr>
          <w:p w14:paraId="4549298E"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 xml:space="preserve">　</w:t>
            </w:r>
          </w:p>
        </w:tc>
      </w:tr>
      <w:tr w:rsidR="0080628A" w:rsidRPr="00CD38D5" w14:paraId="2139D3FA" w14:textId="77777777" w:rsidTr="002935C7">
        <w:trPr>
          <w:trHeight w:val="290"/>
          <w:jc w:val="center"/>
        </w:trPr>
        <w:tc>
          <w:tcPr>
            <w:tcW w:w="699" w:type="dxa"/>
            <w:tcBorders>
              <w:top w:val="nil"/>
              <w:left w:val="single" w:sz="8" w:space="0" w:color="000000"/>
              <w:bottom w:val="single" w:sz="8" w:space="0" w:color="000000"/>
              <w:right w:val="single" w:sz="8" w:space="0" w:color="000000"/>
            </w:tcBorders>
            <w:shd w:val="clear" w:color="000000" w:fill="CBCBCB"/>
            <w:vAlign w:val="center"/>
            <w:hideMark/>
          </w:tcPr>
          <w:p w14:paraId="0570542F"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21</w:t>
            </w:r>
          </w:p>
        </w:tc>
        <w:tc>
          <w:tcPr>
            <w:tcW w:w="4241" w:type="dxa"/>
            <w:tcBorders>
              <w:top w:val="nil"/>
              <w:left w:val="nil"/>
              <w:bottom w:val="single" w:sz="8" w:space="0" w:color="000000"/>
              <w:right w:val="single" w:sz="8" w:space="0" w:color="000000"/>
            </w:tcBorders>
            <w:shd w:val="clear" w:color="000000" w:fill="CBCBCB"/>
            <w:vAlign w:val="center"/>
            <w:hideMark/>
          </w:tcPr>
          <w:p w14:paraId="415A3596"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上海工业控制安全创新科技有限公司</w:t>
            </w:r>
          </w:p>
        </w:tc>
        <w:tc>
          <w:tcPr>
            <w:tcW w:w="720" w:type="dxa"/>
            <w:tcBorders>
              <w:top w:val="nil"/>
              <w:left w:val="nil"/>
              <w:bottom w:val="single" w:sz="8" w:space="0" w:color="000000"/>
              <w:right w:val="single" w:sz="8" w:space="0" w:color="000000"/>
            </w:tcBorders>
            <w:shd w:val="clear" w:color="000000" w:fill="CBCBCB"/>
            <w:vAlign w:val="center"/>
            <w:hideMark/>
          </w:tcPr>
          <w:p w14:paraId="3CC6A345"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w:t>
            </w:r>
          </w:p>
        </w:tc>
        <w:tc>
          <w:tcPr>
            <w:tcW w:w="709" w:type="dxa"/>
            <w:tcBorders>
              <w:top w:val="nil"/>
              <w:left w:val="nil"/>
              <w:bottom w:val="single" w:sz="8" w:space="0" w:color="000000"/>
              <w:right w:val="single" w:sz="8" w:space="0" w:color="000000"/>
            </w:tcBorders>
            <w:shd w:val="clear" w:color="000000" w:fill="CBCBCB"/>
            <w:vAlign w:val="center"/>
            <w:hideMark/>
          </w:tcPr>
          <w:p w14:paraId="2B72577F"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 xml:space="preserve">　</w:t>
            </w:r>
          </w:p>
        </w:tc>
        <w:tc>
          <w:tcPr>
            <w:tcW w:w="709" w:type="dxa"/>
            <w:tcBorders>
              <w:top w:val="nil"/>
              <w:left w:val="nil"/>
              <w:bottom w:val="single" w:sz="8" w:space="0" w:color="000000"/>
              <w:right w:val="single" w:sz="8" w:space="0" w:color="000000"/>
            </w:tcBorders>
            <w:shd w:val="clear" w:color="000000" w:fill="CBCBCB"/>
            <w:vAlign w:val="center"/>
            <w:hideMark/>
          </w:tcPr>
          <w:p w14:paraId="5C937D46"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 xml:space="preserve">　</w:t>
            </w:r>
          </w:p>
        </w:tc>
      </w:tr>
      <w:tr w:rsidR="0080628A" w:rsidRPr="00CD38D5" w14:paraId="28D947AF" w14:textId="77777777" w:rsidTr="002935C7">
        <w:trPr>
          <w:trHeight w:val="290"/>
          <w:jc w:val="center"/>
        </w:trPr>
        <w:tc>
          <w:tcPr>
            <w:tcW w:w="699" w:type="dxa"/>
            <w:tcBorders>
              <w:top w:val="nil"/>
              <w:left w:val="single" w:sz="8" w:space="0" w:color="000000"/>
              <w:bottom w:val="single" w:sz="8" w:space="0" w:color="000000"/>
              <w:right w:val="single" w:sz="8" w:space="0" w:color="000000"/>
            </w:tcBorders>
            <w:shd w:val="clear" w:color="000000" w:fill="CBCBCB"/>
            <w:vAlign w:val="center"/>
            <w:hideMark/>
          </w:tcPr>
          <w:p w14:paraId="4285E6BA"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22</w:t>
            </w:r>
          </w:p>
        </w:tc>
        <w:tc>
          <w:tcPr>
            <w:tcW w:w="4241" w:type="dxa"/>
            <w:tcBorders>
              <w:top w:val="nil"/>
              <w:left w:val="nil"/>
              <w:bottom w:val="single" w:sz="8" w:space="0" w:color="000000"/>
              <w:right w:val="single" w:sz="8" w:space="0" w:color="000000"/>
            </w:tcBorders>
            <w:shd w:val="clear" w:color="000000" w:fill="CBCBCB"/>
            <w:vAlign w:val="center"/>
            <w:hideMark/>
          </w:tcPr>
          <w:p w14:paraId="25F13D4C"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安易行（常州）新能源科技有限公司</w:t>
            </w:r>
          </w:p>
        </w:tc>
        <w:tc>
          <w:tcPr>
            <w:tcW w:w="720" w:type="dxa"/>
            <w:tcBorders>
              <w:top w:val="nil"/>
              <w:left w:val="nil"/>
              <w:bottom w:val="single" w:sz="8" w:space="0" w:color="000000"/>
              <w:right w:val="single" w:sz="8" w:space="0" w:color="000000"/>
            </w:tcBorders>
            <w:shd w:val="clear" w:color="000000" w:fill="CBCBCB"/>
            <w:vAlign w:val="center"/>
            <w:hideMark/>
          </w:tcPr>
          <w:p w14:paraId="32C94A47"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 xml:space="preserve">　</w:t>
            </w:r>
          </w:p>
        </w:tc>
        <w:tc>
          <w:tcPr>
            <w:tcW w:w="709" w:type="dxa"/>
            <w:tcBorders>
              <w:top w:val="nil"/>
              <w:left w:val="nil"/>
              <w:bottom w:val="single" w:sz="8" w:space="0" w:color="000000"/>
              <w:right w:val="single" w:sz="8" w:space="0" w:color="000000"/>
            </w:tcBorders>
            <w:shd w:val="clear" w:color="000000" w:fill="CBCBCB"/>
            <w:vAlign w:val="center"/>
            <w:hideMark/>
          </w:tcPr>
          <w:p w14:paraId="6F334C13"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w:t>
            </w:r>
          </w:p>
        </w:tc>
        <w:tc>
          <w:tcPr>
            <w:tcW w:w="709" w:type="dxa"/>
            <w:tcBorders>
              <w:top w:val="nil"/>
              <w:left w:val="nil"/>
              <w:bottom w:val="single" w:sz="8" w:space="0" w:color="000000"/>
              <w:right w:val="single" w:sz="8" w:space="0" w:color="000000"/>
            </w:tcBorders>
            <w:shd w:val="clear" w:color="000000" w:fill="CBCBCB"/>
            <w:vAlign w:val="center"/>
            <w:hideMark/>
          </w:tcPr>
          <w:p w14:paraId="1DFA5D48"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 xml:space="preserve">　</w:t>
            </w:r>
          </w:p>
        </w:tc>
      </w:tr>
      <w:tr w:rsidR="0080628A" w:rsidRPr="00CD38D5" w14:paraId="37BB103B" w14:textId="77777777" w:rsidTr="002935C7">
        <w:trPr>
          <w:trHeight w:val="290"/>
          <w:jc w:val="center"/>
        </w:trPr>
        <w:tc>
          <w:tcPr>
            <w:tcW w:w="699" w:type="dxa"/>
            <w:tcBorders>
              <w:top w:val="nil"/>
              <w:left w:val="single" w:sz="8" w:space="0" w:color="000000"/>
              <w:bottom w:val="single" w:sz="8" w:space="0" w:color="000000"/>
              <w:right w:val="single" w:sz="8" w:space="0" w:color="000000"/>
            </w:tcBorders>
            <w:shd w:val="clear" w:color="000000" w:fill="CBCBCB"/>
            <w:vAlign w:val="center"/>
            <w:hideMark/>
          </w:tcPr>
          <w:p w14:paraId="329FC4B7"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lastRenderedPageBreak/>
              <w:t>23</w:t>
            </w:r>
          </w:p>
        </w:tc>
        <w:tc>
          <w:tcPr>
            <w:tcW w:w="4241" w:type="dxa"/>
            <w:tcBorders>
              <w:top w:val="nil"/>
              <w:left w:val="nil"/>
              <w:bottom w:val="single" w:sz="8" w:space="0" w:color="000000"/>
              <w:right w:val="single" w:sz="8" w:space="0" w:color="000000"/>
            </w:tcBorders>
            <w:shd w:val="clear" w:color="000000" w:fill="CBCBCB"/>
            <w:vAlign w:val="center"/>
            <w:hideMark/>
          </w:tcPr>
          <w:p w14:paraId="364A668A"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东风汽车集团有限公司研发总院</w:t>
            </w:r>
          </w:p>
        </w:tc>
        <w:tc>
          <w:tcPr>
            <w:tcW w:w="720" w:type="dxa"/>
            <w:tcBorders>
              <w:top w:val="nil"/>
              <w:left w:val="nil"/>
              <w:bottom w:val="single" w:sz="8" w:space="0" w:color="000000"/>
              <w:right w:val="single" w:sz="8" w:space="0" w:color="000000"/>
            </w:tcBorders>
            <w:shd w:val="clear" w:color="000000" w:fill="CBCBCB"/>
            <w:vAlign w:val="center"/>
            <w:hideMark/>
          </w:tcPr>
          <w:p w14:paraId="5F4C8F9A"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 xml:space="preserve">　</w:t>
            </w:r>
          </w:p>
        </w:tc>
        <w:tc>
          <w:tcPr>
            <w:tcW w:w="709" w:type="dxa"/>
            <w:tcBorders>
              <w:top w:val="nil"/>
              <w:left w:val="nil"/>
              <w:bottom w:val="single" w:sz="8" w:space="0" w:color="000000"/>
              <w:right w:val="single" w:sz="8" w:space="0" w:color="000000"/>
            </w:tcBorders>
            <w:shd w:val="clear" w:color="000000" w:fill="CBCBCB"/>
            <w:vAlign w:val="center"/>
            <w:hideMark/>
          </w:tcPr>
          <w:p w14:paraId="172DEE20"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w:t>
            </w:r>
          </w:p>
        </w:tc>
        <w:tc>
          <w:tcPr>
            <w:tcW w:w="709" w:type="dxa"/>
            <w:tcBorders>
              <w:top w:val="nil"/>
              <w:left w:val="nil"/>
              <w:bottom w:val="single" w:sz="8" w:space="0" w:color="000000"/>
              <w:right w:val="single" w:sz="8" w:space="0" w:color="000000"/>
            </w:tcBorders>
            <w:shd w:val="clear" w:color="000000" w:fill="CBCBCB"/>
            <w:vAlign w:val="center"/>
            <w:hideMark/>
          </w:tcPr>
          <w:p w14:paraId="5814F9AC"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 xml:space="preserve">　</w:t>
            </w:r>
          </w:p>
        </w:tc>
      </w:tr>
      <w:tr w:rsidR="0080628A" w:rsidRPr="00CD38D5" w14:paraId="250782DA" w14:textId="77777777" w:rsidTr="002935C7">
        <w:trPr>
          <w:trHeight w:val="290"/>
          <w:jc w:val="center"/>
        </w:trPr>
        <w:tc>
          <w:tcPr>
            <w:tcW w:w="699" w:type="dxa"/>
            <w:tcBorders>
              <w:top w:val="nil"/>
              <w:left w:val="single" w:sz="8" w:space="0" w:color="000000"/>
              <w:bottom w:val="single" w:sz="8" w:space="0" w:color="000000"/>
              <w:right w:val="single" w:sz="8" w:space="0" w:color="000000"/>
            </w:tcBorders>
            <w:shd w:val="clear" w:color="000000" w:fill="CBCBCB"/>
            <w:vAlign w:val="center"/>
            <w:hideMark/>
          </w:tcPr>
          <w:p w14:paraId="1E6A6B9F"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24</w:t>
            </w:r>
          </w:p>
        </w:tc>
        <w:tc>
          <w:tcPr>
            <w:tcW w:w="4241" w:type="dxa"/>
            <w:tcBorders>
              <w:top w:val="nil"/>
              <w:left w:val="nil"/>
              <w:bottom w:val="single" w:sz="8" w:space="0" w:color="000000"/>
              <w:right w:val="single" w:sz="8" w:space="0" w:color="000000"/>
            </w:tcBorders>
            <w:shd w:val="clear" w:color="000000" w:fill="CBCBCB"/>
            <w:vAlign w:val="center"/>
            <w:hideMark/>
          </w:tcPr>
          <w:p w14:paraId="73AF7179"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领充新能源科技有限公司</w:t>
            </w:r>
          </w:p>
        </w:tc>
        <w:tc>
          <w:tcPr>
            <w:tcW w:w="720" w:type="dxa"/>
            <w:tcBorders>
              <w:top w:val="nil"/>
              <w:left w:val="nil"/>
              <w:bottom w:val="single" w:sz="8" w:space="0" w:color="000000"/>
              <w:right w:val="single" w:sz="8" w:space="0" w:color="000000"/>
            </w:tcBorders>
            <w:shd w:val="clear" w:color="000000" w:fill="CBCBCB"/>
            <w:vAlign w:val="center"/>
            <w:hideMark/>
          </w:tcPr>
          <w:p w14:paraId="2CA1306F"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 xml:space="preserve">　</w:t>
            </w:r>
          </w:p>
        </w:tc>
        <w:tc>
          <w:tcPr>
            <w:tcW w:w="709" w:type="dxa"/>
            <w:tcBorders>
              <w:top w:val="nil"/>
              <w:left w:val="nil"/>
              <w:bottom w:val="single" w:sz="8" w:space="0" w:color="000000"/>
              <w:right w:val="single" w:sz="8" w:space="0" w:color="000000"/>
            </w:tcBorders>
            <w:shd w:val="clear" w:color="000000" w:fill="CBCBCB"/>
            <w:vAlign w:val="center"/>
            <w:hideMark/>
          </w:tcPr>
          <w:p w14:paraId="3ECBE75E"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w:t>
            </w:r>
          </w:p>
        </w:tc>
        <w:tc>
          <w:tcPr>
            <w:tcW w:w="709" w:type="dxa"/>
            <w:tcBorders>
              <w:top w:val="nil"/>
              <w:left w:val="nil"/>
              <w:bottom w:val="single" w:sz="8" w:space="0" w:color="000000"/>
              <w:right w:val="single" w:sz="8" w:space="0" w:color="000000"/>
            </w:tcBorders>
            <w:shd w:val="clear" w:color="000000" w:fill="CBCBCB"/>
            <w:vAlign w:val="center"/>
            <w:hideMark/>
          </w:tcPr>
          <w:p w14:paraId="2F77E135"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 xml:space="preserve">　</w:t>
            </w:r>
          </w:p>
        </w:tc>
      </w:tr>
      <w:tr w:rsidR="0080628A" w:rsidRPr="00CD38D5" w14:paraId="14EE47C8" w14:textId="77777777" w:rsidTr="002935C7">
        <w:trPr>
          <w:trHeight w:val="290"/>
          <w:jc w:val="center"/>
        </w:trPr>
        <w:tc>
          <w:tcPr>
            <w:tcW w:w="699" w:type="dxa"/>
            <w:tcBorders>
              <w:top w:val="nil"/>
              <w:left w:val="single" w:sz="8" w:space="0" w:color="000000"/>
              <w:bottom w:val="single" w:sz="8" w:space="0" w:color="000000"/>
              <w:right w:val="single" w:sz="8" w:space="0" w:color="000000"/>
            </w:tcBorders>
            <w:shd w:val="clear" w:color="000000" w:fill="CBCBCB"/>
            <w:vAlign w:val="center"/>
            <w:hideMark/>
          </w:tcPr>
          <w:p w14:paraId="2C339B72"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25</w:t>
            </w:r>
          </w:p>
        </w:tc>
        <w:tc>
          <w:tcPr>
            <w:tcW w:w="4241" w:type="dxa"/>
            <w:tcBorders>
              <w:top w:val="nil"/>
              <w:left w:val="nil"/>
              <w:bottom w:val="single" w:sz="8" w:space="0" w:color="000000"/>
              <w:right w:val="single" w:sz="8" w:space="0" w:color="000000"/>
            </w:tcBorders>
            <w:shd w:val="clear" w:color="000000" w:fill="CBCBCB"/>
            <w:vAlign w:val="center"/>
            <w:hideMark/>
          </w:tcPr>
          <w:p w14:paraId="52DF2B5F"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深圳市新诺飞智能技术有限公司</w:t>
            </w:r>
          </w:p>
        </w:tc>
        <w:tc>
          <w:tcPr>
            <w:tcW w:w="720" w:type="dxa"/>
            <w:tcBorders>
              <w:top w:val="nil"/>
              <w:left w:val="nil"/>
              <w:bottom w:val="single" w:sz="8" w:space="0" w:color="000000"/>
              <w:right w:val="single" w:sz="8" w:space="0" w:color="000000"/>
            </w:tcBorders>
            <w:shd w:val="clear" w:color="000000" w:fill="CBCBCB"/>
            <w:vAlign w:val="center"/>
            <w:hideMark/>
          </w:tcPr>
          <w:p w14:paraId="568FB5E0"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 xml:space="preserve">　</w:t>
            </w:r>
          </w:p>
        </w:tc>
        <w:tc>
          <w:tcPr>
            <w:tcW w:w="709" w:type="dxa"/>
            <w:tcBorders>
              <w:top w:val="nil"/>
              <w:left w:val="nil"/>
              <w:bottom w:val="single" w:sz="8" w:space="0" w:color="000000"/>
              <w:right w:val="single" w:sz="8" w:space="0" w:color="000000"/>
            </w:tcBorders>
            <w:shd w:val="clear" w:color="000000" w:fill="CBCBCB"/>
            <w:vAlign w:val="center"/>
            <w:hideMark/>
          </w:tcPr>
          <w:p w14:paraId="62412E76"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w:t>
            </w:r>
          </w:p>
        </w:tc>
        <w:tc>
          <w:tcPr>
            <w:tcW w:w="709" w:type="dxa"/>
            <w:tcBorders>
              <w:top w:val="nil"/>
              <w:left w:val="nil"/>
              <w:bottom w:val="single" w:sz="8" w:space="0" w:color="000000"/>
              <w:right w:val="single" w:sz="8" w:space="0" w:color="000000"/>
            </w:tcBorders>
            <w:shd w:val="clear" w:color="000000" w:fill="CBCBCB"/>
            <w:vAlign w:val="center"/>
            <w:hideMark/>
          </w:tcPr>
          <w:p w14:paraId="79A047C5"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 xml:space="preserve">　</w:t>
            </w:r>
          </w:p>
        </w:tc>
      </w:tr>
      <w:tr w:rsidR="0080628A" w:rsidRPr="00CD38D5" w14:paraId="61BE2BEE" w14:textId="77777777" w:rsidTr="002935C7">
        <w:trPr>
          <w:trHeight w:val="290"/>
          <w:jc w:val="center"/>
        </w:trPr>
        <w:tc>
          <w:tcPr>
            <w:tcW w:w="699" w:type="dxa"/>
            <w:tcBorders>
              <w:top w:val="nil"/>
              <w:left w:val="single" w:sz="8" w:space="0" w:color="000000"/>
              <w:bottom w:val="single" w:sz="8" w:space="0" w:color="000000"/>
              <w:right w:val="single" w:sz="8" w:space="0" w:color="000000"/>
            </w:tcBorders>
            <w:shd w:val="clear" w:color="000000" w:fill="CBCBCB"/>
            <w:vAlign w:val="center"/>
            <w:hideMark/>
          </w:tcPr>
          <w:p w14:paraId="144476D6"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26</w:t>
            </w:r>
          </w:p>
        </w:tc>
        <w:tc>
          <w:tcPr>
            <w:tcW w:w="4241" w:type="dxa"/>
            <w:tcBorders>
              <w:top w:val="nil"/>
              <w:left w:val="nil"/>
              <w:bottom w:val="single" w:sz="8" w:space="0" w:color="000000"/>
              <w:right w:val="single" w:sz="8" w:space="0" w:color="000000"/>
            </w:tcBorders>
            <w:shd w:val="clear" w:color="000000" w:fill="CBCBCB"/>
            <w:vAlign w:val="center"/>
            <w:hideMark/>
          </w:tcPr>
          <w:p w14:paraId="218FA58B"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深圳英飞源技术有限公司</w:t>
            </w:r>
          </w:p>
        </w:tc>
        <w:tc>
          <w:tcPr>
            <w:tcW w:w="720" w:type="dxa"/>
            <w:tcBorders>
              <w:top w:val="nil"/>
              <w:left w:val="nil"/>
              <w:bottom w:val="single" w:sz="8" w:space="0" w:color="000000"/>
              <w:right w:val="single" w:sz="8" w:space="0" w:color="000000"/>
            </w:tcBorders>
            <w:shd w:val="clear" w:color="000000" w:fill="CBCBCB"/>
            <w:vAlign w:val="center"/>
            <w:hideMark/>
          </w:tcPr>
          <w:p w14:paraId="1ECE8902"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 xml:space="preserve">　</w:t>
            </w:r>
          </w:p>
        </w:tc>
        <w:tc>
          <w:tcPr>
            <w:tcW w:w="709" w:type="dxa"/>
            <w:tcBorders>
              <w:top w:val="nil"/>
              <w:left w:val="nil"/>
              <w:bottom w:val="single" w:sz="8" w:space="0" w:color="000000"/>
              <w:right w:val="single" w:sz="8" w:space="0" w:color="000000"/>
            </w:tcBorders>
            <w:shd w:val="clear" w:color="000000" w:fill="CBCBCB"/>
            <w:vAlign w:val="center"/>
            <w:hideMark/>
          </w:tcPr>
          <w:p w14:paraId="746ADE73"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w:t>
            </w:r>
          </w:p>
        </w:tc>
        <w:tc>
          <w:tcPr>
            <w:tcW w:w="709" w:type="dxa"/>
            <w:tcBorders>
              <w:top w:val="nil"/>
              <w:left w:val="nil"/>
              <w:bottom w:val="single" w:sz="8" w:space="0" w:color="000000"/>
              <w:right w:val="single" w:sz="8" w:space="0" w:color="000000"/>
            </w:tcBorders>
            <w:shd w:val="clear" w:color="000000" w:fill="CBCBCB"/>
            <w:vAlign w:val="center"/>
            <w:hideMark/>
          </w:tcPr>
          <w:p w14:paraId="42E4E1FB"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 xml:space="preserve">　</w:t>
            </w:r>
          </w:p>
        </w:tc>
      </w:tr>
      <w:tr w:rsidR="0080628A" w:rsidRPr="00CD38D5" w14:paraId="2407EC27" w14:textId="77777777" w:rsidTr="002935C7">
        <w:trPr>
          <w:trHeight w:val="290"/>
          <w:jc w:val="center"/>
        </w:trPr>
        <w:tc>
          <w:tcPr>
            <w:tcW w:w="699" w:type="dxa"/>
            <w:tcBorders>
              <w:top w:val="nil"/>
              <w:left w:val="single" w:sz="8" w:space="0" w:color="000000"/>
              <w:bottom w:val="single" w:sz="8" w:space="0" w:color="000000"/>
              <w:right w:val="single" w:sz="8" w:space="0" w:color="000000"/>
            </w:tcBorders>
            <w:shd w:val="clear" w:color="000000" w:fill="CBCBCB"/>
            <w:vAlign w:val="center"/>
            <w:hideMark/>
          </w:tcPr>
          <w:p w14:paraId="57A829D1"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27</w:t>
            </w:r>
          </w:p>
        </w:tc>
        <w:tc>
          <w:tcPr>
            <w:tcW w:w="4241" w:type="dxa"/>
            <w:tcBorders>
              <w:top w:val="nil"/>
              <w:left w:val="nil"/>
              <w:bottom w:val="single" w:sz="8" w:space="0" w:color="000000"/>
              <w:right w:val="single" w:sz="8" w:space="0" w:color="000000"/>
            </w:tcBorders>
            <w:shd w:val="clear" w:color="000000" w:fill="CBCBCB"/>
            <w:vAlign w:val="center"/>
            <w:hideMark/>
          </w:tcPr>
          <w:p w14:paraId="69592764"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长城汽车股份有限公司技术中心</w:t>
            </w:r>
          </w:p>
        </w:tc>
        <w:tc>
          <w:tcPr>
            <w:tcW w:w="720" w:type="dxa"/>
            <w:tcBorders>
              <w:top w:val="nil"/>
              <w:left w:val="nil"/>
              <w:bottom w:val="single" w:sz="8" w:space="0" w:color="000000"/>
              <w:right w:val="single" w:sz="8" w:space="0" w:color="000000"/>
            </w:tcBorders>
            <w:shd w:val="clear" w:color="000000" w:fill="CBCBCB"/>
            <w:vAlign w:val="center"/>
            <w:hideMark/>
          </w:tcPr>
          <w:p w14:paraId="1C4919D2"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 xml:space="preserve">　</w:t>
            </w:r>
          </w:p>
        </w:tc>
        <w:tc>
          <w:tcPr>
            <w:tcW w:w="709" w:type="dxa"/>
            <w:tcBorders>
              <w:top w:val="nil"/>
              <w:left w:val="nil"/>
              <w:bottom w:val="single" w:sz="8" w:space="0" w:color="000000"/>
              <w:right w:val="single" w:sz="8" w:space="0" w:color="000000"/>
            </w:tcBorders>
            <w:shd w:val="clear" w:color="000000" w:fill="CBCBCB"/>
            <w:vAlign w:val="center"/>
            <w:hideMark/>
          </w:tcPr>
          <w:p w14:paraId="3B7055BF"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w:t>
            </w:r>
          </w:p>
        </w:tc>
        <w:tc>
          <w:tcPr>
            <w:tcW w:w="709" w:type="dxa"/>
            <w:tcBorders>
              <w:top w:val="nil"/>
              <w:left w:val="nil"/>
              <w:bottom w:val="single" w:sz="8" w:space="0" w:color="000000"/>
              <w:right w:val="single" w:sz="8" w:space="0" w:color="000000"/>
            </w:tcBorders>
            <w:shd w:val="clear" w:color="000000" w:fill="CBCBCB"/>
            <w:vAlign w:val="center"/>
            <w:hideMark/>
          </w:tcPr>
          <w:p w14:paraId="5F964CAA"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 xml:space="preserve">　</w:t>
            </w:r>
          </w:p>
        </w:tc>
      </w:tr>
      <w:tr w:rsidR="0080628A" w:rsidRPr="00CD38D5" w14:paraId="48950ADD" w14:textId="77777777" w:rsidTr="002935C7">
        <w:trPr>
          <w:trHeight w:val="290"/>
          <w:jc w:val="center"/>
        </w:trPr>
        <w:tc>
          <w:tcPr>
            <w:tcW w:w="699" w:type="dxa"/>
            <w:tcBorders>
              <w:top w:val="nil"/>
              <w:left w:val="single" w:sz="8" w:space="0" w:color="000000"/>
              <w:bottom w:val="single" w:sz="8" w:space="0" w:color="000000"/>
              <w:right w:val="single" w:sz="8" w:space="0" w:color="000000"/>
            </w:tcBorders>
            <w:shd w:val="clear" w:color="000000" w:fill="CBCBCB"/>
            <w:vAlign w:val="center"/>
            <w:hideMark/>
          </w:tcPr>
          <w:p w14:paraId="5EFB5834"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28</w:t>
            </w:r>
          </w:p>
        </w:tc>
        <w:tc>
          <w:tcPr>
            <w:tcW w:w="4241" w:type="dxa"/>
            <w:tcBorders>
              <w:top w:val="nil"/>
              <w:left w:val="nil"/>
              <w:bottom w:val="single" w:sz="8" w:space="0" w:color="000000"/>
              <w:right w:val="single" w:sz="8" w:space="0" w:color="000000"/>
            </w:tcBorders>
            <w:shd w:val="clear" w:color="000000" w:fill="CBCBCB"/>
            <w:vAlign w:val="center"/>
            <w:hideMark/>
          </w:tcPr>
          <w:p w14:paraId="6B739A08"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广汽能源科技有限公司</w:t>
            </w:r>
          </w:p>
        </w:tc>
        <w:tc>
          <w:tcPr>
            <w:tcW w:w="720" w:type="dxa"/>
            <w:tcBorders>
              <w:top w:val="nil"/>
              <w:left w:val="nil"/>
              <w:bottom w:val="single" w:sz="8" w:space="0" w:color="000000"/>
              <w:right w:val="single" w:sz="8" w:space="0" w:color="000000"/>
            </w:tcBorders>
            <w:shd w:val="clear" w:color="000000" w:fill="CBCBCB"/>
            <w:vAlign w:val="center"/>
            <w:hideMark/>
          </w:tcPr>
          <w:p w14:paraId="4CE90843"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 xml:space="preserve">　</w:t>
            </w:r>
          </w:p>
        </w:tc>
        <w:tc>
          <w:tcPr>
            <w:tcW w:w="709" w:type="dxa"/>
            <w:tcBorders>
              <w:top w:val="nil"/>
              <w:left w:val="nil"/>
              <w:bottom w:val="single" w:sz="8" w:space="0" w:color="000000"/>
              <w:right w:val="single" w:sz="8" w:space="0" w:color="000000"/>
            </w:tcBorders>
            <w:shd w:val="clear" w:color="000000" w:fill="CBCBCB"/>
            <w:vAlign w:val="center"/>
            <w:hideMark/>
          </w:tcPr>
          <w:p w14:paraId="22EEC6C9"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w:t>
            </w:r>
          </w:p>
        </w:tc>
        <w:tc>
          <w:tcPr>
            <w:tcW w:w="709" w:type="dxa"/>
            <w:tcBorders>
              <w:top w:val="nil"/>
              <w:left w:val="nil"/>
              <w:bottom w:val="single" w:sz="8" w:space="0" w:color="000000"/>
              <w:right w:val="single" w:sz="8" w:space="0" w:color="000000"/>
            </w:tcBorders>
            <w:shd w:val="clear" w:color="000000" w:fill="CBCBCB"/>
            <w:vAlign w:val="center"/>
            <w:hideMark/>
          </w:tcPr>
          <w:p w14:paraId="3D4CDBB2"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 xml:space="preserve">　</w:t>
            </w:r>
          </w:p>
        </w:tc>
      </w:tr>
      <w:tr w:rsidR="0080628A" w:rsidRPr="00CD38D5" w14:paraId="165D5BEA" w14:textId="77777777" w:rsidTr="002935C7">
        <w:trPr>
          <w:trHeight w:val="290"/>
          <w:jc w:val="center"/>
        </w:trPr>
        <w:tc>
          <w:tcPr>
            <w:tcW w:w="699" w:type="dxa"/>
            <w:tcBorders>
              <w:top w:val="nil"/>
              <w:left w:val="single" w:sz="8" w:space="0" w:color="000000"/>
              <w:bottom w:val="single" w:sz="8" w:space="0" w:color="000000"/>
              <w:right w:val="single" w:sz="8" w:space="0" w:color="000000"/>
            </w:tcBorders>
            <w:shd w:val="clear" w:color="000000" w:fill="CBCBCB"/>
            <w:vAlign w:val="center"/>
            <w:hideMark/>
          </w:tcPr>
          <w:p w14:paraId="18CE99E7"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29</w:t>
            </w:r>
          </w:p>
        </w:tc>
        <w:tc>
          <w:tcPr>
            <w:tcW w:w="4241" w:type="dxa"/>
            <w:tcBorders>
              <w:top w:val="nil"/>
              <w:left w:val="nil"/>
              <w:bottom w:val="single" w:sz="8" w:space="0" w:color="000000"/>
              <w:right w:val="single" w:sz="8" w:space="0" w:color="000000"/>
            </w:tcBorders>
            <w:shd w:val="clear" w:color="000000" w:fill="CBCBCB"/>
            <w:vAlign w:val="center"/>
            <w:hideMark/>
          </w:tcPr>
          <w:p w14:paraId="48F2EFAF"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威胜信息技术股份有限公司</w:t>
            </w:r>
          </w:p>
        </w:tc>
        <w:tc>
          <w:tcPr>
            <w:tcW w:w="720" w:type="dxa"/>
            <w:tcBorders>
              <w:top w:val="nil"/>
              <w:left w:val="nil"/>
              <w:bottom w:val="single" w:sz="8" w:space="0" w:color="000000"/>
              <w:right w:val="single" w:sz="8" w:space="0" w:color="000000"/>
            </w:tcBorders>
            <w:shd w:val="clear" w:color="000000" w:fill="CBCBCB"/>
            <w:vAlign w:val="center"/>
            <w:hideMark/>
          </w:tcPr>
          <w:p w14:paraId="2AE1F254"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 xml:space="preserve">　</w:t>
            </w:r>
          </w:p>
        </w:tc>
        <w:tc>
          <w:tcPr>
            <w:tcW w:w="709" w:type="dxa"/>
            <w:tcBorders>
              <w:top w:val="nil"/>
              <w:left w:val="nil"/>
              <w:bottom w:val="single" w:sz="8" w:space="0" w:color="000000"/>
              <w:right w:val="single" w:sz="8" w:space="0" w:color="000000"/>
            </w:tcBorders>
            <w:shd w:val="clear" w:color="000000" w:fill="CBCBCB"/>
            <w:vAlign w:val="center"/>
            <w:hideMark/>
          </w:tcPr>
          <w:p w14:paraId="391A4D9E"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w:t>
            </w:r>
          </w:p>
        </w:tc>
        <w:tc>
          <w:tcPr>
            <w:tcW w:w="709" w:type="dxa"/>
            <w:tcBorders>
              <w:top w:val="nil"/>
              <w:left w:val="nil"/>
              <w:bottom w:val="single" w:sz="8" w:space="0" w:color="000000"/>
              <w:right w:val="single" w:sz="8" w:space="0" w:color="000000"/>
            </w:tcBorders>
            <w:shd w:val="clear" w:color="000000" w:fill="CBCBCB"/>
            <w:vAlign w:val="center"/>
            <w:hideMark/>
          </w:tcPr>
          <w:p w14:paraId="41207CB7"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 xml:space="preserve">　</w:t>
            </w:r>
          </w:p>
        </w:tc>
      </w:tr>
      <w:tr w:rsidR="0080628A" w:rsidRPr="00CD38D5" w14:paraId="54CCC606" w14:textId="77777777" w:rsidTr="002935C7">
        <w:trPr>
          <w:trHeight w:val="290"/>
          <w:jc w:val="center"/>
        </w:trPr>
        <w:tc>
          <w:tcPr>
            <w:tcW w:w="699" w:type="dxa"/>
            <w:tcBorders>
              <w:top w:val="nil"/>
              <w:left w:val="single" w:sz="8" w:space="0" w:color="000000"/>
              <w:bottom w:val="single" w:sz="8" w:space="0" w:color="000000"/>
              <w:right w:val="single" w:sz="8" w:space="0" w:color="000000"/>
            </w:tcBorders>
            <w:shd w:val="clear" w:color="000000" w:fill="CBCBCB"/>
            <w:vAlign w:val="center"/>
            <w:hideMark/>
          </w:tcPr>
          <w:p w14:paraId="169BD4E9"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30</w:t>
            </w:r>
          </w:p>
        </w:tc>
        <w:tc>
          <w:tcPr>
            <w:tcW w:w="4241" w:type="dxa"/>
            <w:tcBorders>
              <w:top w:val="nil"/>
              <w:left w:val="nil"/>
              <w:bottom w:val="single" w:sz="8" w:space="0" w:color="000000"/>
              <w:right w:val="single" w:sz="8" w:space="0" w:color="000000"/>
            </w:tcBorders>
            <w:shd w:val="clear" w:color="000000" w:fill="CBCBCB"/>
            <w:vAlign w:val="center"/>
            <w:hideMark/>
          </w:tcPr>
          <w:p w14:paraId="7343AB42"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重庆长安汽车股份有限公司</w:t>
            </w:r>
          </w:p>
        </w:tc>
        <w:tc>
          <w:tcPr>
            <w:tcW w:w="720" w:type="dxa"/>
            <w:tcBorders>
              <w:top w:val="nil"/>
              <w:left w:val="nil"/>
              <w:bottom w:val="single" w:sz="8" w:space="0" w:color="000000"/>
              <w:right w:val="single" w:sz="8" w:space="0" w:color="000000"/>
            </w:tcBorders>
            <w:shd w:val="clear" w:color="000000" w:fill="CBCBCB"/>
            <w:vAlign w:val="center"/>
            <w:hideMark/>
          </w:tcPr>
          <w:p w14:paraId="060E0129"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 xml:space="preserve">　</w:t>
            </w:r>
          </w:p>
        </w:tc>
        <w:tc>
          <w:tcPr>
            <w:tcW w:w="709" w:type="dxa"/>
            <w:tcBorders>
              <w:top w:val="nil"/>
              <w:left w:val="nil"/>
              <w:bottom w:val="single" w:sz="8" w:space="0" w:color="000000"/>
              <w:right w:val="single" w:sz="8" w:space="0" w:color="000000"/>
            </w:tcBorders>
            <w:shd w:val="clear" w:color="000000" w:fill="CBCBCB"/>
            <w:vAlign w:val="center"/>
            <w:hideMark/>
          </w:tcPr>
          <w:p w14:paraId="624F30DF"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w:t>
            </w:r>
          </w:p>
        </w:tc>
        <w:tc>
          <w:tcPr>
            <w:tcW w:w="709" w:type="dxa"/>
            <w:tcBorders>
              <w:top w:val="nil"/>
              <w:left w:val="nil"/>
              <w:bottom w:val="single" w:sz="8" w:space="0" w:color="000000"/>
              <w:right w:val="single" w:sz="8" w:space="0" w:color="000000"/>
            </w:tcBorders>
            <w:shd w:val="clear" w:color="000000" w:fill="CBCBCB"/>
            <w:vAlign w:val="center"/>
            <w:hideMark/>
          </w:tcPr>
          <w:p w14:paraId="1312D6F2"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 xml:space="preserve">　</w:t>
            </w:r>
          </w:p>
        </w:tc>
      </w:tr>
      <w:tr w:rsidR="0080628A" w:rsidRPr="00CD38D5" w14:paraId="4CB454F4" w14:textId="77777777" w:rsidTr="002935C7">
        <w:trPr>
          <w:trHeight w:val="290"/>
          <w:jc w:val="center"/>
        </w:trPr>
        <w:tc>
          <w:tcPr>
            <w:tcW w:w="699" w:type="dxa"/>
            <w:tcBorders>
              <w:top w:val="nil"/>
              <w:left w:val="single" w:sz="8" w:space="0" w:color="000000"/>
              <w:bottom w:val="single" w:sz="8" w:space="0" w:color="000000"/>
              <w:right w:val="single" w:sz="8" w:space="0" w:color="000000"/>
            </w:tcBorders>
            <w:shd w:val="clear" w:color="000000" w:fill="CBCBCB"/>
            <w:vAlign w:val="center"/>
            <w:hideMark/>
          </w:tcPr>
          <w:p w14:paraId="4ED5B24A"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31</w:t>
            </w:r>
          </w:p>
        </w:tc>
        <w:tc>
          <w:tcPr>
            <w:tcW w:w="4241" w:type="dxa"/>
            <w:tcBorders>
              <w:top w:val="nil"/>
              <w:left w:val="nil"/>
              <w:bottom w:val="single" w:sz="8" w:space="0" w:color="000000"/>
              <w:right w:val="single" w:sz="8" w:space="0" w:color="000000"/>
            </w:tcBorders>
            <w:shd w:val="clear" w:color="000000" w:fill="CBCBCB"/>
            <w:vAlign w:val="center"/>
            <w:hideMark/>
          </w:tcPr>
          <w:p w14:paraId="7725A01D"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长风绿能(苏州)科技有限公司</w:t>
            </w:r>
          </w:p>
        </w:tc>
        <w:tc>
          <w:tcPr>
            <w:tcW w:w="720" w:type="dxa"/>
            <w:tcBorders>
              <w:top w:val="nil"/>
              <w:left w:val="nil"/>
              <w:bottom w:val="single" w:sz="8" w:space="0" w:color="000000"/>
              <w:right w:val="single" w:sz="8" w:space="0" w:color="000000"/>
            </w:tcBorders>
            <w:shd w:val="clear" w:color="000000" w:fill="CBCBCB"/>
            <w:vAlign w:val="center"/>
            <w:hideMark/>
          </w:tcPr>
          <w:p w14:paraId="797C7390"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 xml:space="preserve">　</w:t>
            </w:r>
          </w:p>
        </w:tc>
        <w:tc>
          <w:tcPr>
            <w:tcW w:w="709" w:type="dxa"/>
            <w:tcBorders>
              <w:top w:val="nil"/>
              <w:left w:val="nil"/>
              <w:bottom w:val="single" w:sz="8" w:space="0" w:color="000000"/>
              <w:right w:val="single" w:sz="8" w:space="0" w:color="000000"/>
            </w:tcBorders>
            <w:shd w:val="clear" w:color="000000" w:fill="CBCBCB"/>
            <w:vAlign w:val="center"/>
            <w:hideMark/>
          </w:tcPr>
          <w:p w14:paraId="366A6568"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w:t>
            </w:r>
          </w:p>
        </w:tc>
        <w:tc>
          <w:tcPr>
            <w:tcW w:w="709" w:type="dxa"/>
            <w:tcBorders>
              <w:top w:val="nil"/>
              <w:left w:val="nil"/>
              <w:bottom w:val="single" w:sz="8" w:space="0" w:color="000000"/>
              <w:right w:val="single" w:sz="8" w:space="0" w:color="000000"/>
            </w:tcBorders>
            <w:shd w:val="clear" w:color="000000" w:fill="CBCBCB"/>
            <w:vAlign w:val="center"/>
            <w:hideMark/>
          </w:tcPr>
          <w:p w14:paraId="2AC117A1" w14:textId="77777777" w:rsidR="00CD38D5" w:rsidRPr="00CD38D5" w:rsidRDefault="00CD38D5" w:rsidP="00CD38D5">
            <w:pPr>
              <w:widowControl/>
              <w:jc w:val="center"/>
              <w:rPr>
                <w:rFonts w:ascii="宋体" w:hAnsi="宋体" w:cs="宋体" w:hint="eastAsia"/>
                <w:color w:val="000000"/>
                <w:kern w:val="0"/>
                <w:szCs w:val="21"/>
              </w:rPr>
            </w:pPr>
            <w:r w:rsidRPr="00CD38D5">
              <w:rPr>
                <w:rFonts w:ascii="宋体" w:hAnsi="宋体" w:cs="宋体" w:hint="eastAsia"/>
                <w:color w:val="000000"/>
                <w:kern w:val="0"/>
                <w:szCs w:val="21"/>
              </w:rPr>
              <w:t xml:space="preserve">　</w:t>
            </w:r>
          </w:p>
        </w:tc>
      </w:tr>
    </w:tbl>
    <w:p w14:paraId="4DC4CBCE" w14:textId="1466ED47" w:rsidR="009F5A14" w:rsidRPr="00433BDE" w:rsidRDefault="009F5A14" w:rsidP="002F0BB9">
      <w:pPr>
        <w:rPr>
          <w:rFonts w:ascii="仿宋" w:eastAsia="仿宋" w:hAnsi="仿宋" w:cs="仿宋" w:hint="eastAsia"/>
          <w:color w:val="000000" w:themeColor="text1"/>
          <w:sz w:val="24"/>
        </w:rPr>
      </w:pPr>
    </w:p>
    <w:p w14:paraId="11CB8D42" w14:textId="77777777" w:rsidR="009F5A14" w:rsidRDefault="00000000">
      <w:pPr>
        <w:numPr>
          <w:ilvl w:val="0"/>
          <w:numId w:val="2"/>
        </w:numPr>
        <w:rPr>
          <w:rFonts w:ascii="仿宋" w:eastAsia="仿宋" w:hAnsi="仿宋" w:cs="仿宋"/>
          <w:b/>
          <w:bCs/>
          <w:color w:val="000000" w:themeColor="text1"/>
          <w:sz w:val="24"/>
        </w:rPr>
      </w:pPr>
      <w:r>
        <w:rPr>
          <w:rFonts w:ascii="仿宋" w:eastAsia="仿宋" w:hAnsi="仿宋" w:cs="仿宋" w:hint="eastAsia"/>
          <w:b/>
          <w:bCs/>
          <w:color w:val="000000" w:themeColor="text1"/>
          <w:sz w:val="24"/>
        </w:rPr>
        <w:t>标准研讨情况</w:t>
      </w:r>
    </w:p>
    <w:p w14:paraId="5BD89B2A" w14:textId="441F618D" w:rsidR="00B86DCD" w:rsidRPr="009F3992" w:rsidRDefault="00B86DCD" w:rsidP="00B86DCD">
      <w:pPr>
        <w:ind w:left="360"/>
        <w:rPr>
          <w:rFonts w:ascii="宋体" w:hAnsi="宋体" w:cs="仿宋"/>
          <w:color w:val="000000" w:themeColor="text1"/>
          <w:szCs w:val="21"/>
        </w:rPr>
      </w:pPr>
      <w:r w:rsidRPr="009F3992">
        <w:rPr>
          <w:rFonts w:ascii="宋体" w:hAnsi="宋体" w:cs="仿宋" w:hint="eastAsia"/>
          <w:color w:val="000000" w:themeColor="text1"/>
          <w:szCs w:val="21"/>
        </w:rPr>
        <w:t>一</w:t>
      </w:r>
      <w:r w:rsidR="00807E3A" w:rsidRPr="009F3992">
        <w:rPr>
          <w:rFonts w:ascii="宋体" w:hAnsi="宋体" w:cs="仿宋" w:hint="eastAsia"/>
          <w:color w:val="000000" w:themeColor="text1"/>
          <w:szCs w:val="21"/>
        </w:rPr>
        <w:t>、</w:t>
      </w:r>
      <w:r w:rsidRPr="009F3992">
        <w:rPr>
          <w:rFonts w:ascii="宋体" w:hAnsi="宋体" w:cs="仿宋" w:hint="eastAsia"/>
          <w:color w:val="000000" w:themeColor="text1"/>
          <w:szCs w:val="21"/>
        </w:rPr>
        <w:t>立项论证阶段</w:t>
      </w:r>
    </w:p>
    <w:p w14:paraId="1FC57CF1" w14:textId="77777777" w:rsidR="00B86DCD" w:rsidRPr="009F3992" w:rsidRDefault="00B86DCD" w:rsidP="00B86DCD">
      <w:pPr>
        <w:ind w:left="360"/>
        <w:rPr>
          <w:rFonts w:ascii="宋体" w:hAnsi="宋体" w:cs="仿宋"/>
          <w:color w:val="000000" w:themeColor="text1"/>
          <w:szCs w:val="21"/>
        </w:rPr>
      </w:pPr>
      <w:r w:rsidRPr="009F3992">
        <w:rPr>
          <w:rFonts w:ascii="宋体" w:hAnsi="宋体" w:cs="仿宋" w:hint="eastAsia"/>
          <w:color w:val="000000" w:themeColor="text1"/>
          <w:szCs w:val="21"/>
        </w:rPr>
        <w:t>立项论证会（2025年9月9日）</w:t>
      </w:r>
    </w:p>
    <w:p w14:paraId="7656E57E" w14:textId="77777777" w:rsidR="00B86DCD" w:rsidRPr="009F3992" w:rsidRDefault="00B86DCD" w:rsidP="00B86DCD">
      <w:pPr>
        <w:ind w:left="360"/>
        <w:rPr>
          <w:rFonts w:ascii="宋体" w:hAnsi="宋体" w:cs="仿宋"/>
          <w:color w:val="000000" w:themeColor="text1"/>
          <w:szCs w:val="21"/>
        </w:rPr>
      </w:pPr>
      <w:r w:rsidRPr="009F3992">
        <w:rPr>
          <w:rFonts w:ascii="宋体" w:hAnsi="宋体" w:cs="仿宋" w:hint="eastAsia"/>
          <w:color w:val="000000" w:themeColor="text1"/>
          <w:szCs w:val="21"/>
        </w:rPr>
        <w:t>由中国汽车工业协会标准法规工作委员会充换电设施专业委员会组织，在中国汽车工业协会召开。会议邀请了中国能源研究会、中国电机工程学会、上海远景科创智能科技有限公司、中国软件测评中心、国网营销部、中国电力科学研究院、中国电力企业联合会、能源行业车网互动标准工作组、上海工业控制安全创新科技有限公司等单位的11名专家组成论证专家组。</w:t>
      </w:r>
    </w:p>
    <w:p w14:paraId="7EAEF899" w14:textId="77777777" w:rsidR="00B86DCD" w:rsidRPr="009F3992" w:rsidRDefault="00B86DCD" w:rsidP="00B86DCD">
      <w:pPr>
        <w:ind w:left="360"/>
        <w:rPr>
          <w:rFonts w:ascii="宋体" w:hAnsi="宋体" w:cs="仿宋"/>
          <w:color w:val="000000" w:themeColor="text1"/>
          <w:szCs w:val="21"/>
        </w:rPr>
      </w:pPr>
      <w:r w:rsidRPr="009F3992">
        <w:rPr>
          <w:rFonts w:ascii="宋体" w:hAnsi="宋体" w:cs="仿宋" w:hint="eastAsia"/>
          <w:color w:val="000000" w:themeColor="text1"/>
          <w:szCs w:val="21"/>
        </w:rPr>
        <w:t>论证结论： 经过专家充分讨论，一致同意《车网融合信息安全技术规范》系列团体标准立项。专家组认为，该项目立项必要、研究内容合理、研究计划可行，项目牵头和参与单位具有行业代表性，经费与技术支撑能力有保障。同时建议进一步梳理安全需求、提高实施可行性，做好标准定位，对标行标、国标。</w:t>
      </w:r>
    </w:p>
    <w:p w14:paraId="19840018" w14:textId="77777777" w:rsidR="00B86DCD" w:rsidRPr="009F3992" w:rsidRDefault="00B86DCD" w:rsidP="00B86DCD">
      <w:pPr>
        <w:ind w:left="360"/>
        <w:rPr>
          <w:rFonts w:ascii="宋体" w:hAnsi="宋体" w:cs="仿宋"/>
          <w:color w:val="000000" w:themeColor="text1"/>
          <w:szCs w:val="21"/>
        </w:rPr>
      </w:pPr>
      <w:r w:rsidRPr="009F3992">
        <w:rPr>
          <w:rFonts w:ascii="宋体" w:hAnsi="宋体" w:cs="仿宋" w:hint="eastAsia"/>
          <w:color w:val="000000" w:themeColor="text1"/>
          <w:szCs w:val="21"/>
        </w:rPr>
        <w:t>阶段性成果： 明确了标准编制的必要性和可行性，确定了"车网融合信息安全"的核心定位，为标准后续编制奠定了立项基础。</w:t>
      </w:r>
    </w:p>
    <w:p w14:paraId="57D4ECDF" w14:textId="0A98FFB1" w:rsidR="00B86DCD" w:rsidRPr="009F3992" w:rsidRDefault="00B86DCD" w:rsidP="00B86DCD">
      <w:pPr>
        <w:ind w:left="360"/>
        <w:rPr>
          <w:rFonts w:ascii="宋体" w:hAnsi="宋体" w:cs="仿宋"/>
          <w:color w:val="000000" w:themeColor="text1"/>
          <w:szCs w:val="21"/>
        </w:rPr>
      </w:pPr>
      <w:r w:rsidRPr="009F3992">
        <w:rPr>
          <w:rFonts w:ascii="宋体" w:hAnsi="宋体" w:cs="仿宋" w:hint="eastAsia"/>
          <w:color w:val="000000" w:themeColor="text1"/>
          <w:szCs w:val="21"/>
        </w:rPr>
        <w:t>二</w:t>
      </w:r>
      <w:r w:rsidR="00807E3A" w:rsidRPr="009F3992">
        <w:rPr>
          <w:rFonts w:ascii="宋体" w:hAnsi="宋体" w:cs="仿宋" w:hint="eastAsia"/>
          <w:color w:val="000000" w:themeColor="text1"/>
          <w:szCs w:val="21"/>
        </w:rPr>
        <w:t>、</w:t>
      </w:r>
      <w:r w:rsidRPr="009F3992">
        <w:rPr>
          <w:rFonts w:ascii="宋体" w:hAnsi="宋体" w:cs="仿宋" w:hint="eastAsia"/>
          <w:color w:val="000000" w:themeColor="text1"/>
          <w:szCs w:val="21"/>
        </w:rPr>
        <w:t>标准起草与研讨阶段</w:t>
      </w:r>
    </w:p>
    <w:p w14:paraId="1E8FFB29" w14:textId="77777777" w:rsidR="00B86DCD" w:rsidRPr="009F3992" w:rsidRDefault="00B86DCD" w:rsidP="00B86DCD">
      <w:pPr>
        <w:ind w:left="360"/>
        <w:rPr>
          <w:rFonts w:ascii="宋体" w:hAnsi="宋体" w:cs="仿宋"/>
          <w:color w:val="000000" w:themeColor="text1"/>
          <w:szCs w:val="21"/>
        </w:rPr>
      </w:pPr>
      <w:r w:rsidRPr="009F3992">
        <w:rPr>
          <w:rFonts w:ascii="宋体" w:hAnsi="宋体" w:cs="仿宋" w:hint="eastAsia"/>
          <w:color w:val="000000" w:themeColor="text1"/>
          <w:szCs w:val="21"/>
        </w:rPr>
        <w:t>第一次研讨会（2025年9月25日）</w:t>
      </w:r>
    </w:p>
    <w:p w14:paraId="14A306B3" w14:textId="77777777" w:rsidR="00B86DCD" w:rsidRPr="009F3992" w:rsidRDefault="00B86DCD" w:rsidP="00B86DCD">
      <w:pPr>
        <w:ind w:left="360"/>
        <w:rPr>
          <w:rFonts w:ascii="宋体" w:hAnsi="宋体" w:cs="仿宋"/>
          <w:color w:val="000000" w:themeColor="text1"/>
          <w:szCs w:val="21"/>
        </w:rPr>
      </w:pPr>
      <w:r w:rsidRPr="009F3992">
        <w:rPr>
          <w:rFonts w:ascii="宋体" w:hAnsi="宋体" w:cs="仿宋" w:hint="eastAsia"/>
          <w:color w:val="000000" w:themeColor="text1"/>
          <w:szCs w:val="21"/>
        </w:rPr>
        <w:t>参会单位： 中国汽车工业协会、开迈斯、上海控安、东风汽车、信长城、汽车工程研究院、英飞源、一汽、赛芯、中检、长风绿能等单位共21名代表参会。</w:t>
      </w:r>
    </w:p>
    <w:p w14:paraId="60ADC072" w14:textId="2A95EE27" w:rsidR="00B86DCD" w:rsidRPr="009F3992" w:rsidRDefault="00B86DCD" w:rsidP="00807E3A">
      <w:pPr>
        <w:ind w:left="360"/>
        <w:rPr>
          <w:rFonts w:ascii="宋体" w:hAnsi="宋体" w:cs="仿宋"/>
          <w:color w:val="000000" w:themeColor="text1"/>
          <w:szCs w:val="21"/>
        </w:rPr>
      </w:pPr>
      <w:r w:rsidRPr="009F3992">
        <w:rPr>
          <w:rFonts w:ascii="宋体" w:hAnsi="宋体" w:cs="仿宋" w:hint="eastAsia"/>
          <w:color w:val="000000" w:themeColor="text1"/>
          <w:szCs w:val="21"/>
        </w:rPr>
        <w:t>第一次研讨会，会议开始阶段开迈斯详细介绍了标准初稿，各与会单位针对初稿内容进行了讨论，确定了框架和技术方向。重点讨论了测试安全、数据分级、加密算法、储能纳入、性能指标等内容，重点沟通了与国网44130标准的兼容性等。形成6项具体任务分工，包括与电网44130标准对比、车企数据分类分级方案、加密算法技术要求、车企现有通信协议、储能相关技术要求、性能指标数据收集等。</w:t>
      </w:r>
    </w:p>
    <w:p w14:paraId="04BCC6A2" w14:textId="77777777" w:rsidR="00B86DCD" w:rsidRPr="009F3992" w:rsidRDefault="00B86DCD" w:rsidP="00B86DCD">
      <w:pPr>
        <w:ind w:left="360"/>
        <w:rPr>
          <w:rFonts w:ascii="宋体" w:hAnsi="宋体" w:cs="仿宋"/>
          <w:color w:val="000000" w:themeColor="text1"/>
          <w:szCs w:val="21"/>
        </w:rPr>
      </w:pPr>
      <w:r w:rsidRPr="009F3992">
        <w:rPr>
          <w:rFonts w:ascii="宋体" w:hAnsi="宋体" w:cs="仿宋" w:hint="eastAsia"/>
          <w:color w:val="000000" w:themeColor="text1"/>
          <w:szCs w:val="21"/>
        </w:rPr>
        <w:t>第二次研讨会（2025年10月31日）</w:t>
      </w:r>
    </w:p>
    <w:p w14:paraId="591CF9EF" w14:textId="77777777" w:rsidR="00B86DCD" w:rsidRPr="009F3992" w:rsidRDefault="00B86DCD" w:rsidP="00B86DCD">
      <w:pPr>
        <w:ind w:left="360"/>
        <w:rPr>
          <w:rFonts w:ascii="宋体" w:hAnsi="宋体" w:cs="仿宋"/>
          <w:color w:val="000000" w:themeColor="text1"/>
          <w:szCs w:val="21"/>
        </w:rPr>
      </w:pPr>
      <w:r w:rsidRPr="009F3992">
        <w:rPr>
          <w:rFonts w:ascii="宋体" w:hAnsi="宋体" w:cs="仿宋" w:hint="eastAsia"/>
          <w:color w:val="000000" w:themeColor="text1"/>
          <w:szCs w:val="21"/>
        </w:rPr>
        <w:t>参会单位： 中国汽车工业协会、开迈斯、长城汽车、新诺飞、福建电动、英飞源、信通院、广汽能源、上海控安、济南能源、小鹏汽车、安逸行等单位共23名代表参会。</w:t>
      </w:r>
    </w:p>
    <w:p w14:paraId="47AD31CC" w14:textId="77777777" w:rsidR="00B86DCD" w:rsidRPr="009F3992" w:rsidRDefault="00B86DCD" w:rsidP="00B86DCD">
      <w:pPr>
        <w:ind w:left="360"/>
        <w:rPr>
          <w:rFonts w:ascii="宋体" w:hAnsi="宋体" w:cs="仿宋"/>
          <w:color w:val="000000" w:themeColor="text1"/>
          <w:szCs w:val="21"/>
        </w:rPr>
      </w:pPr>
      <w:r w:rsidRPr="009F3992">
        <w:rPr>
          <w:rFonts w:ascii="宋体" w:hAnsi="宋体" w:cs="仿宋" w:hint="eastAsia"/>
          <w:color w:val="000000" w:themeColor="text1"/>
          <w:szCs w:val="21"/>
        </w:rPr>
        <w:t>开迈斯对第一次会议的待办事项进行了线下的二次沟通，对初稿进行了修正，深化了技术要求和规范要求。重点讨论了标准引用、架构优化、聚合平台定位、证书机构、国密算法等内容，重点沟通了整体架构图、电网聚合平台以及测评方法等。形成6项具体任务分工，包括核对更新引用标准、聚合运营平台定义与属地控制方案、优化加密算法章节、测试方法草案、济南实践经验、广东省标准技术对比等。</w:t>
      </w:r>
    </w:p>
    <w:p w14:paraId="1D8904E5" w14:textId="385A847D" w:rsidR="00B86DCD" w:rsidRPr="009F3992" w:rsidRDefault="00B86DCD" w:rsidP="00B86DCD">
      <w:pPr>
        <w:ind w:left="360"/>
        <w:rPr>
          <w:rFonts w:ascii="宋体" w:hAnsi="宋体" w:cs="仿宋"/>
          <w:color w:val="000000" w:themeColor="text1"/>
          <w:szCs w:val="21"/>
        </w:rPr>
      </w:pPr>
      <w:r w:rsidRPr="009F3992">
        <w:rPr>
          <w:rFonts w:ascii="宋体" w:hAnsi="宋体" w:cs="仿宋" w:hint="eastAsia"/>
          <w:color w:val="000000" w:themeColor="text1"/>
          <w:szCs w:val="21"/>
        </w:rPr>
        <w:t>三</w:t>
      </w:r>
      <w:r w:rsidR="00807E3A" w:rsidRPr="009F3992">
        <w:rPr>
          <w:rFonts w:ascii="宋体" w:hAnsi="宋体" w:cs="仿宋" w:hint="eastAsia"/>
          <w:color w:val="000000" w:themeColor="text1"/>
          <w:szCs w:val="21"/>
        </w:rPr>
        <w:t>、</w:t>
      </w:r>
      <w:r w:rsidRPr="009F3992">
        <w:rPr>
          <w:rFonts w:ascii="宋体" w:hAnsi="宋体" w:cs="仿宋" w:hint="eastAsia"/>
          <w:color w:val="000000" w:themeColor="text1"/>
          <w:szCs w:val="21"/>
        </w:rPr>
        <w:t>专项调研与线下沟通</w:t>
      </w:r>
    </w:p>
    <w:p w14:paraId="2C8D7AFE" w14:textId="77777777" w:rsidR="00B86DCD" w:rsidRPr="009F3992" w:rsidRDefault="00B86DCD" w:rsidP="00B86DCD">
      <w:pPr>
        <w:ind w:left="360"/>
        <w:rPr>
          <w:rFonts w:ascii="宋体" w:hAnsi="宋体" w:cs="仿宋"/>
          <w:color w:val="000000" w:themeColor="text1"/>
          <w:szCs w:val="21"/>
        </w:rPr>
      </w:pPr>
      <w:r w:rsidRPr="009F3992">
        <w:rPr>
          <w:rFonts w:ascii="宋体" w:hAnsi="宋体" w:cs="仿宋" w:hint="eastAsia"/>
          <w:color w:val="000000" w:themeColor="text1"/>
          <w:szCs w:val="21"/>
        </w:rPr>
        <w:t>1. 电网聚合平台专项调研（第二次研讨会后）</w:t>
      </w:r>
    </w:p>
    <w:p w14:paraId="4AB425C9" w14:textId="77777777" w:rsidR="00B86DCD" w:rsidRPr="009F3992" w:rsidRDefault="00B86DCD" w:rsidP="00B86DCD">
      <w:pPr>
        <w:ind w:left="360"/>
        <w:rPr>
          <w:rFonts w:ascii="宋体" w:hAnsi="宋体" w:cs="仿宋"/>
          <w:color w:val="000000" w:themeColor="text1"/>
          <w:szCs w:val="21"/>
        </w:rPr>
      </w:pPr>
      <w:r w:rsidRPr="009F3992">
        <w:rPr>
          <w:rFonts w:ascii="宋体" w:hAnsi="宋体" w:cs="仿宋" w:hint="eastAsia"/>
          <w:color w:val="000000" w:themeColor="text1"/>
          <w:szCs w:val="21"/>
        </w:rPr>
        <w:t>开迈斯组织与国网福建电动进行线下深入沟通，重点调研电网聚合平台在实际运营中的</w:t>
      </w:r>
      <w:r w:rsidRPr="009F3992">
        <w:rPr>
          <w:rFonts w:ascii="宋体" w:hAnsi="宋体" w:cs="仿宋" w:hint="eastAsia"/>
          <w:color w:val="000000" w:themeColor="text1"/>
          <w:szCs w:val="21"/>
        </w:rPr>
        <w:lastRenderedPageBreak/>
        <w:t>安全需求。调研成果直接转化为标准中"虚拟电厂聚合平台"的定义（第1部分3.1.4）及其与电网调度平台、运营商平台间的交互关系（图1架构图）。</w:t>
      </w:r>
    </w:p>
    <w:p w14:paraId="7C1A5CBE" w14:textId="77777777" w:rsidR="00B86DCD" w:rsidRPr="009F3992" w:rsidRDefault="00B86DCD" w:rsidP="00B86DCD">
      <w:pPr>
        <w:ind w:left="360"/>
        <w:rPr>
          <w:rFonts w:ascii="宋体" w:hAnsi="宋体" w:cs="仿宋"/>
          <w:color w:val="000000" w:themeColor="text1"/>
          <w:szCs w:val="21"/>
        </w:rPr>
      </w:pPr>
      <w:r w:rsidRPr="009F3992">
        <w:rPr>
          <w:rFonts w:ascii="宋体" w:hAnsi="宋体" w:cs="仿宋" w:hint="eastAsia"/>
          <w:color w:val="000000" w:themeColor="text1"/>
          <w:szCs w:val="21"/>
        </w:rPr>
        <w:t>2. 测评方法专项调研（第二次研讨会后）</w:t>
      </w:r>
    </w:p>
    <w:p w14:paraId="1A64E53A" w14:textId="77777777" w:rsidR="00B86DCD" w:rsidRPr="009F3992" w:rsidRDefault="00B86DCD" w:rsidP="00B86DCD">
      <w:pPr>
        <w:ind w:left="360"/>
        <w:rPr>
          <w:rFonts w:ascii="宋体" w:hAnsi="宋体" w:cs="仿宋"/>
          <w:color w:val="000000" w:themeColor="text1"/>
          <w:szCs w:val="21"/>
        </w:rPr>
      </w:pPr>
      <w:r w:rsidRPr="009F3992">
        <w:rPr>
          <w:rFonts w:ascii="宋体" w:hAnsi="宋体" w:cs="仿宋" w:hint="eastAsia"/>
          <w:color w:val="000000" w:themeColor="text1"/>
          <w:szCs w:val="21"/>
        </w:rPr>
        <w:t>开迈斯组织与上海控安（上海工业控制安全创新科技有限公司）、中检等单位进行线下沟通，深入研讨测评方法的可操作性。调研成果转化为第1部分"安全测试要求"（第6章）及附录A具体安全测试项，涵盖安全审计与应急响应测试、六大安全目标验证测试等完整测试体系。</w:t>
      </w:r>
    </w:p>
    <w:p w14:paraId="34913949" w14:textId="7B79EE69" w:rsidR="00B86DCD" w:rsidRPr="009F3992" w:rsidRDefault="00B86DCD" w:rsidP="00B86DCD">
      <w:pPr>
        <w:ind w:left="360"/>
        <w:rPr>
          <w:rFonts w:ascii="宋体" w:hAnsi="宋体" w:cs="仿宋"/>
          <w:color w:val="000000" w:themeColor="text1"/>
          <w:szCs w:val="21"/>
        </w:rPr>
      </w:pPr>
      <w:r w:rsidRPr="009F3992">
        <w:rPr>
          <w:rFonts w:ascii="宋体" w:hAnsi="宋体" w:cs="仿宋" w:hint="eastAsia"/>
          <w:color w:val="000000" w:themeColor="text1"/>
          <w:szCs w:val="21"/>
        </w:rPr>
        <w:t>四</w:t>
      </w:r>
      <w:r w:rsidR="00807E3A" w:rsidRPr="009F3992">
        <w:rPr>
          <w:rFonts w:ascii="宋体" w:hAnsi="宋体" w:cs="仿宋" w:hint="eastAsia"/>
          <w:color w:val="000000" w:themeColor="text1"/>
          <w:szCs w:val="21"/>
        </w:rPr>
        <w:t>、</w:t>
      </w:r>
      <w:r w:rsidRPr="009F3992">
        <w:rPr>
          <w:rFonts w:ascii="宋体" w:hAnsi="宋体" w:cs="仿宋" w:hint="eastAsia"/>
          <w:color w:val="000000" w:themeColor="text1"/>
          <w:szCs w:val="21"/>
        </w:rPr>
        <w:t>标准完善阶段</w:t>
      </w:r>
    </w:p>
    <w:p w14:paraId="424F6FA0" w14:textId="77777777" w:rsidR="00B86DCD" w:rsidRPr="009F3992" w:rsidRDefault="00B86DCD" w:rsidP="00B86DCD">
      <w:pPr>
        <w:ind w:left="360"/>
        <w:rPr>
          <w:rFonts w:ascii="宋体" w:hAnsi="宋体" w:cs="仿宋"/>
          <w:color w:val="000000" w:themeColor="text1"/>
          <w:szCs w:val="21"/>
        </w:rPr>
      </w:pPr>
      <w:r w:rsidRPr="009F3992">
        <w:rPr>
          <w:rFonts w:ascii="宋体" w:hAnsi="宋体" w:cs="仿宋" w:hint="eastAsia"/>
          <w:color w:val="000000" w:themeColor="text1"/>
          <w:szCs w:val="21"/>
        </w:rPr>
        <w:t>第三次研讨会（2026-3-26）</w:t>
      </w:r>
    </w:p>
    <w:p w14:paraId="7C7A1940" w14:textId="77777777" w:rsidR="00B86DCD" w:rsidRPr="009F3992" w:rsidRDefault="00B86DCD" w:rsidP="00B86DCD">
      <w:pPr>
        <w:ind w:left="360"/>
        <w:rPr>
          <w:rFonts w:ascii="宋体" w:hAnsi="宋体" w:cs="仿宋"/>
          <w:color w:val="000000" w:themeColor="text1"/>
          <w:szCs w:val="21"/>
        </w:rPr>
      </w:pPr>
      <w:r w:rsidRPr="009F3992">
        <w:rPr>
          <w:rFonts w:ascii="宋体" w:hAnsi="宋体" w:cs="仿宋" w:hint="eastAsia"/>
          <w:color w:val="000000" w:themeColor="text1"/>
          <w:szCs w:val="21"/>
        </w:rPr>
        <w:t>根据会议总结文件，针对前两次会议已形成的讨论决议，对已修订的第2部分《数据传输安全》、第3部分《应用与终端安全》进行第三次会议讨论，并明确系列标准后续实施计划。</w:t>
      </w:r>
    </w:p>
    <w:p w14:paraId="5174CDE4" w14:textId="14AFC16F" w:rsidR="00B86DCD" w:rsidRPr="009F3992" w:rsidRDefault="00B86DCD" w:rsidP="00807E3A">
      <w:pPr>
        <w:ind w:firstLine="360"/>
        <w:rPr>
          <w:rFonts w:ascii="宋体" w:hAnsi="宋体" w:cs="仿宋"/>
          <w:color w:val="000000" w:themeColor="text1"/>
          <w:szCs w:val="21"/>
        </w:rPr>
      </w:pPr>
      <w:r w:rsidRPr="009F3992">
        <w:rPr>
          <w:rFonts w:ascii="宋体" w:hAnsi="宋体" w:cs="仿宋" w:hint="eastAsia"/>
          <w:color w:val="000000" w:themeColor="text1"/>
          <w:szCs w:val="21"/>
        </w:rPr>
        <w:t>五</w:t>
      </w:r>
      <w:r w:rsidR="00807E3A" w:rsidRPr="009F3992">
        <w:rPr>
          <w:rFonts w:ascii="宋体" w:hAnsi="宋体" w:cs="仿宋" w:hint="eastAsia"/>
          <w:color w:val="000000" w:themeColor="text1"/>
          <w:szCs w:val="21"/>
        </w:rPr>
        <w:t>、</w:t>
      </w:r>
      <w:r w:rsidRPr="009F3992">
        <w:rPr>
          <w:rFonts w:ascii="宋体" w:hAnsi="宋体" w:cs="仿宋" w:hint="eastAsia"/>
          <w:color w:val="000000" w:themeColor="text1"/>
          <w:szCs w:val="21"/>
        </w:rPr>
        <w:t>会议阶段性成果总结</w:t>
      </w:r>
    </w:p>
    <w:p w14:paraId="1A16F461" w14:textId="090B8144" w:rsidR="009F5A14" w:rsidRPr="009F3992" w:rsidRDefault="00B86DCD" w:rsidP="00B86DCD">
      <w:pPr>
        <w:ind w:left="360"/>
        <w:rPr>
          <w:rFonts w:ascii="宋体" w:hAnsi="宋体" w:cs="仿宋"/>
          <w:color w:val="000000" w:themeColor="text1"/>
          <w:szCs w:val="21"/>
        </w:rPr>
      </w:pPr>
      <w:r w:rsidRPr="009F3992">
        <w:rPr>
          <w:rFonts w:ascii="宋体" w:hAnsi="宋体" w:cs="仿宋" w:hint="eastAsia"/>
          <w:color w:val="000000" w:themeColor="text1"/>
          <w:szCs w:val="21"/>
        </w:rPr>
        <w:t>通过上述系列会议与调研，标准编制取得以下关键阶段性成果：形成"1个总则+4个专项"的系列标准架构（第1部分总则、第2部分数据传输安全、第3部分应用与终端安全、第4部分虚拟电厂聚合平台、第5部分放电信息交换规范），覆盖车网融合信息安全全链条。行业共识凝聚： 汇集电网企业、充电运营商、整车企业、充电设备企业、信息安全企业、科研机构、检测机构等多方意见，达成广泛行业共识，为标准推广实施奠定基础。</w:t>
      </w:r>
    </w:p>
    <w:p w14:paraId="7DA9E834" w14:textId="77777777" w:rsidR="009F5A14" w:rsidRDefault="00000000">
      <w:pPr>
        <w:ind w:firstLineChars="200" w:firstLine="480"/>
        <w:rPr>
          <w:rFonts w:ascii="黑体" w:eastAsia="黑体" w:hAnsi="黑体" w:cs="黑体"/>
          <w:color w:val="000000" w:themeColor="text1"/>
          <w:sz w:val="24"/>
        </w:rPr>
      </w:pPr>
      <w:r>
        <w:rPr>
          <w:rFonts w:ascii="黑体" w:eastAsia="黑体" w:hAnsi="黑体" w:cs="黑体" w:hint="eastAsia"/>
          <w:color w:val="000000" w:themeColor="text1"/>
          <w:sz w:val="24"/>
        </w:rPr>
        <w:t>二、标准编制原则和主要内容</w:t>
      </w:r>
    </w:p>
    <w:p w14:paraId="7BB1E5DF" w14:textId="77777777" w:rsidR="0074499F" w:rsidRPr="009F3992" w:rsidRDefault="0074499F" w:rsidP="0074499F">
      <w:pPr>
        <w:ind w:firstLineChars="200" w:firstLine="420"/>
        <w:rPr>
          <w:rFonts w:ascii="宋体" w:hAnsi="宋体"/>
          <w:szCs w:val="21"/>
        </w:rPr>
      </w:pPr>
      <w:r w:rsidRPr="009F3992">
        <w:rPr>
          <w:rFonts w:ascii="宋体" w:hAnsi="宋体" w:hint="eastAsia"/>
          <w:szCs w:val="21"/>
        </w:rPr>
        <w:t>本标准编制严格遵循以下核心原则：</w:t>
      </w:r>
    </w:p>
    <w:p w14:paraId="72CC83DC" w14:textId="77777777" w:rsidR="0074499F" w:rsidRPr="009F3992" w:rsidRDefault="0074499F" w:rsidP="0074499F">
      <w:pPr>
        <w:ind w:firstLineChars="200" w:firstLine="420"/>
        <w:rPr>
          <w:rFonts w:ascii="宋体" w:hAnsi="宋体"/>
          <w:szCs w:val="21"/>
        </w:rPr>
      </w:pPr>
      <w:r w:rsidRPr="009F3992">
        <w:rPr>
          <w:rFonts w:ascii="宋体" w:hAnsi="宋体" w:hint="eastAsia"/>
          <w:szCs w:val="21"/>
        </w:rPr>
        <w:t>1. 合规性原则</w:t>
      </w:r>
    </w:p>
    <w:p w14:paraId="2AEB85D6" w14:textId="77777777" w:rsidR="0074499F" w:rsidRPr="009F3992" w:rsidRDefault="0074499F" w:rsidP="0074499F">
      <w:pPr>
        <w:ind w:firstLineChars="200" w:firstLine="420"/>
        <w:rPr>
          <w:rFonts w:ascii="宋体" w:hAnsi="宋体"/>
          <w:szCs w:val="21"/>
        </w:rPr>
      </w:pPr>
      <w:r w:rsidRPr="009F3992">
        <w:rPr>
          <w:rFonts w:ascii="宋体" w:hAnsi="宋体" w:hint="eastAsia"/>
          <w:szCs w:val="21"/>
        </w:rPr>
        <w:t>全面符合国家强制性法律法规及上位标准要求：</w:t>
      </w:r>
    </w:p>
    <w:p w14:paraId="287A2069" w14:textId="77777777" w:rsidR="0074499F" w:rsidRPr="009F3992" w:rsidRDefault="0074499F" w:rsidP="0074499F">
      <w:pPr>
        <w:ind w:firstLineChars="200" w:firstLine="420"/>
        <w:rPr>
          <w:rFonts w:ascii="宋体" w:hAnsi="宋体"/>
          <w:szCs w:val="21"/>
        </w:rPr>
      </w:pPr>
      <w:r w:rsidRPr="009F3992">
        <w:rPr>
          <w:rFonts w:ascii="宋体" w:hAnsi="宋体" w:hint="eastAsia"/>
          <w:szCs w:val="21"/>
        </w:rPr>
        <w:t>满足GB/T 22239—2019《信息安全技术 网络安全等级保护基本要求》第三级安全要求</w:t>
      </w:r>
    </w:p>
    <w:p w14:paraId="703A226D" w14:textId="77777777" w:rsidR="0074499F" w:rsidRPr="009F3992" w:rsidRDefault="0074499F" w:rsidP="0074499F">
      <w:pPr>
        <w:ind w:firstLineChars="200" w:firstLine="420"/>
        <w:rPr>
          <w:rFonts w:ascii="宋体" w:hAnsi="宋体"/>
          <w:szCs w:val="21"/>
        </w:rPr>
      </w:pPr>
      <w:r w:rsidRPr="009F3992">
        <w:rPr>
          <w:rFonts w:ascii="宋体" w:hAnsi="宋体" w:hint="eastAsia"/>
          <w:szCs w:val="21"/>
        </w:rPr>
        <w:t>符合《电力监控系统安全防护规定》及工信部网安〔2021〕134号文《车联网网络安全和数据安全标准体系建设指南》</w:t>
      </w:r>
    </w:p>
    <w:p w14:paraId="014797FA" w14:textId="77777777" w:rsidR="0074499F" w:rsidRPr="009F3992" w:rsidRDefault="0074499F" w:rsidP="0074499F">
      <w:pPr>
        <w:ind w:firstLineChars="200" w:firstLine="420"/>
        <w:rPr>
          <w:rFonts w:ascii="宋体" w:hAnsi="宋体"/>
          <w:szCs w:val="21"/>
        </w:rPr>
      </w:pPr>
      <w:r w:rsidRPr="009F3992">
        <w:rPr>
          <w:rFonts w:ascii="宋体" w:hAnsi="宋体" w:hint="eastAsia"/>
          <w:szCs w:val="21"/>
        </w:rPr>
        <w:t>与GB/T 44130系列标准（电动汽车充换电服务信息交换）协调衔接</w:t>
      </w:r>
    </w:p>
    <w:p w14:paraId="329E0659" w14:textId="77777777" w:rsidR="0074499F" w:rsidRPr="009F3992" w:rsidRDefault="0074499F" w:rsidP="0074499F">
      <w:pPr>
        <w:ind w:firstLineChars="200" w:firstLine="420"/>
        <w:rPr>
          <w:rFonts w:ascii="宋体" w:hAnsi="宋体"/>
          <w:szCs w:val="21"/>
        </w:rPr>
      </w:pPr>
      <w:r w:rsidRPr="009F3992">
        <w:rPr>
          <w:rFonts w:ascii="宋体" w:hAnsi="宋体" w:hint="eastAsia"/>
          <w:szCs w:val="21"/>
        </w:rPr>
        <w:t>2. 系统性原则</w:t>
      </w:r>
    </w:p>
    <w:p w14:paraId="73664478" w14:textId="77777777" w:rsidR="0074499F" w:rsidRPr="009F3992" w:rsidRDefault="0074499F" w:rsidP="0074499F">
      <w:pPr>
        <w:ind w:firstLineChars="200" w:firstLine="420"/>
        <w:rPr>
          <w:rFonts w:ascii="宋体" w:hAnsi="宋体"/>
          <w:szCs w:val="21"/>
        </w:rPr>
      </w:pPr>
      <w:r w:rsidRPr="009F3992">
        <w:rPr>
          <w:rFonts w:ascii="宋体" w:hAnsi="宋体" w:hint="eastAsia"/>
          <w:szCs w:val="21"/>
        </w:rPr>
        <w:t>构建覆盖车网融合全链条的信息安全体系，涵盖关键环节如电网调度平台、虚拟电厂聚合平台、运营商平台、第三方服务及管理平台、基础设施运营商平台、充换电基础设施等，防护维度覆盖平台信息安全与终端设施信息安全两个层面。</w:t>
      </w:r>
    </w:p>
    <w:p w14:paraId="355DA784" w14:textId="77777777" w:rsidR="0074499F" w:rsidRPr="009F3992" w:rsidRDefault="0074499F" w:rsidP="0074499F">
      <w:pPr>
        <w:ind w:firstLineChars="200" w:firstLine="420"/>
        <w:rPr>
          <w:rFonts w:ascii="宋体" w:hAnsi="宋体"/>
          <w:szCs w:val="21"/>
        </w:rPr>
      </w:pPr>
      <w:r w:rsidRPr="009F3992">
        <w:rPr>
          <w:rFonts w:ascii="宋体" w:hAnsi="宋体" w:hint="eastAsia"/>
          <w:szCs w:val="21"/>
        </w:rPr>
        <w:t>3. 分级分类原则</w:t>
      </w:r>
    </w:p>
    <w:p w14:paraId="64F0552F" w14:textId="77777777" w:rsidR="0074499F" w:rsidRPr="009F3992" w:rsidRDefault="0074499F" w:rsidP="0074499F">
      <w:pPr>
        <w:ind w:firstLineChars="200" w:firstLine="420"/>
        <w:rPr>
          <w:rFonts w:ascii="宋体" w:hAnsi="宋体"/>
          <w:szCs w:val="21"/>
        </w:rPr>
      </w:pPr>
      <w:r w:rsidRPr="009F3992">
        <w:rPr>
          <w:rFonts w:ascii="宋体" w:hAnsi="宋体" w:hint="eastAsia"/>
          <w:szCs w:val="21"/>
        </w:rPr>
        <w:t>采用"五级数据分类分级"与"三级要求表述"相结合的精细化管理：</w:t>
      </w:r>
    </w:p>
    <w:p w14:paraId="7300CAEE" w14:textId="77777777" w:rsidR="0074499F" w:rsidRPr="009F3992" w:rsidRDefault="0074499F" w:rsidP="0074499F">
      <w:pPr>
        <w:ind w:firstLineChars="200" w:firstLine="420"/>
        <w:rPr>
          <w:rFonts w:ascii="宋体" w:hAnsi="宋体"/>
          <w:szCs w:val="21"/>
        </w:rPr>
      </w:pPr>
      <w:r w:rsidRPr="009F3992">
        <w:rPr>
          <w:rFonts w:ascii="宋体" w:hAnsi="宋体" w:hint="eastAsia"/>
          <w:szCs w:val="21"/>
        </w:rPr>
        <w:t>数据分级：公开级→内部级→敏感级→重要级→核心级，差异化配置加密强度</w:t>
      </w:r>
    </w:p>
    <w:p w14:paraId="00760B05" w14:textId="77777777" w:rsidR="0074499F" w:rsidRPr="009F3992" w:rsidRDefault="0074499F" w:rsidP="0074499F">
      <w:pPr>
        <w:ind w:firstLineChars="200" w:firstLine="420"/>
        <w:rPr>
          <w:rFonts w:ascii="宋体" w:hAnsi="宋体"/>
          <w:szCs w:val="21"/>
        </w:rPr>
      </w:pPr>
      <w:r w:rsidRPr="009F3992">
        <w:rPr>
          <w:rFonts w:ascii="宋体" w:hAnsi="宋体" w:hint="eastAsia"/>
          <w:szCs w:val="21"/>
        </w:rPr>
        <w:t>要求分级："应"（必须做）、"宜"（应该做）、"可"（可以做），兼顾安全刚性与发展弹性</w:t>
      </w:r>
    </w:p>
    <w:p w14:paraId="4B916A59" w14:textId="77777777" w:rsidR="0074499F" w:rsidRPr="009F3992" w:rsidRDefault="0074499F" w:rsidP="0074499F">
      <w:pPr>
        <w:ind w:firstLineChars="200" w:firstLine="420"/>
        <w:rPr>
          <w:rFonts w:ascii="宋体" w:hAnsi="宋体"/>
          <w:szCs w:val="21"/>
        </w:rPr>
      </w:pPr>
      <w:r w:rsidRPr="009F3992">
        <w:rPr>
          <w:rFonts w:ascii="宋体" w:hAnsi="宋体" w:hint="eastAsia"/>
          <w:szCs w:val="21"/>
        </w:rPr>
        <w:t>4. 先进性原则</w:t>
      </w:r>
    </w:p>
    <w:p w14:paraId="24A9C6A1" w14:textId="77777777" w:rsidR="0074499F" w:rsidRPr="009F3992" w:rsidRDefault="0074499F" w:rsidP="0074499F">
      <w:pPr>
        <w:ind w:firstLineChars="200" w:firstLine="420"/>
        <w:rPr>
          <w:rFonts w:ascii="宋体" w:hAnsi="宋体"/>
          <w:szCs w:val="21"/>
        </w:rPr>
      </w:pPr>
      <w:r w:rsidRPr="009F3992">
        <w:rPr>
          <w:rFonts w:ascii="宋体" w:hAnsi="宋体" w:hint="eastAsia"/>
          <w:szCs w:val="21"/>
        </w:rPr>
        <w:t>积极吸纳国际前沿安全理念与国内创新实践：</w:t>
      </w:r>
    </w:p>
    <w:p w14:paraId="2035DBD1" w14:textId="77777777" w:rsidR="0074499F" w:rsidRPr="009F3992" w:rsidRDefault="0074499F" w:rsidP="0074499F">
      <w:pPr>
        <w:ind w:firstLineChars="200" w:firstLine="420"/>
        <w:rPr>
          <w:rFonts w:ascii="宋体" w:hAnsi="宋体"/>
          <w:szCs w:val="21"/>
        </w:rPr>
      </w:pPr>
      <w:r w:rsidRPr="009F3992">
        <w:rPr>
          <w:rFonts w:ascii="宋体" w:hAnsi="宋体" w:hint="eastAsia"/>
          <w:szCs w:val="21"/>
        </w:rPr>
        <w:t>引入零信任架构、前向安全（Forward Secrecy）、硬件安全模块（HSM）等先进机制</w:t>
      </w:r>
    </w:p>
    <w:p w14:paraId="4D3EA5C9" w14:textId="77777777" w:rsidR="0074499F" w:rsidRPr="009F3992" w:rsidRDefault="0074499F" w:rsidP="0074499F">
      <w:pPr>
        <w:ind w:firstLineChars="200" w:firstLine="420"/>
        <w:rPr>
          <w:rFonts w:ascii="宋体" w:hAnsi="宋体"/>
          <w:szCs w:val="21"/>
        </w:rPr>
      </w:pPr>
      <w:r w:rsidRPr="009F3992">
        <w:rPr>
          <w:rFonts w:ascii="宋体" w:hAnsi="宋体" w:hint="eastAsia"/>
          <w:szCs w:val="21"/>
        </w:rPr>
        <w:t>首创性定义"虚拟电厂聚合平台"定位，明确"云对云+属地控制"双模式</w:t>
      </w:r>
    </w:p>
    <w:p w14:paraId="776AE715" w14:textId="77777777" w:rsidR="0074499F" w:rsidRPr="009F3992" w:rsidRDefault="0074499F" w:rsidP="0074499F">
      <w:pPr>
        <w:ind w:firstLineChars="200" w:firstLine="420"/>
        <w:rPr>
          <w:rFonts w:ascii="宋体" w:hAnsi="宋体"/>
          <w:szCs w:val="21"/>
        </w:rPr>
      </w:pPr>
      <w:r w:rsidRPr="009F3992">
        <w:rPr>
          <w:rFonts w:ascii="宋体" w:hAnsi="宋体" w:hint="eastAsia"/>
          <w:szCs w:val="21"/>
        </w:rPr>
        <w:t>采用TLS 1.3、ECDHE等最新安全协议，支持1-RTT快速握手</w:t>
      </w:r>
    </w:p>
    <w:p w14:paraId="5B301361" w14:textId="77777777" w:rsidR="0074499F" w:rsidRPr="009F3992" w:rsidRDefault="0074499F" w:rsidP="0074499F">
      <w:pPr>
        <w:ind w:firstLineChars="200" w:firstLine="420"/>
        <w:rPr>
          <w:rFonts w:ascii="宋体" w:hAnsi="宋体"/>
          <w:szCs w:val="21"/>
        </w:rPr>
      </w:pPr>
      <w:r w:rsidRPr="009F3992">
        <w:rPr>
          <w:rFonts w:ascii="宋体" w:hAnsi="宋体" w:hint="eastAsia"/>
          <w:szCs w:val="21"/>
        </w:rPr>
        <w:t>5. 经济适用性原则</w:t>
      </w:r>
    </w:p>
    <w:p w14:paraId="5E6448BA" w14:textId="77777777" w:rsidR="0074499F" w:rsidRPr="009F3992" w:rsidRDefault="0074499F" w:rsidP="0074499F">
      <w:pPr>
        <w:ind w:firstLineChars="200" w:firstLine="420"/>
        <w:rPr>
          <w:rFonts w:ascii="宋体" w:hAnsi="宋体"/>
          <w:szCs w:val="21"/>
        </w:rPr>
      </w:pPr>
      <w:r w:rsidRPr="009F3992">
        <w:rPr>
          <w:rFonts w:ascii="宋体" w:hAnsi="宋体" w:hint="eastAsia"/>
          <w:szCs w:val="21"/>
        </w:rPr>
        <w:t>充分考虑产业落地成本与实施可行性：</w:t>
      </w:r>
    </w:p>
    <w:p w14:paraId="4846F544" w14:textId="77777777" w:rsidR="0074499F" w:rsidRPr="009F3992" w:rsidRDefault="0074499F" w:rsidP="0074499F">
      <w:pPr>
        <w:ind w:firstLineChars="200" w:firstLine="420"/>
        <w:rPr>
          <w:rFonts w:ascii="宋体" w:hAnsi="宋体"/>
          <w:szCs w:val="21"/>
        </w:rPr>
      </w:pPr>
      <w:r w:rsidRPr="009F3992">
        <w:rPr>
          <w:rFonts w:ascii="宋体" w:hAnsi="宋体" w:hint="eastAsia"/>
          <w:szCs w:val="21"/>
        </w:rPr>
        <w:t>区分必须/应该/可以三级要求，允许企业分阶段达标</w:t>
      </w:r>
    </w:p>
    <w:p w14:paraId="653C088B" w14:textId="77777777" w:rsidR="0074499F" w:rsidRPr="009F3992" w:rsidRDefault="0074499F" w:rsidP="0074499F">
      <w:pPr>
        <w:ind w:firstLineChars="200" w:firstLine="420"/>
        <w:rPr>
          <w:rFonts w:ascii="宋体" w:hAnsi="宋体"/>
          <w:szCs w:val="21"/>
        </w:rPr>
      </w:pPr>
      <w:r w:rsidRPr="009F3992">
        <w:rPr>
          <w:rFonts w:ascii="宋体" w:hAnsi="宋体" w:hint="eastAsia"/>
          <w:szCs w:val="21"/>
        </w:rPr>
        <w:lastRenderedPageBreak/>
        <w:t>提供多种技术实现路径（如双向证书认证/API密钥认证），适配不同规模企业</w:t>
      </w:r>
    </w:p>
    <w:p w14:paraId="3A2774C6" w14:textId="4B20AA57" w:rsidR="009F5A14" w:rsidRPr="009F3992" w:rsidRDefault="0074499F" w:rsidP="0074499F">
      <w:pPr>
        <w:ind w:firstLineChars="200" w:firstLine="420"/>
        <w:rPr>
          <w:rFonts w:ascii="宋体" w:hAnsi="宋体"/>
          <w:szCs w:val="21"/>
        </w:rPr>
      </w:pPr>
      <w:r w:rsidRPr="009F3992">
        <w:rPr>
          <w:rFonts w:ascii="宋体" w:hAnsi="宋体" w:hint="eastAsia"/>
          <w:szCs w:val="21"/>
        </w:rPr>
        <w:t>测试方法明确可执行，附录提供量化测试步骤，降低合规成本</w:t>
      </w:r>
    </w:p>
    <w:p w14:paraId="16B7AB45" w14:textId="77777777" w:rsidR="009F5A14" w:rsidRDefault="009F5A14">
      <w:pPr>
        <w:ind w:firstLineChars="200" w:firstLine="420"/>
        <w:rPr>
          <w:rFonts w:ascii="仿宋" w:eastAsia="仿宋" w:hAnsi="仿宋" w:cs="仿宋"/>
          <w:color w:val="000000" w:themeColor="text1"/>
          <w:szCs w:val="21"/>
        </w:rPr>
      </w:pPr>
    </w:p>
    <w:p w14:paraId="1F3239A7" w14:textId="77777777" w:rsidR="009F5A14" w:rsidRDefault="00000000">
      <w:pPr>
        <w:ind w:firstLineChars="200" w:firstLine="480"/>
        <w:rPr>
          <w:rFonts w:ascii="黑体" w:eastAsia="黑体" w:hAnsi="黑体" w:cs="黑体"/>
          <w:color w:val="000000" w:themeColor="text1"/>
          <w:sz w:val="30"/>
          <w:szCs w:val="30"/>
        </w:rPr>
      </w:pPr>
      <w:r>
        <w:rPr>
          <w:rFonts w:ascii="黑体" w:eastAsia="黑体" w:hAnsi="黑体" w:cs="黑体" w:hint="eastAsia"/>
          <w:color w:val="000000" w:themeColor="text1"/>
          <w:sz w:val="24"/>
        </w:rPr>
        <w:t xml:space="preserve">三、采用国际标准和国外先进标准情况  </w:t>
      </w:r>
      <w:r>
        <w:rPr>
          <w:rFonts w:ascii="黑体" w:eastAsia="黑体" w:hAnsi="黑体" w:cs="黑体" w:hint="eastAsia"/>
          <w:color w:val="000000" w:themeColor="text1"/>
          <w:sz w:val="30"/>
          <w:szCs w:val="30"/>
        </w:rPr>
        <w:t xml:space="preserve"> </w:t>
      </w:r>
    </w:p>
    <w:p w14:paraId="09193744" w14:textId="77777777" w:rsidR="00A823F1" w:rsidRPr="009F3992" w:rsidRDefault="00A823F1" w:rsidP="00A823F1">
      <w:pPr>
        <w:ind w:firstLineChars="200" w:firstLine="420"/>
        <w:rPr>
          <w:rFonts w:ascii="宋体" w:hAnsi="宋体"/>
          <w:szCs w:val="21"/>
        </w:rPr>
      </w:pPr>
      <w:r w:rsidRPr="009F3992">
        <w:rPr>
          <w:rFonts w:ascii="宋体" w:hAnsi="宋体" w:hint="eastAsia"/>
          <w:szCs w:val="21"/>
        </w:rPr>
        <w:t>车网融合（V2G）是中国新能源汽车与新型电力系统协同发展的特色场景，国际上尚无完全对标的成熟标准体系。因此，本标准未采用"等同采用"或"修改采用"方式，而是通过非等效参考国际先进标准的安全理念，结合中国密码法规、电网安全规定及产业实践，构建具有自主知识产权的标准体系</w:t>
      </w:r>
    </w:p>
    <w:p w14:paraId="2FBAB881" w14:textId="312EBFE4" w:rsidR="009F5A14" w:rsidRPr="009F3992" w:rsidRDefault="00A823F1" w:rsidP="00A823F1">
      <w:pPr>
        <w:ind w:firstLineChars="200" w:firstLine="420"/>
        <w:rPr>
          <w:rFonts w:ascii="宋体" w:hAnsi="宋体"/>
          <w:szCs w:val="21"/>
        </w:rPr>
      </w:pPr>
      <w:r w:rsidRPr="009F3992">
        <w:rPr>
          <w:rFonts w:ascii="宋体" w:hAnsi="宋体" w:hint="eastAsia"/>
          <w:szCs w:val="21"/>
        </w:rPr>
        <w:t>本标准实质性引用以下国内现行标准，确保与国家标准、行业标准协调一致：GB/T 31168—2023、GB/T 35273—2020、GB/T 41578—2022、GB/T 44130.1—2024、GB/T 44130.1—2024等</w:t>
      </w:r>
    </w:p>
    <w:p w14:paraId="1B66ED32" w14:textId="77777777" w:rsidR="00B305A1" w:rsidRPr="009F3992" w:rsidRDefault="00B305A1" w:rsidP="00B305A1">
      <w:pPr>
        <w:ind w:firstLineChars="200" w:firstLine="420"/>
        <w:rPr>
          <w:rFonts w:ascii="宋体" w:hAnsi="宋体"/>
          <w:szCs w:val="21"/>
        </w:rPr>
      </w:pPr>
      <w:r w:rsidRPr="009F3992">
        <w:rPr>
          <w:rFonts w:ascii="宋体" w:hAnsi="宋体" w:hint="eastAsia"/>
          <w:szCs w:val="21"/>
        </w:rPr>
        <w:t>本标准在通信协议安全上覆盖更全面、要求更严格。特别是针对中国车网融合场景中广泛的蜂窝通信（4G/5G）和蓝牙/星闪近场通信，本标准制定了专项安全条款，而ISO 15118主要依赖PLC（电力线载波）和NFC，对蜂窝与近场通信安全覆盖不足</w:t>
      </w:r>
    </w:p>
    <w:p w14:paraId="56A65BDF" w14:textId="77777777" w:rsidR="00B305A1" w:rsidRPr="009F3992" w:rsidRDefault="00B305A1" w:rsidP="00B305A1">
      <w:pPr>
        <w:ind w:firstLineChars="200" w:firstLine="420"/>
        <w:rPr>
          <w:rFonts w:ascii="宋体" w:hAnsi="宋体"/>
          <w:szCs w:val="21"/>
        </w:rPr>
      </w:pPr>
      <w:r w:rsidRPr="009F3992">
        <w:rPr>
          <w:rFonts w:ascii="宋体" w:hAnsi="宋体" w:hint="eastAsia"/>
          <w:szCs w:val="21"/>
        </w:rPr>
        <w:t>本标准数据分级五级体系较国际通用做法更为精细，特别是将"车辆控制指令、远程升级包"等V2G关键数据独立定级，体现车网融合特色。但在数据跨境流动方面，当前版本聚焦国内场景，未来修订需对标GDPR等法规补充跨境合规条款。</w:t>
      </w:r>
    </w:p>
    <w:p w14:paraId="471F6981" w14:textId="77777777" w:rsidR="00B305A1" w:rsidRPr="009F3992" w:rsidRDefault="00B305A1" w:rsidP="00B305A1">
      <w:pPr>
        <w:ind w:firstLineChars="200" w:firstLine="420"/>
        <w:rPr>
          <w:rFonts w:ascii="宋体" w:hAnsi="宋体"/>
          <w:szCs w:val="21"/>
        </w:rPr>
      </w:pPr>
      <w:r w:rsidRPr="009F3992">
        <w:rPr>
          <w:rFonts w:ascii="宋体" w:hAnsi="宋体" w:hint="eastAsia"/>
          <w:szCs w:val="21"/>
        </w:rPr>
        <w:t>本标准在终端物理安全与固件安全方面显著领先国际标准。ISO 15118和IEC 61851主要关注充电物理过程安全，对固件完整性、物理防拆、接口管控等信息安全物理层要求几乎空白。本标准将工业控制系统的"防拆+告警"机制引入充电终端，提升整体安全纵深。</w:t>
      </w:r>
    </w:p>
    <w:p w14:paraId="1B1F5E7F" w14:textId="77777777" w:rsidR="00B305A1" w:rsidRPr="009F3992" w:rsidRDefault="00B305A1" w:rsidP="00B305A1">
      <w:pPr>
        <w:ind w:firstLineChars="200" w:firstLine="420"/>
        <w:rPr>
          <w:rFonts w:ascii="宋体" w:hAnsi="宋体"/>
          <w:szCs w:val="21"/>
        </w:rPr>
      </w:pPr>
      <w:r w:rsidRPr="009F3992">
        <w:rPr>
          <w:rFonts w:ascii="宋体" w:hAnsi="宋体" w:hint="eastAsia"/>
          <w:szCs w:val="21"/>
        </w:rPr>
        <w:t>本标准建立"要求-测试-验证"闭环，测试附录可直接指导检测机构实施。ISO/SAE 21434虽为汽车网络安全国际标准，但侧重开发阶段威胁分析（TARA），缺乏运行阶段可操作的测试用例；本标准填补了这一空白，实现从"设计安全"到"运行安全"的全周期覆盖。</w:t>
      </w:r>
    </w:p>
    <w:p w14:paraId="4120B975" w14:textId="5CC7724B" w:rsidR="00B305A1" w:rsidRPr="009F3992" w:rsidRDefault="00B305A1" w:rsidP="00B305A1">
      <w:pPr>
        <w:ind w:firstLineChars="200" w:firstLine="420"/>
        <w:rPr>
          <w:rFonts w:ascii="宋体" w:hAnsi="宋体"/>
          <w:szCs w:val="21"/>
        </w:rPr>
      </w:pPr>
      <w:r w:rsidRPr="009F3992">
        <w:rPr>
          <w:rFonts w:ascii="宋体" w:hAnsi="宋体" w:hint="eastAsia"/>
          <w:szCs w:val="21"/>
        </w:rPr>
        <w:t>车网融合是中国新能源汽车与新型电力系统协同发展的特色场景，国际上无现成标准可等同采用。</w:t>
      </w:r>
      <w:r w:rsidR="00343C0F" w:rsidRPr="009F3992">
        <w:rPr>
          <w:rFonts w:ascii="宋体" w:hAnsi="宋体" w:hint="eastAsia"/>
          <w:szCs w:val="21"/>
        </w:rPr>
        <w:t>本标准具有以下领先特性：</w:t>
      </w:r>
    </w:p>
    <w:p w14:paraId="1F779B51" w14:textId="77777777" w:rsidR="00B305A1" w:rsidRPr="009F3992" w:rsidRDefault="00B305A1" w:rsidP="00B305A1">
      <w:pPr>
        <w:ind w:firstLineChars="200" w:firstLine="420"/>
        <w:rPr>
          <w:rFonts w:ascii="宋体" w:hAnsi="宋体"/>
          <w:szCs w:val="21"/>
        </w:rPr>
      </w:pPr>
      <w:r w:rsidRPr="009F3992">
        <w:rPr>
          <w:rFonts w:ascii="宋体" w:hAnsi="宋体" w:hint="eastAsia"/>
          <w:szCs w:val="21"/>
        </w:rPr>
        <w:t>积极融合国际先进理念：充分吸收ISO/IEC 27001风险管理、IEC 62351电力系统加密、IEEE 2030.5能源互联网架构、NIST SP 800-22随机数检测等国际成熟做法，确保标准技术先进性。</w:t>
      </w:r>
    </w:p>
    <w:p w14:paraId="4A8E35C9" w14:textId="77777777" w:rsidR="00B305A1" w:rsidRPr="009F3992" w:rsidRDefault="00B305A1" w:rsidP="00B305A1">
      <w:pPr>
        <w:ind w:firstLineChars="200" w:firstLine="420"/>
        <w:rPr>
          <w:rFonts w:ascii="宋体" w:hAnsi="宋体"/>
          <w:szCs w:val="21"/>
        </w:rPr>
      </w:pPr>
      <w:r w:rsidRPr="009F3992">
        <w:rPr>
          <w:rFonts w:ascii="宋体" w:hAnsi="宋体" w:hint="eastAsia"/>
          <w:szCs w:val="21"/>
        </w:rPr>
        <w:t>自主创新填补空白：首创"虚拟电厂聚合平台"安全定位、"五级数据分级+国密映射"、"密钥分散管理"、"近场通信测距防中继"等具有自主知识产权的技术条款，为全球车网融合信息安全标准贡献中国方案。</w:t>
      </w:r>
    </w:p>
    <w:p w14:paraId="69844BAE" w14:textId="4CB2452C" w:rsidR="00B305A1" w:rsidRPr="009F3992" w:rsidRDefault="00B305A1" w:rsidP="00B305A1">
      <w:pPr>
        <w:ind w:firstLineChars="200" w:firstLine="420"/>
        <w:rPr>
          <w:rFonts w:ascii="宋体" w:hAnsi="宋体"/>
          <w:szCs w:val="21"/>
        </w:rPr>
      </w:pPr>
      <w:r w:rsidRPr="009F3992">
        <w:rPr>
          <w:rFonts w:ascii="宋体" w:hAnsi="宋体" w:hint="eastAsia"/>
          <w:szCs w:val="21"/>
        </w:rPr>
        <w:t>预留国际对接接口：在算法层面兼容AES-256/RSA2048等国际算法，在协议层面支持TLS 1.3国际标准，为未来跨境互认与标准国际化奠定基础。</w:t>
      </w:r>
    </w:p>
    <w:p w14:paraId="2944FEE9" w14:textId="77777777" w:rsidR="009F5A14" w:rsidRDefault="009F5A14">
      <w:pPr>
        <w:ind w:firstLineChars="200" w:firstLine="420"/>
        <w:rPr>
          <w:rFonts w:ascii="仿宋" w:eastAsia="仿宋" w:hAnsi="仿宋" w:cs="仿宋"/>
          <w:color w:val="000000" w:themeColor="text1"/>
          <w:szCs w:val="21"/>
        </w:rPr>
      </w:pPr>
    </w:p>
    <w:p w14:paraId="56F40683" w14:textId="77777777" w:rsidR="009F5A14" w:rsidRDefault="00000000">
      <w:pPr>
        <w:ind w:firstLineChars="200" w:firstLine="480"/>
        <w:rPr>
          <w:rFonts w:ascii="黑体" w:eastAsia="黑体" w:hAnsi="黑体" w:cs="黑体"/>
          <w:color w:val="000000" w:themeColor="text1"/>
          <w:sz w:val="24"/>
        </w:rPr>
      </w:pPr>
      <w:r>
        <w:rPr>
          <w:rFonts w:ascii="黑体" w:eastAsia="黑体" w:hAnsi="黑体" w:cs="黑体" w:hint="eastAsia"/>
          <w:color w:val="000000" w:themeColor="text1"/>
          <w:sz w:val="24"/>
        </w:rPr>
        <w:t>四、主要关键指标及试验验证情况</w:t>
      </w:r>
    </w:p>
    <w:p w14:paraId="311E6807" w14:textId="130D6096" w:rsidR="009F5A14" w:rsidRPr="009F3992" w:rsidRDefault="00000000" w:rsidP="001C39AA">
      <w:pPr>
        <w:ind w:firstLineChars="200" w:firstLine="420"/>
        <w:rPr>
          <w:rFonts w:ascii="宋体" w:hAnsi="宋体"/>
          <w:szCs w:val="21"/>
        </w:rPr>
      </w:pPr>
      <w:r w:rsidRPr="009F3992">
        <w:rPr>
          <w:rFonts w:ascii="宋体" w:hAnsi="宋体" w:hint="eastAsia"/>
          <w:szCs w:val="21"/>
        </w:rPr>
        <w:t xml:space="preserve"> </w:t>
      </w:r>
      <w:r w:rsidR="001C39AA" w:rsidRPr="009F3992">
        <w:rPr>
          <w:rFonts w:ascii="宋体" w:hAnsi="宋体" w:hint="eastAsia"/>
          <w:szCs w:val="21"/>
        </w:rPr>
        <w:t>本标准</w:t>
      </w:r>
      <w:r w:rsidR="007103E3" w:rsidRPr="009F3992">
        <w:rPr>
          <w:rFonts w:ascii="宋体" w:hAnsi="宋体" w:hint="eastAsia"/>
          <w:szCs w:val="21"/>
        </w:rPr>
        <w:t>标志过程中主要</w:t>
      </w:r>
      <w:r w:rsidR="001C39AA" w:rsidRPr="009F3992">
        <w:rPr>
          <w:rFonts w:ascii="宋体" w:hAnsi="宋体" w:hint="eastAsia"/>
          <w:szCs w:val="21"/>
        </w:rPr>
        <w:t>通过</w:t>
      </w:r>
      <w:r w:rsidR="00294547" w:rsidRPr="009F3992">
        <w:rPr>
          <w:rFonts w:ascii="宋体" w:hAnsi="宋体" w:hint="eastAsia"/>
          <w:szCs w:val="21"/>
        </w:rPr>
        <w:t>行业安全需求调研、车网融合场景风险分析、技术指标初设、两次研讨会专家研讨、专项试验验证、指标修订定型，最终纳入标准正文及附录</w:t>
      </w:r>
      <w:r w:rsidR="00096285" w:rsidRPr="009F3992">
        <w:rPr>
          <w:rFonts w:ascii="宋体" w:hAnsi="宋体" w:hint="eastAsia"/>
          <w:szCs w:val="21"/>
        </w:rPr>
        <w:t>。</w:t>
      </w:r>
    </w:p>
    <w:p w14:paraId="76BFF658" w14:textId="77777777" w:rsidR="00DF4210" w:rsidRPr="001C39AA" w:rsidRDefault="00DF4210" w:rsidP="001C39AA">
      <w:pPr>
        <w:ind w:firstLineChars="200" w:firstLine="480"/>
        <w:rPr>
          <w:rFonts w:ascii="仿宋" w:eastAsia="仿宋" w:hAnsi="仿宋"/>
          <w:sz w:val="24"/>
        </w:rPr>
      </w:pPr>
    </w:p>
    <w:p w14:paraId="7689B546" w14:textId="77777777" w:rsidR="009F5A14" w:rsidRDefault="00000000">
      <w:pPr>
        <w:ind w:firstLineChars="200" w:firstLine="480"/>
        <w:rPr>
          <w:rFonts w:ascii="黑体" w:eastAsia="黑体" w:hAnsi="黑体" w:cs="黑体"/>
          <w:color w:val="000000" w:themeColor="text1"/>
          <w:sz w:val="24"/>
        </w:rPr>
      </w:pPr>
      <w:r>
        <w:rPr>
          <w:rFonts w:ascii="黑体" w:eastAsia="黑体" w:hAnsi="黑体" w:cs="黑体" w:hint="eastAsia"/>
          <w:color w:val="000000" w:themeColor="text1"/>
          <w:sz w:val="24"/>
        </w:rPr>
        <w:t>五、与现行法律、法规和政策及相关标准的协调性</w:t>
      </w:r>
    </w:p>
    <w:p w14:paraId="7F560D2B" w14:textId="3B42D00D" w:rsidR="00B7669B" w:rsidRPr="009F3992" w:rsidRDefault="000E4382" w:rsidP="001D2D8C">
      <w:pPr>
        <w:ind w:firstLineChars="200" w:firstLine="420"/>
        <w:rPr>
          <w:rFonts w:ascii="宋体" w:hAnsi="宋体"/>
          <w:szCs w:val="21"/>
        </w:rPr>
      </w:pPr>
      <w:r>
        <w:rPr>
          <w:rFonts w:ascii="宋体" w:hAnsi="宋体"/>
          <w:szCs w:val="21"/>
        </w:rPr>
        <w:t>1</w:t>
      </w:r>
      <w:r>
        <w:rPr>
          <w:rFonts w:ascii="宋体" w:hAnsi="宋体" w:hint="eastAsia"/>
          <w:szCs w:val="21"/>
        </w:rPr>
        <w:t>、</w:t>
      </w:r>
      <w:r w:rsidR="00B7669B" w:rsidRPr="009F3992">
        <w:rPr>
          <w:rFonts w:ascii="宋体" w:hAnsi="宋体" w:hint="eastAsia"/>
          <w:szCs w:val="21"/>
        </w:rPr>
        <w:t>内容的一致性：</w:t>
      </w:r>
      <w:r w:rsidR="00DD0507" w:rsidRPr="009F3992">
        <w:rPr>
          <w:rFonts w:ascii="宋体" w:hAnsi="宋体"/>
          <w:szCs w:val="21"/>
        </w:rPr>
        <w:t>本标准在编制过程中全面遵循现行法律法规体系，与强制性标准协调一致且适度增强，对发现的潜在冲突均通过技术创新与机制设计妥善解决，不存在与现行法律、法规、政策及相关强制性标准相抵触的条款</w:t>
      </w:r>
    </w:p>
    <w:p w14:paraId="2344146C" w14:textId="5918B2A4" w:rsidR="00B7669B" w:rsidRPr="009F3992" w:rsidRDefault="000E4382" w:rsidP="001D2D8C">
      <w:pPr>
        <w:ind w:firstLineChars="200" w:firstLine="420"/>
        <w:rPr>
          <w:rFonts w:ascii="宋体" w:hAnsi="宋体"/>
          <w:szCs w:val="21"/>
        </w:rPr>
      </w:pPr>
      <w:r>
        <w:rPr>
          <w:rFonts w:ascii="宋体" w:hAnsi="宋体"/>
          <w:szCs w:val="21"/>
        </w:rPr>
        <w:t>2</w:t>
      </w:r>
      <w:r>
        <w:rPr>
          <w:rFonts w:ascii="宋体" w:hAnsi="宋体" w:hint="eastAsia"/>
          <w:szCs w:val="21"/>
        </w:rPr>
        <w:t>、</w:t>
      </w:r>
      <w:r w:rsidR="00B7669B" w:rsidRPr="009F3992">
        <w:rPr>
          <w:rFonts w:ascii="宋体" w:hAnsi="宋体" w:hint="eastAsia"/>
          <w:szCs w:val="21"/>
        </w:rPr>
        <w:t>标准的更新和维护：随着技术和市场的不断发展，本标准可能需要不断更新和维护。在此过程中，本标准应与现行法律、法规和政策的最新要求保持一致。</w:t>
      </w:r>
    </w:p>
    <w:p w14:paraId="05D038FF" w14:textId="0EA39D5E" w:rsidR="00B7669B" w:rsidRPr="009F3992" w:rsidRDefault="000E4382" w:rsidP="001D2D8C">
      <w:pPr>
        <w:ind w:firstLineChars="200" w:firstLine="420"/>
        <w:rPr>
          <w:rFonts w:ascii="宋体" w:hAnsi="宋体"/>
          <w:szCs w:val="21"/>
        </w:rPr>
      </w:pPr>
      <w:r>
        <w:rPr>
          <w:rFonts w:ascii="宋体" w:hAnsi="宋体"/>
          <w:szCs w:val="21"/>
        </w:rPr>
        <w:lastRenderedPageBreak/>
        <w:t>3</w:t>
      </w:r>
      <w:r>
        <w:rPr>
          <w:rFonts w:ascii="宋体" w:hAnsi="宋体" w:hint="eastAsia"/>
          <w:szCs w:val="21"/>
        </w:rPr>
        <w:t>、</w:t>
      </w:r>
      <w:r w:rsidR="00B7669B" w:rsidRPr="009F3992">
        <w:rPr>
          <w:rFonts w:ascii="宋体" w:hAnsi="宋体" w:hint="eastAsia"/>
          <w:szCs w:val="21"/>
        </w:rPr>
        <w:t>制定程序的透明度：本标准的制定程序始终保持透明度，充分吸收各方意见，确保标准的公正性和客观性。</w:t>
      </w:r>
    </w:p>
    <w:p w14:paraId="3952C5E9" w14:textId="77777777" w:rsidR="009F5A14" w:rsidRDefault="009F5A14" w:rsidP="00480DFD">
      <w:pPr>
        <w:rPr>
          <w:rFonts w:ascii="仿宋" w:eastAsia="仿宋" w:hAnsi="仿宋" w:cs="仿宋"/>
          <w:color w:val="000000" w:themeColor="text1"/>
          <w:szCs w:val="21"/>
        </w:rPr>
      </w:pPr>
    </w:p>
    <w:p w14:paraId="377F546F" w14:textId="77777777" w:rsidR="009F5A14" w:rsidRDefault="00000000">
      <w:pPr>
        <w:ind w:firstLineChars="200" w:firstLine="480"/>
        <w:rPr>
          <w:rFonts w:ascii="黑体" w:eastAsia="黑体" w:hAnsi="黑体" w:cs="黑体"/>
          <w:color w:val="000000" w:themeColor="text1"/>
          <w:sz w:val="24"/>
        </w:rPr>
      </w:pPr>
      <w:r>
        <w:rPr>
          <w:rFonts w:ascii="黑体" w:eastAsia="黑体" w:hAnsi="黑体" w:cs="黑体" w:hint="eastAsia"/>
          <w:color w:val="000000" w:themeColor="text1"/>
          <w:sz w:val="24"/>
        </w:rPr>
        <w:t>六、贯彻标准的要求和措施建议</w:t>
      </w:r>
    </w:p>
    <w:p w14:paraId="1E82A5CE" w14:textId="77777777" w:rsidR="0002497C" w:rsidRPr="003823A2" w:rsidRDefault="0002497C" w:rsidP="0002497C">
      <w:pPr>
        <w:ind w:firstLineChars="200" w:firstLine="420"/>
        <w:rPr>
          <w:rFonts w:ascii="宋体" w:hAnsi="宋体" w:cs="仿宋"/>
          <w:color w:val="000000" w:themeColor="text1"/>
          <w:szCs w:val="21"/>
        </w:rPr>
      </w:pPr>
      <w:r w:rsidRPr="003823A2">
        <w:rPr>
          <w:rFonts w:ascii="宋体" w:hAnsi="宋体" w:cs="仿宋" w:hint="eastAsia"/>
          <w:color w:val="000000" w:themeColor="text1"/>
          <w:szCs w:val="21"/>
        </w:rPr>
        <w:t>本标准作为中国汽车工业协会团体标准，具有自愿性、市场驱动、快速响应的性质，是车网融合信息安全领域的首项系统性标准，填补国内空白并达到国际先进水平。</w:t>
      </w:r>
    </w:p>
    <w:p w14:paraId="16956CC4" w14:textId="151F94C6" w:rsidR="009F5A14" w:rsidRPr="003823A2" w:rsidRDefault="0002497C" w:rsidP="0002497C">
      <w:pPr>
        <w:ind w:firstLineChars="200" w:firstLine="420"/>
        <w:rPr>
          <w:rFonts w:ascii="宋体" w:hAnsi="宋体" w:cs="仿宋"/>
          <w:color w:val="000000" w:themeColor="text1"/>
          <w:szCs w:val="21"/>
        </w:rPr>
      </w:pPr>
      <w:r w:rsidRPr="003823A2">
        <w:rPr>
          <w:rFonts w:ascii="宋体" w:hAnsi="宋体" w:cs="仿宋" w:hint="eastAsia"/>
          <w:color w:val="000000" w:themeColor="text1"/>
          <w:szCs w:val="21"/>
        </w:rPr>
        <w:t>后期宣贯实施将坚持政府引导、市场主导、协会搭台、企业应用的原则，通过分层分类培训、公共平台建设、政策采信推动、市场化认证等多元化措施，确保标准从"纸面"落到"地面"，真正发挥保障车网融合信息安全、促进产业健康发展的作用。</w:t>
      </w:r>
    </w:p>
    <w:p w14:paraId="7D7A642E" w14:textId="77777777" w:rsidR="009F5A14" w:rsidRDefault="009F5A14">
      <w:pPr>
        <w:ind w:firstLineChars="200" w:firstLine="420"/>
        <w:rPr>
          <w:rFonts w:ascii="仿宋" w:eastAsia="仿宋" w:hAnsi="仿宋" w:cs="仿宋"/>
          <w:color w:val="000000" w:themeColor="text1"/>
          <w:szCs w:val="21"/>
        </w:rPr>
      </w:pPr>
    </w:p>
    <w:p w14:paraId="5B6235C4" w14:textId="77777777" w:rsidR="009F5A14" w:rsidRDefault="00000000">
      <w:pPr>
        <w:numPr>
          <w:ilvl w:val="0"/>
          <w:numId w:val="3"/>
        </w:numPr>
        <w:ind w:firstLineChars="200" w:firstLine="480"/>
        <w:rPr>
          <w:rFonts w:ascii="黑体" w:eastAsia="黑体" w:hAnsi="黑体" w:cs="黑体"/>
          <w:color w:val="000000" w:themeColor="text1"/>
          <w:sz w:val="24"/>
        </w:rPr>
      </w:pPr>
      <w:r>
        <w:rPr>
          <w:rFonts w:ascii="黑体" w:eastAsia="黑体" w:hAnsi="黑体" w:cs="黑体" w:hint="eastAsia"/>
          <w:color w:val="000000" w:themeColor="text1"/>
          <w:sz w:val="24"/>
        </w:rPr>
        <w:t>其他需要说明的事项</w:t>
      </w:r>
    </w:p>
    <w:p w14:paraId="61B5802F" w14:textId="056C31FA" w:rsidR="009F5A14" w:rsidRPr="007D02B2" w:rsidRDefault="00C1308E">
      <w:pPr>
        <w:ind w:firstLineChars="400" w:firstLine="840"/>
        <w:rPr>
          <w:rFonts w:ascii="宋体" w:hAnsi="宋体"/>
          <w:szCs w:val="21"/>
        </w:rPr>
      </w:pPr>
      <w:r w:rsidRPr="007D02B2">
        <w:rPr>
          <w:rFonts w:ascii="宋体" w:hAnsi="宋体" w:cs="仿宋" w:hint="eastAsia"/>
          <w:color w:val="000000" w:themeColor="text1"/>
          <w:szCs w:val="21"/>
        </w:rPr>
        <w:t>无</w:t>
      </w:r>
    </w:p>
    <w:sectPr w:rsidR="009F5A14" w:rsidRPr="007D02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760A38F"/>
    <w:multiLevelType w:val="singleLevel"/>
    <w:tmpl w:val="C760A38F"/>
    <w:lvl w:ilvl="0">
      <w:start w:val="1"/>
      <w:numFmt w:val="chineseCounting"/>
      <w:suff w:val="nothing"/>
      <w:lvlText w:val="%1、"/>
      <w:lvlJc w:val="left"/>
      <w:rPr>
        <w:rFonts w:hint="eastAsia"/>
      </w:rPr>
    </w:lvl>
  </w:abstractNum>
  <w:abstractNum w:abstractNumId="1" w15:restartNumberingAfterBreak="0">
    <w:nsid w:val="E319F839"/>
    <w:multiLevelType w:val="singleLevel"/>
    <w:tmpl w:val="E319F839"/>
    <w:lvl w:ilvl="0">
      <w:start w:val="1"/>
      <w:numFmt w:val="chineseCounting"/>
      <w:suff w:val="nothing"/>
      <w:lvlText w:val="（%1）"/>
      <w:lvlJc w:val="left"/>
      <w:pPr>
        <w:ind w:left="360" w:firstLine="0"/>
      </w:pPr>
      <w:rPr>
        <w:rFonts w:hint="eastAsia"/>
      </w:rPr>
    </w:lvl>
  </w:abstractNum>
  <w:abstractNum w:abstractNumId="2" w15:restartNumberingAfterBreak="0">
    <w:nsid w:val="E3C56D80"/>
    <w:multiLevelType w:val="singleLevel"/>
    <w:tmpl w:val="E3C56D80"/>
    <w:lvl w:ilvl="0">
      <w:start w:val="7"/>
      <w:numFmt w:val="chineseCounting"/>
      <w:suff w:val="nothing"/>
      <w:lvlText w:val="%1、"/>
      <w:lvlJc w:val="left"/>
      <w:rPr>
        <w:rFonts w:hint="eastAsia"/>
      </w:rPr>
    </w:lvl>
  </w:abstractNum>
  <w:num w:numId="1" w16cid:durableId="572662434">
    <w:abstractNumId w:val="0"/>
  </w:num>
  <w:num w:numId="2" w16cid:durableId="1810787095">
    <w:abstractNumId w:val="1"/>
  </w:num>
  <w:num w:numId="3" w16cid:durableId="14205203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5A14"/>
    <w:rsid w:val="000030A3"/>
    <w:rsid w:val="00022387"/>
    <w:rsid w:val="00024610"/>
    <w:rsid w:val="0002497C"/>
    <w:rsid w:val="0006074B"/>
    <w:rsid w:val="00096285"/>
    <w:rsid w:val="000C0F9F"/>
    <w:rsid w:val="000D7D03"/>
    <w:rsid w:val="000E4382"/>
    <w:rsid w:val="000E5964"/>
    <w:rsid w:val="000E61F4"/>
    <w:rsid w:val="000F3F8C"/>
    <w:rsid w:val="000F5A7D"/>
    <w:rsid w:val="000F7F55"/>
    <w:rsid w:val="00115CD2"/>
    <w:rsid w:val="00123D84"/>
    <w:rsid w:val="001532B1"/>
    <w:rsid w:val="0019142B"/>
    <w:rsid w:val="001C39AA"/>
    <w:rsid w:val="001D2D8C"/>
    <w:rsid w:val="001D45F2"/>
    <w:rsid w:val="00225805"/>
    <w:rsid w:val="00233006"/>
    <w:rsid w:val="002652BE"/>
    <w:rsid w:val="00267FEB"/>
    <w:rsid w:val="002935C7"/>
    <w:rsid w:val="00294547"/>
    <w:rsid w:val="002B48E3"/>
    <w:rsid w:val="002C51E3"/>
    <w:rsid w:val="002D7A67"/>
    <w:rsid w:val="002E732E"/>
    <w:rsid w:val="002F0BB9"/>
    <w:rsid w:val="002F79F7"/>
    <w:rsid w:val="00300BEC"/>
    <w:rsid w:val="0030234F"/>
    <w:rsid w:val="00306EB0"/>
    <w:rsid w:val="00310C63"/>
    <w:rsid w:val="0032296D"/>
    <w:rsid w:val="003238F5"/>
    <w:rsid w:val="003426AC"/>
    <w:rsid w:val="00343C0F"/>
    <w:rsid w:val="003823A2"/>
    <w:rsid w:val="00396B5C"/>
    <w:rsid w:val="00397CC8"/>
    <w:rsid w:val="003A4E52"/>
    <w:rsid w:val="003A70D4"/>
    <w:rsid w:val="003D669D"/>
    <w:rsid w:val="003D733D"/>
    <w:rsid w:val="003E5523"/>
    <w:rsid w:val="003F3678"/>
    <w:rsid w:val="00414AA8"/>
    <w:rsid w:val="00433BDE"/>
    <w:rsid w:val="00455C8B"/>
    <w:rsid w:val="0045774F"/>
    <w:rsid w:val="004716B0"/>
    <w:rsid w:val="00480DFD"/>
    <w:rsid w:val="00487331"/>
    <w:rsid w:val="00491FE0"/>
    <w:rsid w:val="004A0914"/>
    <w:rsid w:val="004A630E"/>
    <w:rsid w:val="004C31C2"/>
    <w:rsid w:val="004D4A54"/>
    <w:rsid w:val="004E5C71"/>
    <w:rsid w:val="00510311"/>
    <w:rsid w:val="00510DAD"/>
    <w:rsid w:val="00563B55"/>
    <w:rsid w:val="00565B4B"/>
    <w:rsid w:val="005D3A06"/>
    <w:rsid w:val="005F550F"/>
    <w:rsid w:val="00611F5A"/>
    <w:rsid w:val="00615183"/>
    <w:rsid w:val="00623AA8"/>
    <w:rsid w:val="00626C46"/>
    <w:rsid w:val="00636DA9"/>
    <w:rsid w:val="00686E77"/>
    <w:rsid w:val="006A0593"/>
    <w:rsid w:val="006C5C9D"/>
    <w:rsid w:val="006D2316"/>
    <w:rsid w:val="006E143F"/>
    <w:rsid w:val="006E1CAB"/>
    <w:rsid w:val="007071EE"/>
    <w:rsid w:val="007103E3"/>
    <w:rsid w:val="0074499F"/>
    <w:rsid w:val="00744B34"/>
    <w:rsid w:val="00750DB6"/>
    <w:rsid w:val="00755B07"/>
    <w:rsid w:val="00794C4C"/>
    <w:rsid w:val="007A75F1"/>
    <w:rsid w:val="007B629D"/>
    <w:rsid w:val="007C3A49"/>
    <w:rsid w:val="007D02B2"/>
    <w:rsid w:val="007D3AD9"/>
    <w:rsid w:val="007D4032"/>
    <w:rsid w:val="007F77BB"/>
    <w:rsid w:val="0080628A"/>
    <w:rsid w:val="008062F2"/>
    <w:rsid w:val="00807E3A"/>
    <w:rsid w:val="00832490"/>
    <w:rsid w:val="00836E15"/>
    <w:rsid w:val="00837CE4"/>
    <w:rsid w:val="00841F48"/>
    <w:rsid w:val="008616A8"/>
    <w:rsid w:val="00870F50"/>
    <w:rsid w:val="008830A1"/>
    <w:rsid w:val="00883C9D"/>
    <w:rsid w:val="008B1807"/>
    <w:rsid w:val="008C144E"/>
    <w:rsid w:val="008C32FB"/>
    <w:rsid w:val="008C5654"/>
    <w:rsid w:val="008C6801"/>
    <w:rsid w:val="008E4B48"/>
    <w:rsid w:val="008F2B97"/>
    <w:rsid w:val="008F2ED2"/>
    <w:rsid w:val="00917B08"/>
    <w:rsid w:val="00944C4F"/>
    <w:rsid w:val="00953619"/>
    <w:rsid w:val="009A2AD8"/>
    <w:rsid w:val="009B427C"/>
    <w:rsid w:val="009B6DE9"/>
    <w:rsid w:val="009C255A"/>
    <w:rsid w:val="009C5FD1"/>
    <w:rsid w:val="009E1D62"/>
    <w:rsid w:val="009F3992"/>
    <w:rsid w:val="009F5A14"/>
    <w:rsid w:val="009F6014"/>
    <w:rsid w:val="00A116A1"/>
    <w:rsid w:val="00A424B8"/>
    <w:rsid w:val="00A51FB3"/>
    <w:rsid w:val="00A55CC6"/>
    <w:rsid w:val="00A80057"/>
    <w:rsid w:val="00A823F1"/>
    <w:rsid w:val="00AB5926"/>
    <w:rsid w:val="00AE678E"/>
    <w:rsid w:val="00B0240B"/>
    <w:rsid w:val="00B305A1"/>
    <w:rsid w:val="00B6231D"/>
    <w:rsid w:val="00B7669B"/>
    <w:rsid w:val="00B85850"/>
    <w:rsid w:val="00B86DCD"/>
    <w:rsid w:val="00B9482B"/>
    <w:rsid w:val="00BA2033"/>
    <w:rsid w:val="00BC67D9"/>
    <w:rsid w:val="00BD316E"/>
    <w:rsid w:val="00BF2146"/>
    <w:rsid w:val="00BF3C0F"/>
    <w:rsid w:val="00C1308E"/>
    <w:rsid w:val="00C21217"/>
    <w:rsid w:val="00C609C1"/>
    <w:rsid w:val="00C93328"/>
    <w:rsid w:val="00CA0324"/>
    <w:rsid w:val="00CA42B0"/>
    <w:rsid w:val="00CB4EBD"/>
    <w:rsid w:val="00CC68DF"/>
    <w:rsid w:val="00CD11D5"/>
    <w:rsid w:val="00CD38D5"/>
    <w:rsid w:val="00CF299B"/>
    <w:rsid w:val="00D14B12"/>
    <w:rsid w:val="00D2509E"/>
    <w:rsid w:val="00D256C2"/>
    <w:rsid w:val="00D35713"/>
    <w:rsid w:val="00D43BFC"/>
    <w:rsid w:val="00D630DD"/>
    <w:rsid w:val="00DC25B7"/>
    <w:rsid w:val="00DD0507"/>
    <w:rsid w:val="00DD7B17"/>
    <w:rsid w:val="00DE2458"/>
    <w:rsid w:val="00DE6B32"/>
    <w:rsid w:val="00DF4210"/>
    <w:rsid w:val="00E13E47"/>
    <w:rsid w:val="00E5175D"/>
    <w:rsid w:val="00E6382B"/>
    <w:rsid w:val="00E84362"/>
    <w:rsid w:val="00EB142B"/>
    <w:rsid w:val="00EC0A98"/>
    <w:rsid w:val="00EC6D98"/>
    <w:rsid w:val="00EE2E65"/>
    <w:rsid w:val="00EF4BB0"/>
    <w:rsid w:val="00F143B5"/>
    <w:rsid w:val="00F62711"/>
    <w:rsid w:val="00F70B57"/>
    <w:rsid w:val="00FB7995"/>
    <w:rsid w:val="00FD095A"/>
    <w:rsid w:val="00FD62B4"/>
    <w:rsid w:val="00FE4C14"/>
    <w:rsid w:val="00FF78C5"/>
    <w:rsid w:val="17FE2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2E698C"/>
  <w15:docId w15:val="{2B710BE2-1C75-406A-B23C-C9A103E1F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D2316"/>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954504">
      <w:bodyDiv w:val="1"/>
      <w:marLeft w:val="0"/>
      <w:marRight w:val="0"/>
      <w:marTop w:val="0"/>
      <w:marBottom w:val="0"/>
      <w:divBdr>
        <w:top w:val="none" w:sz="0" w:space="0" w:color="auto"/>
        <w:left w:val="none" w:sz="0" w:space="0" w:color="auto"/>
        <w:bottom w:val="none" w:sz="0" w:space="0" w:color="auto"/>
        <w:right w:val="none" w:sz="0" w:space="0" w:color="auto"/>
      </w:divBdr>
    </w:div>
    <w:div w:id="702631450">
      <w:bodyDiv w:val="1"/>
      <w:marLeft w:val="0"/>
      <w:marRight w:val="0"/>
      <w:marTop w:val="0"/>
      <w:marBottom w:val="0"/>
      <w:divBdr>
        <w:top w:val="none" w:sz="0" w:space="0" w:color="auto"/>
        <w:left w:val="none" w:sz="0" w:space="0" w:color="auto"/>
        <w:bottom w:val="none" w:sz="0" w:space="0" w:color="auto"/>
        <w:right w:val="none" w:sz="0" w:space="0" w:color="auto"/>
      </w:divBdr>
    </w:div>
    <w:div w:id="747731943">
      <w:bodyDiv w:val="1"/>
      <w:marLeft w:val="0"/>
      <w:marRight w:val="0"/>
      <w:marTop w:val="0"/>
      <w:marBottom w:val="0"/>
      <w:divBdr>
        <w:top w:val="none" w:sz="0" w:space="0" w:color="auto"/>
        <w:left w:val="none" w:sz="0" w:space="0" w:color="auto"/>
        <w:bottom w:val="none" w:sz="0" w:space="0" w:color="auto"/>
        <w:right w:val="none" w:sz="0" w:space="0" w:color="auto"/>
      </w:divBdr>
    </w:div>
    <w:div w:id="1009675598">
      <w:bodyDiv w:val="1"/>
      <w:marLeft w:val="0"/>
      <w:marRight w:val="0"/>
      <w:marTop w:val="0"/>
      <w:marBottom w:val="0"/>
      <w:divBdr>
        <w:top w:val="none" w:sz="0" w:space="0" w:color="auto"/>
        <w:left w:val="none" w:sz="0" w:space="0" w:color="auto"/>
        <w:bottom w:val="none" w:sz="0" w:space="0" w:color="auto"/>
        <w:right w:val="none" w:sz="0" w:space="0" w:color="auto"/>
      </w:divBdr>
    </w:div>
    <w:div w:id="1283805084">
      <w:bodyDiv w:val="1"/>
      <w:marLeft w:val="0"/>
      <w:marRight w:val="0"/>
      <w:marTop w:val="0"/>
      <w:marBottom w:val="0"/>
      <w:divBdr>
        <w:top w:val="none" w:sz="0" w:space="0" w:color="auto"/>
        <w:left w:val="none" w:sz="0" w:space="0" w:color="auto"/>
        <w:bottom w:val="none" w:sz="0" w:space="0" w:color="auto"/>
        <w:right w:val="none" w:sz="0" w:space="0" w:color="auto"/>
      </w:divBdr>
    </w:div>
    <w:div w:id="1397435968">
      <w:bodyDiv w:val="1"/>
      <w:marLeft w:val="0"/>
      <w:marRight w:val="0"/>
      <w:marTop w:val="0"/>
      <w:marBottom w:val="0"/>
      <w:divBdr>
        <w:top w:val="none" w:sz="0" w:space="0" w:color="auto"/>
        <w:left w:val="none" w:sz="0" w:space="0" w:color="auto"/>
        <w:bottom w:val="none" w:sz="0" w:space="0" w:color="auto"/>
        <w:right w:val="none" w:sz="0" w:space="0" w:color="auto"/>
      </w:divBdr>
    </w:div>
    <w:div w:id="1471245927">
      <w:bodyDiv w:val="1"/>
      <w:marLeft w:val="0"/>
      <w:marRight w:val="0"/>
      <w:marTop w:val="0"/>
      <w:marBottom w:val="0"/>
      <w:divBdr>
        <w:top w:val="none" w:sz="0" w:space="0" w:color="auto"/>
        <w:left w:val="none" w:sz="0" w:space="0" w:color="auto"/>
        <w:bottom w:val="none" w:sz="0" w:space="0" w:color="auto"/>
        <w:right w:val="none" w:sz="0" w:space="0" w:color="auto"/>
      </w:divBdr>
    </w:div>
    <w:div w:id="1662543009">
      <w:bodyDiv w:val="1"/>
      <w:marLeft w:val="0"/>
      <w:marRight w:val="0"/>
      <w:marTop w:val="0"/>
      <w:marBottom w:val="0"/>
      <w:divBdr>
        <w:top w:val="none" w:sz="0" w:space="0" w:color="auto"/>
        <w:left w:val="none" w:sz="0" w:space="0" w:color="auto"/>
        <w:bottom w:val="none" w:sz="0" w:space="0" w:color="auto"/>
        <w:right w:val="none" w:sz="0" w:space="0" w:color="auto"/>
      </w:divBdr>
    </w:div>
    <w:div w:id="1904639902">
      <w:bodyDiv w:val="1"/>
      <w:marLeft w:val="0"/>
      <w:marRight w:val="0"/>
      <w:marTop w:val="0"/>
      <w:marBottom w:val="0"/>
      <w:divBdr>
        <w:top w:val="none" w:sz="0" w:space="0" w:color="auto"/>
        <w:left w:val="none" w:sz="0" w:space="0" w:color="auto"/>
        <w:bottom w:val="none" w:sz="0" w:space="0" w:color="auto"/>
        <w:right w:val="none" w:sz="0" w:space="0" w:color="auto"/>
      </w:divBdr>
    </w:div>
    <w:div w:id="1949462121">
      <w:bodyDiv w:val="1"/>
      <w:marLeft w:val="0"/>
      <w:marRight w:val="0"/>
      <w:marTop w:val="0"/>
      <w:marBottom w:val="0"/>
      <w:divBdr>
        <w:top w:val="none" w:sz="0" w:space="0" w:color="auto"/>
        <w:left w:val="none" w:sz="0" w:space="0" w:color="auto"/>
        <w:bottom w:val="none" w:sz="0" w:space="0" w:color="auto"/>
        <w:right w:val="none" w:sz="0" w:space="0" w:color="auto"/>
      </w:divBdr>
    </w:div>
    <w:div w:id="21247636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5</Pages>
  <Words>751</Words>
  <Characters>4285</Characters>
  <Application>Microsoft Office Word</Application>
  <DocSecurity>0</DocSecurity>
  <Lines>35</Lines>
  <Paragraphs>10</Paragraphs>
  <ScaleCrop>false</ScaleCrop>
  <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ZHQ</dc:creator>
  <cp:lastModifiedBy>Cai，Xianfeng</cp:lastModifiedBy>
  <cp:revision>267</cp:revision>
  <dcterms:created xsi:type="dcterms:W3CDTF">2022-04-24T14:35:00Z</dcterms:created>
  <dcterms:modified xsi:type="dcterms:W3CDTF">2026-04-20T07:51:00Z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