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framePr w:h="921" w:hRule="exact" w:x="1305" w:y="1961"/>
        <w:rPr>
          <w:rFonts w:ascii="黑体" w:hAnsi="黑体" w:eastAsia="黑体"/>
          <w:b w:val="0"/>
          <w:bCs w:val="0"/>
          <w:w w:val="100"/>
          <w:sz w:val="72"/>
          <w:szCs w:val="72"/>
          <w:highlight w:val="none"/>
        </w:rPr>
      </w:pPr>
      <w:bookmarkStart w:id="0" w:name="_Hlk26473981"/>
      <w:r>
        <w:rPr>
          <w:rFonts w:hint="eastAsia" w:ascii="黑体" w:eastAsia="黑体"/>
          <w:b w:val="0"/>
          <w:w w:val="100"/>
          <w:sz w:val="72"/>
          <w:szCs w:val="72"/>
          <w:highlight w:val="none"/>
        </w:rPr>
        <w:t>团体</w:t>
      </w:r>
      <w:r>
        <w:rPr>
          <w:rFonts w:hint="eastAsia" w:ascii="黑体" w:hAnsi="黑体" w:eastAsia="黑体"/>
          <w:b w:val="0"/>
          <w:bCs w:val="0"/>
          <w:w w:val="100"/>
          <w:sz w:val="72"/>
          <w:szCs w:val="72"/>
          <w:highlight w:val="none"/>
        </w:rPr>
        <w:t>标准</w:t>
      </w:r>
    </w:p>
    <w:bookmarkEnd w:id="0"/>
    <w:p>
      <w:pPr>
        <w:pStyle w:val="140"/>
        <w:rPr>
          <w:rFonts w:hint="default" w:eastAsia="黑体"/>
          <w:highlight w:val="none"/>
          <w:lang w:val="en-US" w:eastAsia="zh-CN"/>
        </w:rPr>
      </w:pPr>
      <w:r>
        <w:rPr>
          <w:highlight w:val="none"/>
        </w:rPr>
        <w:t>T/</w:t>
      </w:r>
      <w:r>
        <w:rPr>
          <w:highlight w:val="none"/>
        </w:rPr>
        <w:fldChar w:fldCharType="begin">
          <w:ffData>
            <w:name w:val="文字1"/>
            <w:enabled/>
            <w:calcOnExit w:val="0"/>
            <w:textInput>
              <w:default w:val="XXX"/>
            </w:textInput>
          </w:ffData>
        </w:fldChar>
      </w:r>
      <w:bookmarkStart w:id="1" w:name="文字1"/>
      <w:r>
        <w:rPr>
          <w:highlight w:val="none"/>
        </w:rPr>
        <w:instrText xml:space="preserve"> FORMTEXT </w:instrText>
      </w:r>
      <w:r>
        <w:rPr>
          <w:highlight w:val="none"/>
        </w:rPr>
        <w:fldChar w:fldCharType="separate"/>
      </w:r>
      <w:r>
        <w:rPr>
          <w:highlight w:val="none"/>
        </w:rPr>
        <w:t>CAAMTAB</w:t>
      </w:r>
      <w:r>
        <w:rPr>
          <w:highlight w:val="none"/>
        </w:rPr>
        <w:fldChar w:fldCharType="end"/>
      </w:r>
      <w:bookmarkEnd w:id="1"/>
      <w:r>
        <w:rPr>
          <w:highlight w:val="none"/>
        </w:rPr>
        <w:t xml:space="preserve"> </w:t>
      </w:r>
      <w:r>
        <w:rPr>
          <w:rFonts w:hint="eastAsia"/>
          <w:highlight w:val="none"/>
          <w:lang w:val="en-US" w:eastAsia="zh-CN"/>
        </w:rPr>
        <w:t>XXX</w:t>
      </w:r>
      <w:r>
        <w:rPr>
          <w:rFonts w:hAnsi="黑体"/>
          <w:highlight w:val="none"/>
        </w:rPr>
        <w:t>—</w:t>
      </w:r>
      <w:r>
        <w:rPr>
          <w:rFonts w:hint="eastAsia"/>
          <w:highlight w:val="none"/>
          <w:lang w:val="en-US" w:eastAsia="zh-CN"/>
        </w:rPr>
        <w:t>XXXX</w:t>
      </w:r>
    </w:p>
    <w:p>
      <w:pPr>
        <w:pStyle w:val="141"/>
        <w:rPr>
          <w:rFonts w:hAnsi="黑体"/>
          <w:highlight w:val="none"/>
        </w:rPr>
      </w:pPr>
      <w:r>
        <w:rPr>
          <w:rFonts w:hAnsi="黑体"/>
          <w:highlight w:val="none"/>
        </w:rPr>
        <w:fldChar w:fldCharType="begin">
          <w:ffData>
            <w:name w:val="OSTD_CODE"/>
            <w:enabled/>
            <w:calcOnExit w:val="0"/>
            <w:textInput/>
          </w:ffData>
        </w:fldChar>
      </w:r>
      <w:bookmarkStart w:id="2"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2"/>
    </w:p>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7"/>
              <w:framePr w:wrap="notBeside" w:vAnchor="page" w:hAnchor="page" w:x="1539" w:y="568"/>
              <w:spacing w:line="240" w:lineRule="auto"/>
              <w:jc w:val="left"/>
              <w:rPr>
                <w:rFonts w:hint="eastAsia" w:ascii="黑体" w:hAnsi="黑体" w:eastAsia="黑体"/>
                <w:sz w:val="21"/>
                <w:szCs w:val="21"/>
                <w:highlight w:val="none"/>
              </w:rPr>
            </w:pPr>
            <w:bookmarkStart w:id="3" w:name="OLE_LINK7" w:colFirst="0" w:colLast="1"/>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pPr>
              <w:pStyle w:val="17"/>
              <w:framePr w:wrap="notBeside" w:vAnchor="page" w:hAnchor="page" w:x="1539" w:y="568"/>
              <w:spacing w:line="240" w:lineRule="auto"/>
              <w:ind w:left="3"/>
              <w:jc w:val="both"/>
              <w:rPr>
                <w:rFonts w:hint="eastAsia" w:ascii="黑体" w:hAnsi="黑体" w:eastAsia="黑体"/>
                <w:sz w:val="21"/>
                <w:szCs w:val="21"/>
                <w:highlight w:val="none"/>
              </w:rPr>
            </w:pPr>
            <w:r>
              <w:rPr>
                <w:rFonts w:ascii="黑体" w:hAnsi="黑体" w:eastAsia="黑体"/>
                <w:sz w:val="21"/>
                <w:szCs w:val="21"/>
                <w:highlight w:val="none"/>
              </w:rPr>
              <w:fldChar w:fldCharType="begin">
                <w:ffData>
                  <w:name w:val="ICS"/>
                  <w:enabled/>
                  <w:calcOnExit w:val="0"/>
                  <w:textInput>
                    <w:default w:val="点击此处添加ICS号"/>
                  </w:textInput>
                </w:ffData>
              </w:fldChar>
            </w:r>
            <w:bookmarkStart w:id="4" w:name="ICS"/>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hint="eastAsia" w:ascii="黑体" w:hAnsi="黑体" w:eastAsia="黑体"/>
                <w:sz w:val="21"/>
                <w:szCs w:val="21"/>
                <w:highlight w:val="none"/>
              </w:rPr>
              <w:t>43.160</w:t>
            </w:r>
            <w:r>
              <w:rPr>
                <w:rFonts w:ascii="黑体" w:hAnsi="黑体" w:eastAsia="黑体"/>
                <w:sz w:val="21"/>
                <w:szCs w:val="21"/>
                <w:highlight w:val="none"/>
              </w:rPr>
              <w:fldChar w:fldCharType="end"/>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7"/>
              <w:framePr w:wrap="notBeside" w:vAnchor="page" w:hAnchor="page" w:x="1539" w:y="568"/>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pPr>
              <w:pStyle w:val="17"/>
              <w:framePr w:wrap="notBeside" w:vAnchor="page" w:hAnchor="page" w:x="1539" w:y="568"/>
              <w:spacing w:before="40" w:line="240" w:lineRule="auto"/>
              <w:jc w:val="left"/>
              <w:rPr>
                <w:rFonts w:hint="eastAsia" w:ascii="黑体" w:hAnsi="黑体" w:eastAsia="黑体"/>
                <w:sz w:val="21"/>
                <w:szCs w:val="21"/>
                <w:highlight w:val="none"/>
              </w:rPr>
            </w:pPr>
            <w:r>
              <w:rPr>
                <w:rFonts w:ascii="黑体" w:hAnsi="黑体" w:eastAsia="黑体"/>
                <w:sz w:val="21"/>
                <w:szCs w:val="21"/>
                <w:highlight w:val="none"/>
              </w:rPr>
              <w:fldChar w:fldCharType="begin">
                <w:ffData>
                  <w:name w:val="CSDN"/>
                  <w:enabled/>
                  <w:calcOnExit w:val="0"/>
                  <w:textInput>
                    <w:default w:val="点击此处添加CCS号"/>
                  </w:textInput>
                </w:ffData>
              </w:fldChar>
            </w:r>
            <w:bookmarkStart w:id="5" w:name="CSDN"/>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hint="eastAsia" w:ascii="黑体" w:hAnsi="黑体" w:eastAsia="黑体"/>
                <w:sz w:val="21"/>
                <w:szCs w:val="21"/>
                <w:highlight w:val="none"/>
              </w:rPr>
              <w:t>T 52</w:t>
            </w:r>
            <w:r>
              <w:rPr>
                <w:rFonts w:ascii="黑体" w:hAnsi="黑体" w:eastAsia="黑体"/>
                <w:sz w:val="21"/>
                <w:szCs w:val="21"/>
                <w:highlight w:val="none"/>
              </w:rPr>
              <w:fldChar w:fldCharType="end"/>
            </w:r>
            <w:bookmarkEnd w:id="5"/>
          </w:p>
        </w:tc>
      </w:tr>
      <w:bookmarkEnd w:id="3"/>
    </w:tbl>
    <w:p>
      <w:pPr>
        <w:spacing w:line="240" w:lineRule="auto"/>
        <w:rPr>
          <w:rFonts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65"/>
        <w:framePr w:h="6976" w:hRule="exact" w:hSpace="0" w:vSpace="0" w:y="6408"/>
        <w:jc w:val="center"/>
        <w:rPr>
          <w:rFonts w:ascii="黑体" w:hAnsi="黑体" w:eastAsia="黑体"/>
          <w:b w:val="0"/>
          <w:bCs w:val="0"/>
          <w:w w:val="100"/>
          <w:highlight w:val="none"/>
        </w:rPr>
      </w:pPr>
    </w:p>
    <w:p>
      <w:pPr>
        <w:pStyle w:val="142"/>
        <w:framePr w:h="6974" w:hRule="exact" w:x="1419" w:anchorLock="1"/>
        <w:rPr>
          <w:rFonts w:hint="eastAsia" w:eastAsia="黑体"/>
          <w:highlight w:val="none"/>
          <w:lang w:eastAsia="zh-CN"/>
        </w:rPr>
      </w:pPr>
      <w:r>
        <w:rPr>
          <w:rFonts w:hint="eastAsia"/>
          <w:highlight w:val="none"/>
          <w:lang w:eastAsia="zh-CN"/>
        </w:rPr>
        <w:t>照明车</w:t>
      </w:r>
    </w:p>
    <w:p>
      <w:pPr>
        <w:framePr w:w="9639" w:h="6974" w:hRule="exact" w:wrap="around" w:vAnchor="page" w:hAnchor="page" w:x="1419" w:y="6408" w:anchorLock="1"/>
        <w:ind w:left="-1418"/>
        <w:rPr>
          <w:highlight w:val="none"/>
        </w:rPr>
      </w:pPr>
    </w:p>
    <w:p>
      <w:pPr>
        <w:pStyle w:val="77"/>
        <w:keepNext w:val="0"/>
        <w:keepLines w:val="0"/>
        <w:pageBreakBefore w:val="0"/>
        <w:framePr w:h="6974" w:hRule="exact" w:x="1419"/>
        <w:widowControl w:val="0"/>
        <w:kinsoku/>
        <w:wordWrap/>
        <w:overflowPunct/>
        <w:topLinePunct w:val="0"/>
        <w:autoSpaceDE/>
        <w:autoSpaceDN/>
        <w:bidi w:val="0"/>
        <w:adjustRightInd/>
        <w:snapToGrid/>
        <w:spacing w:before="0"/>
        <w:textAlignment w:val="bottom"/>
        <w:rPr>
          <w:rFonts w:hint="default" w:eastAsia="黑体"/>
          <w:szCs w:val="28"/>
          <w:highlight w:val="none"/>
          <w:lang w:val="en-US" w:eastAsia="zh-CN"/>
        </w:rPr>
      </w:pPr>
      <w:bookmarkStart w:id="6" w:name="OLE_LINK1"/>
      <w:r>
        <w:rPr>
          <w:rFonts w:hint="eastAsia"/>
          <w:szCs w:val="28"/>
          <w:highlight w:val="none"/>
          <w:lang w:val="en-US" w:eastAsia="zh-CN"/>
        </w:rPr>
        <w:t>Lighting vehicle</w:t>
      </w:r>
    </w:p>
    <w:bookmarkEnd w:id="6"/>
    <w:p>
      <w:pPr>
        <w:framePr w:w="9639" w:h="6974" w:hRule="exact" w:wrap="around" w:vAnchor="page" w:hAnchor="page" w:x="1419" w:y="6408" w:anchorLock="1"/>
        <w:spacing w:line="760" w:lineRule="exact"/>
        <w:ind w:left="-1418"/>
        <w:rPr>
          <w:highlight w:val="none"/>
        </w:rPr>
      </w:pPr>
    </w:p>
    <w:p>
      <w:pPr>
        <w:pStyle w:val="77"/>
        <w:framePr w:h="6974" w:hRule="exact" w:x="1419"/>
        <w:textAlignment w:val="bottom"/>
        <w:rPr>
          <w:rFonts w:eastAsia="黑体"/>
          <w:szCs w:val="28"/>
          <w:highlight w:val="none"/>
        </w:rPr>
      </w:pPr>
    </w:p>
    <w:p>
      <w:pPr>
        <w:pStyle w:val="77"/>
        <w:framePr w:h="6974" w:hRule="exact" w:x="1419"/>
        <w:spacing w:before="180" w:line="240" w:lineRule="atLeast"/>
        <w:textAlignment w:val="bottom"/>
        <w:rPr>
          <w:sz w:val="21"/>
          <w:szCs w:val="28"/>
          <w:highlight w:val="none"/>
        </w:rPr>
      </w:pPr>
    </w:p>
    <w:p>
      <w:pPr>
        <w:pStyle w:val="77"/>
        <w:framePr w:h="6974" w:hRule="exact" w:x="1419"/>
        <w:spacing w:before="180" w:line="240" w:lineRule="atLeast"/>
        <w:textAlignment w:val="bottom"/>
        <w:rPr>
          <w:rFonts w:hint="default" w:eastAsia="黑体"/>
          <w:sz w:val="21"/>
          <w:szCs w:val="28"/>
          <w:highlight w:val="none"/>
          <w:lang w:val="en-US" w:eastAsia="zh-CN"/>
        </w:rPr>
      </w:pPr>
      <w:r>
        <w:rPr>
          <w:rFonts w:hint="eastAsia"/>
          <w:sz w:val="21"/>
          <w:szCs w:val="28"/>
          <w:highlight w:val="none"/>
          <w:lang w:val="en-US" w:eastAsia="zh-CN"/>
        </w:rPr>
        <w:t>征求意见稿</w:t>
      </w:r>
    </w:p>
    <w:p>
      <w:pPr>
        <w:pStyle w:val="77"/>
        <w:framePr w:h="6974" w:hRule="exact" w:x="1419"/>
        <w:spacing w:before="720" w:beforeLines="300" w:after="72" w:afterLines="30" w:line="240" w:lineRule="auto"/>
        <w:textAlignment w:val="bottom"/>
        <w:rPr>
          <w:b/>
          <w:sz w:val="21"/>
          <w:szCs w:val="28"/>
          <w:highlight w:val="none"/>
        </w:rPr>
      </w:pPr>
      <w:r>
        <w:rPr>
          <w:b/>
          <w:sz w:val="21"/>
          <w:szCs w:val="28"/>
          <w:highlight w:val="none"/>
        </w:rPr>
        <w:fldChar w:fldCharType="begin">
          <w:ffData>
            <w:name w:val="下拉2"/>
            <w:enabled/>
            <w:calcOnExit w:val="0"/>
            <w:ddList>
              <w:listEntry w:val=" "/>
              <w:listEntry w:val="在提交反馈意见时，请将您知道的相关专利连同支持性文件一并附上。"/>
            </w:ddList>
          </w:ffData>
        </w:fldChar>
      </w:r>
      <w:bookmarkStart w:id="7" w:name="下拉2"/>
      <w:r>
        <w:rPr>
          <w:b/>
          <w:sz w:val="21"/>
          <w:szCs w:val="28"/>
          <w:highlight w:val="none"/>
        </w:rPr>
        <w:instrText xml:space="preserve"> FORMDROPDOWN </w:instrText>
      </w:r>
      <w:r>
        <w:rPr>
          <w:b/>
          <w:sz w:val="21"/>
          <w:szCs w:val="28"/>
          <w:highlight w:val="none"/>
        </w:rPr>
        <w:fldChar w:fldCharType="separate"/>
      </w:r>
      <w:r>
        <w:rPr>
          <w:b/>
          <w:sz w:val="21"/>
          <w:szCs w:val="28"/>
          <w:highlight w:val="none"/>
        </w:rPr>
        <w:fldChar w:fldCharType="end"/>
      </w:r>
      <w:bookmarkEnd w:id="7"/>
    </w:p>
    <w:p>
      <w:pPr>
        <w:pStyle w:val="126"/>
        <w:framePr w:vAnchor="page" w:hAnchor="page" w:x="1349" w:y="14148"/>
        <w:rPr>
          <w:highlight w:val="none"/>
        </w:rPr>
      </w:pPr>
      <w:r>
        <w:rPr>
          <w:rFonts w:hint="eastAsia" w:ascii="黑体"/>
          <w:highlight w:val="none"/>
          <w:lang w:val="en-US" w:eastAsia="zh-CN"/>
        </w:rPr>
        <w:t>XXXX</w:t>
      </w:r>
      <w:r>
        <w:rPr>
          <w:highlight w:val="none"/>
        </w:rPr>
        <w:t xml:space="preserve"> </w:t>
      </w:r>
      <w:r>
        <w:rPr>
          <w:rFonts w:ascii="黑体"/>
          <w:highlight w:val="none"/>
        </w:rPr>
        <w:t>-</w:t>
      </w:r>
      <w:r>
        <w:rPr>
          <w:highlight w:val="none"/>
        </w:rPr>
        <w:t xml:space="preserve"> </w:t>
      </w:r>
      <w:r>
        <w:rPr>
          <w:rFonts w:hint="eastAsia" w:ascii="黑体"/>
          <w:highlight w:val="none"/>
          <w:lang w:val="en-US" w:eastAsia="zh-CN"/>
        </w:rPr>
        <w:t>XX</w:t>
      </w:r>
      <w:r>
        <w:rPr>
          <w:highlight w:val="none"/>
        </w:rPr>
        <w:t xml:space="preserve"> </w:t>
      </w:r>
      <w:r>
        <w:rPr>
          <w:rFonts w:ascii="黑体"/>
          <w:highlight w:val="none"/>
        </w:rPr>
        <w:t>-</w:t>
      </w:r>
      <w:r>
        <w:rPr>
          <w:rFonts w:hint="eastAsia"/>
          <w:highlight w:val="none"/>
          <w:lang w:val="en-US" w:eastAsia="zh-CN"/>
        </w:rPr>
        <w:t>XX</w:t>
      </w:r>
      <w:r>
        <w:rPr>
          <w:rFonts w:hint="eastAsia"/>
          <w:highlight w:val="none"/>
        </w:rPr>
        <w:t>发布</w:t>
      </w:r>
    </w:p>
    <w:p>
      <w:pPr>
        <w:pStyle w:val="127"/>
        <w:framePr w:vAnchor="page" w:hAnchor="page" w:x="6856" w:y="14176"/>
        <w:rPr>
          <w:highlight w:val="none"/>
        </w:rPr>
      </w:pPr>
      <w:r>
        <w:rPr>
          <w:rFonts w:hint="eastAsia" w:ascii="黑体"/>
          <w:highlight w:val="none"/>
          <w:lang w:val="en-US" w:eastAsia="zh-CN"/>
        </w:rPr>
        <w:t>XXXX</w:t>
      </w:r>
      <w:r>
        <w:rPr>
          <w:highlight w:val="none"/>
        </w:rPr>
        <w:t xml:space="preserve"> </w:t>
      </w:r>
      <w:r>
        <w:rPr>
          <w:rFonts w:ascii="黑体"/>
          <w:highlight w:val="none"/>
        </w:rPr>
        <w:t>-</w:t>
      </w:r>
      <w:r>
        <w:rPr>
          <w:highlight w:val="none"/>
        </w:rPr>
        <w:t xml:space="preserve"> </w:t>
      </w:r>
      <w:r>
        <w:rPr>
          <w:rFonts w:hint="eastAsia" w:ascii="黑体"/>
          <w:highlight w:val="none"/>
          <w:lang w:val="en-US" w:eastAsia="zh-CN"/>
        </w:rPr>
        <w:t>XX</w:t>
      </w:r>
      <w:r>
        <w:rPr>
          <w:highlight w:val="none"/>
        </w:rPr>
        <w:t xml:space="preserve"> </w:t>
      </w:r>
      <w:r>
        <w:rPr>
          <w:rFonts w:ascii="黑体"/>
          <w:highlight w:val="none"/>
        </w:rPr>
        <w:t>-</w:t>
      </w:r>
      <w:r>
        <w:rPr>
          <w:highlight w:val="none"/>
        </w:rPr>
        <w:t xml:space="preserve"> </w:t>
      </w:r>
      <w:r>
        <w:rPr>
          <w:rFonts w:hint="eastAsia" w:ascii="黑体"/>
          <w:highlight w:val="none"/>
          <w:lang w:val="en-US" w:eastAsia="zh-CN"/>
        </w:rPr>
        <w:t>XX</w:t>
      </w:r>
      <w:r>
        <w:rPr>
          <w:rFonts w:hint="eastAsia"/>
          <w:highlight w:val="none"/>
        </w:rPr>
        <w:t>实施</w:t>
      </w:r>
    </w:p>
    <w:p>
      <w:pPr>
        <w:pStyle w:val="108"/>
        <w:framePr w:h="584" w:hRule="exact" w:hSpace="181" w:y="14800"/>
        <w:rPr>
          <w:rFonts w:hAnsi="黑体"/>
          <w:highlight w:val="none"/>
        </w:rPr>
      </w:pPr>
      <w:r>
        <w:rPr>
          <w:rFonts w:hAnsi="黑体"/>
          <w:w w:val="100"/>
          <w:sz w:val="28"/>
          <w:highlight w:val="none"/>
        </w:rPr>
        <w:fldChar w:fldCharType="begin">
          <w:ffData>
            <w:name w:val="fm"/>
            <w:enabled/>
            <w:calcOnExit w:val="0"/>
            <w:textInput/>
          </w:ffData>
        </w:fldChar>
      </w:r>
      <w:bookmarkStart w:id="8" w:name="fm"/>
      <w:r>
        <w:rPr>
          <w:rFonts w:hAnsi="黑体"/>
          <w:w w:val="100"/>
          <w:sz w:val="28"/>
          <w:highlight w:val="none"/>
        </w:rPr>
        <w:instrText xml:space="preserve"> FORMTEXT </w:instrText>
      </w:r>
      <w:r>
        <w:rPr>
          <w:rFonts w:hAnsi="黑体"/>
          <w:w w:val="100"/>
          <w:sz w:val="28"/>
          <w:highlight w:val="none"/>
        </w:rPr>
        <w:fldChar w:fldCharType="separate"/>
      </w:r>
      <w:r>
        <w:rPr>
          <w:rFonts w:hint="eastAsia" w:hAnsi="黑体"/>
          <w:w w:val="100"/>
          <w:sz w:val="28"/>
          <w:highlight w:val="none"/>
        </w:rPr>
        <w:t>中国汽车工业协会</w:t>
      </w:r>
      <w:r>
        <w:rPr>
          <w:rFonts w:hAnsi="黑体"/>
          <w:w w:val="100"/>
          <w:sz w:val="28"/>
          <w:highlight w:val="none"/>
        </w:rPr>
        <w:fldChar w:fldCharType="end"/>
      </w:r>
      <w:bookmarkEnd w:id="8"/>
      <w:r>
        <w:rPr>
          <w:rFonts w:ascii="Times New Roman"/>
          <w:w w:val="100"/>
          <w:sz w:val="28"/>
          <w:highlight w:val="none"/>
        </w:rPr>
        <w:t>  </w:t>
      </w:r>
      <w:r>
        <w:rPr>
          <w:rStyle w:val="134"/>
          <w:rFonts w:hint="eastAsia" w:hAnsi="黑体"/>
          <w:position w:val="0"/>
          <w:highlight w:val="none"/>
        </w:rPr>
        <w:t>发</w:t>
      </w:r>
      <w:r>
        <w:rPr>
          <w:rStyle w:val="134"/>
          <w:rFonts w:hint="eastAsia" w:hAnsi="黑体"/>
          <w:spacing w:val="0"/>
          <w:position w:val="0"/>
          <w:highlight w:val="none"/>
        </w:rPr>
        <w:t>布</w:t>
      </w:r>
    </w:p>
    <w:p>
      <w:pPr>
        <w:pStyle w:val="22"/>
        <w:ind w:firstLine="0" w:firstLineChars="0"/>
        <w:rPr>
          <w:highlight w:val="none"/>
        </w:rPr>
        <w:sectPr>
          <w:pgSz w:w="11906" w:h="16838"/>
          <w:pgMar w:top="567" w:right="850" w:bottom="1134" w:left="1418" w:header="0" w:footer="0" w:gutter="0"/>
          <w:pgNumType w:fmt="upperRoman" w:start="1"/>
          <w:cols w:space="425" w:num="1"/>
          <w:docGrid w:type="lines" w:linePitch="312" w:charSpace="0"/>
        </w:sectPr>
      </w:pPr>
      <w:r>
        <w:rPr>
          <w:highlight w:val="none"/>
        </w:rPr>
        <mc:AlternateContent>
          <mc:Choice Requires="wps">
            <w:drawing>
              <wp:anchor distT="0" distB="0" distL="114300" distR="114300" simplePos="0" relativeHeight="251659264" behindDoc="0" locked="1" layoutInCell="1" allowOverlap="1">
                <wp:simplePos x="0" y="0"/>
                <wp:positionH relativeFrom="column">
                  <wp:posOffset>-60325</wp:posOffset>
                </wp:positionH>
                <wp:positionV relativeFrom="page">
                  <wp:posOffset>9288145</wp:posOffset>
                </wp:positionV>
                <wp:extent cx="6120130" cy="0"/>
                <wp:effectExtent l="0" t="0" r="0" b="0"/>
                <wp:wrapNone/>
                <wp:docPr id="7"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4.75pt;margin-top:731.35pt;height:0pt;width:481.9pt;mso-position-vertical-relative:page;z-index:251659264;mso-width-relative:page;mso-height-relative:page;" filled="f" stroked="t" coordsize="21600,21600" o:gfxdata="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HMta9gAAAAMAQAADwAAAAAAAAABACAAAAAiAAAAZHJzL2Rvd25yZXYueG1sUEsBAhQAFAAAAAgA&#10;h07iQOXP7FTsAQAA6gMAAA4AAAAAAAAAAQAgAAAAJwEAAGRycy9lMm9Eb2MueG1sUEsFBgAAAAAG&#10;AAYAWQEAAIUFAAAAAA==&#10;">
                <v:fill on="f" focussize="0,0"/>
                <v:stroke color="#000000" joinstyle="round"/>
                <v:imagedata o:title=""/>
                <o:lock v:ext="edit" aspectratio="f"/>
                <w10:anchorlock/>
              </v:line>
            </w:pict>
          </mc:Fallback>
        </mc:AlternateContent>
      </w:r>
    </w:p>
    <w:p>
      <w:pPr>
        <w:pStyle w:val="143"/>
        <w:spacing w:after="360"/>
        <w:rPr>
          <w:highlight w:val="none"/>
        </w:rPr>
      </w:pPr>
      <w:bookmarkStart w:id="9" w:name="BookMark1"/>
      <w:r>
        <w:rPr>
          <w:spacing w:val="320"/>
          <w:highlight w:val="none"/>
        </w:rPr>
        <w:t>目</w:t>
      </w:r>
      <w:r>
        <w:rPr>
          <w:highlight w:val="none"/>
        </w:rPr>
        <w:t>次</w:t>
      </w:r>
    </w:p>
    <w:sdt>
      <w:sdtPr>
        <w:rPr>
          <w:rFonts w:ascii="宋体" w:hAnsi="宋体" w:eastAsia="宋体" w:cs="Times New Roman"/>
          <w:kern w:val="2"/>
          <w:sz w:val="21"/>
          <w:szCs w:val="24"/>
          <w:highlight w:val="none"/>
          <w:lang w:val="en-US" w:eastAsia="zh-CN" w:bidi="ar-SA"/>
        </w:rPr>
        <w:id w:val="147460313"/>
        <w15:color w:val="DBDBDB"/>
        <w:docPartObj>
          <w:docPartGallery w:val="Table of Contents"/>
          <w:docPartUnique/>
        </w:docPartObj>
      </w:sdtPr>
      <w:sdtEndPr>
        <w:rPr>
          <w:rFonts w:hint="eastAsia" w:asciiTheme="minorEastAsia" w:hAnsiTheme="minorEastAsia" w:eastAsiaTheme="minorEastAsia" w:cstheme="minorEastAsia"/>
          <w:kern w:val="2"/>
          <w:sz w:val="21"/>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18"/>
            <w:tabs>
              <w:tab w:val="right" w:leader="dot" w:pos="9354"/>
              <w:tab w:val="clear" w:pos="9242"/>
            </w:tabs>
            <w:rPr>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TOC \o "1-1" \h \u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_Toc8397 </w:instrText>
          </w:r>
          <w:r>
            <w:rPr>
              <w:rFonts w:hint="eastAsia" w:asciiTheme="minorEastAsia" w:hAnsiTheme="minorEastAsia" w:eastAsiaTheme="minorEastAsia" w:cstheme="minorEastAsia"/>
              <w:szCs w:val="21"/>
              <w:highlight w:val="none"/>
            </w:rPr>
            <w:fldChar w:fldCharType="separate"/>
          </w:r>
          <w:r>
            <w:rPr>
              <w:rFonts w:hint="eastAsia"/>
              <w:highlight w:val="none"/>
            </w:rPr>
            <w:t>前</w:t>
          </w:r>
          <w:r>
            <w:rPr>
              <w:rFonts w:hint="eastAsia" w:ascii="MS Mincho" w:hAnsi="MS Mincho" w:eastAsia="MS Mincho" w:cs="MS Mincho"/>
              <w:highlight w:val="none"/>
            </w:rPr>
            <w:t>  </w:t>
          </w:r>
          <w:r>
            <w:rPr>
              <w:rFonts w:hint="eastAsia"/>
              <w:highlight w:val="none"/>
            </w:rPr>
            <w:t>言</w:t>
          </w:r>
          <w:r>
            <w:rPr>
              <w:highlight w:val="none"/>
            </w:rPr>
            <w:tab/>
          </w:r>
          <w:r>
            <w:rPr>
              <w:highlight w:val="none"/>
            </w:rPr>
            <w:fldChar w:fldCharType="begin"/>
          </w:r>
          <w:r>
            <w:rPr>
              <w:highlight w:val="none"/>
            </w:rPr>
            <w:instrText xml:space="preserve"> PAGEREF _Toc8397 \h </w:instrText>
          </w:r>
          <w:r>
            <w:rPr>
              <w:highlight w:val="none"/>
            </w:rPr>
            <w:fldChar w:fldCharType="separate"/>
          </w:r>
          <w:r>
            <w:rPr>
              <w:highlight w:val="none"/>
            </w:rPr>
            <w:t>I</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18"/>
            <w:tabs>
              <w:tab w:val="right" w:leader="dot" w:pos="9354"/>
              <w:tab w:val="clear" w:pos="9242"/>
            </w:tabs>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_Toc7495 </w:instrText>
          </w:r>
          <w:r>
            <w:rPr>
              <w:rFonts w:hint="eastAsia" w:asciiTheme="minorEastAsia" w:hAnsiTheme="minorEastAsia" w:eastAsiaTheme="minorEastAsia" w:cstheme="minorEastAsia"/>
              <w:szCs w:val="21"/>
              <w:highlight w:val="none"/>
            </w:rPr>
            <w:fldChar w:fldCharType="separate"/>
          </w:r>
          <w:r>
            <w:rPr>
              <w:rFonts w:hint="eastAsia"/>
              <w:highlight w:val="none"/>
            </w:rPr>
            <w:t>照明车</w:t>
          </w:r>
          <w:r>
            <w:rPr>
              <w:highlight w:val="none"/>
            </w:rPr>
            <w:tab/>
          </w:r>
          <w:r>
            <w:rPr>
              <w:highlight w:val="none"/>
            </w:rPr>
            <w:fldChar w:fldCharType="begin"/>
          </w:r>
          <w:r>
            <w:rPr>
              <w:highlight w:val="none"/>
            </w:rPr>
            <w:instrText xml:space="preserve"> PAGEREF _Toc7495 \h </w:instrText>
          </w:r>
          <w:r>
            <w:rPr>
              <w:highlight w:val="none"/>
            </w:rPr>
            <w:fldChar w:fldCharType="separate"/>
          </w:r>
          <w:r>
            <w:rPr>
              <w:highlight w:val="none"/>
            </w:rPr>
            <w:t>1</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18"/>
            <w:tabs>
              <w:tab w:val="right" w:leader="dot" w:pos="9354"/>
              <w:tab w:val="clear" w:pos="9242"/>
            </w:tabs>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_Toc3974 </w:instrText>
          </w:r>
          <w:r>
            <w:rPr>
              <w:rFonts w:hint="eastAsia" w:asciiTheme="minorEastAsia" w:hAnsiTheme="minorEastAsia" w:eastAsiaTheme="minorEastAsia" w:cstheme="minorEastAsia"/>
              <w:szCs w:val="21"/>
              <w:highlight w:val="none"/>
            </w:rPr>
            <w:fldChar w:fldCharType="separate"/>
          </w:r>
          <w:r>
            <w:rPr>
              <w:rFonts w:hint="eastAsia" w:ascii="黑体" w:hAnsi="Times New Roman" w:eastAsia="黑体"/>
              <w:i w:val="0"/>
              <w:szCs w:val="21"/>
              <w:highlight w:val="none"/>
            </w:rPr>
            <w:t xml:space="preserve">1 </w:t>
          </w:r>
          <w:r>
            <w:rPr>
              <w:rFonts w:hint="eastAsia"/>
              <w:highlight w:val="none"/>
            </w:rPr>
            <w:t>范围</w:t>
          </w:r>
          <w:r>
            <w:rPr>
              <w:highlight w:val="none"/>
            </w:rPr>
            <w:tab/>
          </w:r>
          <w:r>
            <w:rPr>
              <w:highlight w:val="none"/>
            </w:rPr>
            <w:fldChar w:fldCharType="begin"/>
          </w:r>
          <w:r>
            <w:rPr>
              <w:highlight w:val="none"/>
            </w:rPr>
            <w:instrText xml:space="preserve"> PAGEREF _Toc3974 \h </w:instrText>
          </w:r>
          <w:r>
            <w:rPr>
              <w:highlight w:val="none"/>
            </w:rPr>
            <w:fldChar w:fldCharType="separate"/>
          </w:r>
          <w:r>
            <w:rPr>
              <w:highlight w:val="none"/>
            </w:rPr>
            <w:t>1</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18"/>
            <w:tabs>
              <w:tab w:val="right" w:leader="dot" w:pos="9354"/>
              <w:tab w:val="clear" w:pos="9242"/>
            </w:tabs>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_Toc20085 </w:instrText>
          </w:r>
          <w:r>
            <w:rPr>
              <w:rFonts w:hint="eastAsia" w:asciiTheme="minorEastAsia" w:hAnsiTheme="minorEastAsia" w:eastAsiaTheme="minorEastAsia" w:cstheme="minorEastAsia"/>
              <w:szCs w:val="21"/>
              <w:highlight w:val="none"/>
            </w:rPr>
            <w:fldChar w:fldCharType="separate"/>
          </w:r>
          <w:r>
            <w:rPr>
              <w:rFonts w:hint="eastAsia" w:ascii="黑体" w:hAnsi="Times New Roman" w:eastAsia="黑体"/>
              <w:i w:val="0"/>
              <w:szCs w:val="21"/>
              <w:highlight w:val="none"/>
            </w:rPr>
            <w:t xml:space="preserve">2 </w:t>
          </w:r>
          <w:r>
            <w:rPr>
              <w:rFonts w:hint="eastAsia"/>
              <w:highlight w:val="none"/>
            </w:rPr>
            <w:t>规范性引用文件</w:t>
          </w:r>
          <w:r>
            <w:rPr>
              <w:highlight w:val="none"/>
            </w:rPr>
            <w:tab/>
          </w:r>
          <w:r>
            <w:rPr>
              <w:highlight w:val="none"/>
            </w:rPr>
            <w:fldChar w:fldCharType="begin"/>
          </w:r>
          <w:r>
            <w:rPr>
              <w:highlight w:val="none"/>
            </w:rPr>
            <w:instrText xml:space="preserve"> PAGEREF _Toc20085 \h </w:instrText>
          </w:r>
          <w:r>
            <w:rPr>
              <w:highlight w:val="none"/>
            </w:rPr>
            <w:fldChar w:fldCharType="separate"/>
          </w:r>
          <w:r>
            <w:rPr>
              <w:highlight w:val="none"/>
            </w:rPr>
            <w:t>1</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18"/>
            <w:tabs>
              <w:tab w:val="right" w:leader="dot" w:pos="9354"/>
              <w:tab w:val="clear" w:pos="9242"/>
            </w:tabs>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_Toc10896 </w:instrText>
          </w:r>
          <w:r>
            <w:rPr>
              <w:rFonts w:hint="eastAsia" w:asciiTheme="minorEastAsia" w:hAnsiTheme="minorEastAsia" w:eastAsiaTheme="minorEastAsia" w:cstheme="minorEastAsia"/>
              <w:szCs w:val="21"/>
              <w:highlight w:val="none"/>
            </w:rPr>
            <w:fldChar w:fldCharType="separate"/>
          </w:r>
          <w:r>
            <w:rPr>
              <w:rFonts w:hint="eastAsia" w:ascii="黑体" w:hAnsi="Times New Roman" w:eastAsia="黑体"/>
              <w:i w:val="0"/>
              <w:szCs w:val="21"/>
              <w:highlight w:val="none"/>
            </w:rPr>
            <w:t xml:space="preserve">3 </w:t>
          </w:r>
          <w:r>
            <w:rPr>
              <w:rFonts w:hint="eastAsia"/>
              <w:highlight w:val="none"/>
            </w:rPr>
            <w:t>术语和定义</w:t>
          </w:r>
          <w:r>
            <w:rPr>
              <w:highlight w:val="none"/>
            </w:rPr>
            <w:tab/>
          </w:r>
          <w:r>
            <w:rPr>
              <w:highlight w:val="none"/>
            </w:rPr>
            <w:fldChar w:fldCharType="begin"/>
          </w:r>
          <w:r>
            <w:rPr>
              <w:highlight w:val="none"/>
            </w:rPr>
            <w:instrText xml:space="preserve"> PAGEREF _Toc10896 \h </w:instrText>
          </w:r>
          <w:r>
            <w:rPr>
              <w:highlight w:val="none"/>
            </w:rPr>
            <w:fldChar w:fldCharType="separate"/>
          </w:r>
          <w:r>
            <w:rPr>
              <w:highlight w:val="none"/>
            </w:rPr>
            <w:t>2</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18"/>
            <w:tabs>
              <w:tab w:val="right" w:leader="dot" w:pos="9354"/>
              <w:tab w:val="clear" w:pos="9242"/>
            </w:tabs>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_Toc32186 </w:instrText>
          </w:r>
          <w:r>
            <w:rPr>
              <w:rFonts w:hint="eastAsia" w:asciiTheme="minorEastAsia" w:hAnsiTheme="minorEastAsia" w:eastAsiaTheme="minorEastAsia" w:cstheme="minorEastAsia"/>
              <w:szCs w:val="21"/>
              <w:highlight w:val="none"/>
            </w:rPr>
            <w:fldChar w:fldCharType="separate"/>
          </w:r>
          <w:r>
            <w:rPr>
              <w:rFonts w:hint="eastAsia" w:ascii="黑体" w:hAnsi="Times New Roman" w:eastAsia="黑体"/>
              <w:i w:val="0"/>
              <w:szCs w:val="21"/>
              <w:highlight w:val="none"/>
            </w:rPr>
            <w:t xml:space="preserve">4 </w:t>
          </w:r>
          <w:r>
            <w:rPr>
              <w:rFonts w:hint="eastAsia"/>
              <w:highlight w:val="none"/>
            </w:rPr>
            <w:t>分类与命名</w:t>
          </w:r>
          <w:r>
            <w:rPr>
              <w:highlight w:val="none"/>
            </w:rPr>
            <w:tab/>
          </w:r>
          <w:r>
            <w:rPr>
              <w:highlight w:val="none"/>
            </w:rPr>
            <w:fldChar w:fldCharType="begin"/>
          </w:r>
          <w:r>
            <w:rPr>
              <w:highlight w:val="none"/>
            </w:rPr>
            <w:instrText xml:space="preserve"> PAGEREF _Toc32186 \h </w:instrText>
          </w:r>
          <w:r>
            <w:rPr>
              <w:highlight w:val="none"/>
            </w:rPr>
            <w:fldChar w:fldCharType="separate"/>
          </w:r>
          <w:r>
            <w:rPr>
              <w:highlight w:val="none"/>
            </w:rPr>
            <w:t>2</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18"/>
            <w:tabs>
              <w:tab w:val="right" w:leader="dot" w:pos="9354"/>
              <w:tab w:val="clear" w:pos="9242"/>
            </w:tabs>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_Toc30520 </w:instrText>
          </w:r>
          <w:r>
            <w:rPr>
              <w:rFonts w:hint="eastAsia" w:asciiTheme="minorEastAsia" w:hAnsiTheme="minorEastAsia" w:eastAsiaTheme="minorEastAsia" w:cstheme="minorEastAsia"/>
              <w:szCs w:val="21"/>
              <w:highlight w:val="none"/>
            </w:rPr>
            <w:fldChar w:fldCharType="separate"/>
          </w:r>
          <w:r>
            <w:rPr>
              <w:rFonts w:hint="eastAsia" w:ascii="黑体" w:hAnsi="Times New Roman" w:eastAsia="黑体"/>
              <w:i w:val="0"/>
              <w:szCs w:val="21"/>
              <w:highlight w:val="none"/>
            </w:rPr>
            <w:t xml:space="preserve">5 </w:t>
          </w:r>
          <w:r>
            <w:rPr>
              <w:rFonts w:hint="eastAsia"/>
              <w:highlight w:val="none"/>
            </w:rPr>
            <w:t>要求</w:t>
          </w:r>
          <w:r>
            <w:rPr>
              <w:highlight w:val="none"/>
            </w:rPr>
            <w:tab/>
          </w:r>
          <w:r>
            <w:rPr>
              <w:highlight w:val="none"/>
            </w:rPr>
            <w:fldChar w:fldCharType="begin"/>
          </w:r>
          <w:r>
            <w:rPr>
              <w:highlight w:val="none"/>
            </w:rPr>
            <w:instrText xml:space="preserve"> PAGEREF _Toc30520 \h </w:instrText>
          </w:r>
          <w:r>
            <w:rPr>
              <w:highlight w:val="none"/>
            </w:rPr>
            <w:fldChar w:fldCharType="separate"/>
          </w:r>
          <w:r>
            <w:rPr>
              <w:highlight w:val="none"/>
            </w:rPr>
            <w:t>2</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18"/>
            <w:tabs>
              <w:tab w:val="right" w:leader="dot" w:pos="9354"/>
              <w:tab w:val="clear" w:pos="9242"/>
            </w:tabs>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_Toc30071 </w:instrText>
          </w:r>
          <w:r>
            <w:rPr>
              <w:rFonts w:hint="eastAsia" w:asciiTheme="minorEastAsia" w:hAnsiTheme="minorEastAsia" w:eastAsiaTheme="minorEastAsia" w:cstheme="minorEastAsia"/>
              <w:szCs w:val="21"/>
              <w:highlight w:val="none"/>
            </w:rPr>
            <w:fldChar w:fldCharType="separate"/>
          </w:r>
          <w:r>
            <w:rPr>
              <w:rFonts w:hint="eastAsia" w:ascii="黑体" w:hAnsi="Times New Roman" w:eastAsia="黑体"/>
              <w:i w:val="0"/>
              <w:szCs w:val="21"/>
              <w:highlight w:val="none"/>
            </w:rPr>
            <w:t xml:space="preserve">6 </w:t>
          </w:r>
          <w:r>
            <w:rPr>
              <w:rFonts w:hint="eastAsia"/>
              <w:highlight w:val="none"/>
            </w:rPr>
            <w:t>试验方法</w:t>
          </w:r>
          <w:r>
            <w:rPr>
              <w:highlight w:val="none"/>
            </w:rPr>
            <w:tab/>
          </w:r>
          <w:r>
            <w:rPr>
              <w:highlight w:val="none"/>
            </w:rPr>
            <w:fldChar w:fldCharType="begin"/>
          </w:r>
          <w:r>
            <w:rPr>
              <w:highlight w:val="none"/>
            </w:rPr>
            <w:instrText xml:space="preserve"> PAGEREF _Toc30071 \h </w:instrText>
          </w:r>
          <w:r>
            <w:rPr>
              <w:highlight w:val="none"/>
            </w:rPr>
            <w:fldChar w:fldCharType="separate"/>
          </w:r>
          <w:r>
            <w:rPr>
              <w:highlight w:val="none"/>
            </w:rPr>
            <w:t>5</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18"/>
            <w:tabs>
              <w:tab w:val="right" w:leader="dot" w:pos="9354"/>
              <w:tab w:val="clear" w:pos="9242"/>
            </w:tabs>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_Toc12162 </w:instrText>
          </w:r>
          <w:r>
            <w:rPr>
              <w:rFonts w:hint="eastAsia" w:asciiTheme="minorEastAsia" w:hAnsiTheme="minorEastAsia" w:eastAsiaTheme="minorEastAsia" w:cstheme="minorEastAsia"/>
              <w:szCs w:val="21"/>
              <w:highlight w:val="none"/>
            </w:rPr>
            <w:fldChar w:fldCharType="separate"/>
          </w:r>
          <w:r>
            <w:rPr>
              <w:rFonts w:hint="eastAsia" w:ascii="黑体" w:hAnsi="Times New Roman" w:eastAsia="黑体"/>
              <w:i w:val="0"/>
              <w:szCs w:val="21"/>
              <w:highlight w:val="none"/>
            </w:rPr>
            <w:t xml:space="preserve">7 </w:t>
          </w:r>
          <w:r>
            <w:rPr>
              <w:rFonts w:hint="eastAsia"/>
              <w:highlight w:val="none"/>
            </w:rPr>
            <w:t>检验规则</w:t>
          </w:r>
          <w:r>
            <w:rPr>
              <w:highlight w:val="none"/>
            </w:rPr>
            <w:tab/>
          </w:r>
          <w:r>
            <w:rPr>
              <w:highlight w:val="none"/>
            </w:rPr>
            <w:fldChar w:fldCharType="begin"/>
          </w:r>
          <w:r>
            <w:rPr>
              <w:highlight w:val="none"/>
            </w:rPr>
            <w:instrText xml:space="preserve"> PAGEREF _Toc12162 \h </w:instrText>
          </w:r>
          <w:r>
            <w:rPr>
              <w:highlight w:val="none"/>
            </w:rPr>
            <w:fldChar w:fldCharType="separate"/>
          </w:r>
          <w:r>
            <w:rPr>
              <w:highlight w:val="none"/>
            </w:rPr>
            <w:t>6</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18"/>
            <w:tabs>
              <w:tab w:val="right" w:leader="dot" w:pos="9354"/>
              <w:tab w:val="clear" w:pos="9242"/>
            </w:tabs>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_Toc17469 </w:instrText>
          </w:r>
          <w:r>
            <w:rPr>
              <w:rFonts w:hint="eastAsia" w:asciiTheme="minorEastAsia" w:hAnsiTheme="minorEastAsia" w:eastAsiaTheme="minorEastAsia" w:cstheme="minorEastAsia"/>
              <w:szCs w:val="21"/>
              <w:highlight w:val="none"/>
            </w:rPr>
            <w:fldChar w:fldCharType="separate"/>
          </w:r>
          <w:r>
            <w:rPr>
              <w:rFonts w:hint="eastAsia" w:ascii="黑体" w:hAnsi="Times New Roman" w:eastAsia="黑体"/>
              <w:i w:val="0"/>
              <w:szCs w:val="21"/>
              <w:highlight w:val="none"/>
            </w:rPr>
            <w:t xml:space="preserve">8 </w:t>
          </w:r>
          <w:r>
            <w:rPr>
              <w:rFonts w:hint="eastAsia"/>
              <w:highlight w:val="none"/>
            </w:rPr>
            <w:t>标志、产品使用说明书、随车文件、运输、贮存</w:t>
          </w:r>
          <w:r>
            <w:rPr>
              <w:highlight w:val="none"/>
            </w:rPr>
            <w:tab/>
          </w:r>
          <w:r>
            <w:rPr>
              <w:highlight w:val="none"/>
            </w:rPr>
            <w:fldChar w:fldCharType="begin"/>
          </w:r>
          <w:r>
            <w:rPr>
              <w:highlight w:val="none"/>
            </w:rPr>
            <w:instrText xml:space="preserve"> PAGEREF _Toc17469 \h </w:instrText>
          </w:r>
          <w:r>
            <w:rPr>
              <w:highlight w:val="none"/>
            </w:rPr>
            <w:fldChar w:fldCharType="separate"/>
          </w:r>
          <w:r>
            <w:rPr>
              <w:highlight w:val="none"/>
            </w:rPr>
            <w:t>8</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143"/>
            <w:keepNext w:val="0"/>
            <w:keepLines w:val="0"/>
            <w:pageBreakBefore w:val="0"/>
            <w:kinsoku/>
            <w:wordWrap/>
            <w:overflowPunct/>
            <w:topLinePunct w:val="0"/>
            <w:autoSpaceDE/>
            <w:autoSpaceDN/>
            <w:bidi w:val="0"/>
            <w:adjustRightInd/>
            <w:snapToGrid/>
            <w:spacing w:after="36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fldChar w:fldCharType="end"/>
          </w:r>
        </w:p>
      </w:sdtContent>
    </w:sdt>
    <w:p>
      <w:pPr>
        <w:pStyle w:val="143"/>
        <w:spacing w:after="360"/>
        <w:rPr>
          <w:rFonts w:ascii="黑体" w:hAnsi="Times New Roman" w:eastAsia="黑体" w:cs="Times New Roman"/>
          <w:kern w:val="2"/>
          <w:sz w:val="32"/>
          <w:szCs w:val="24"/>
          <w:highlight w:val="none"/>
          <w:lang w:val="en-US" w:eastAsia="zh-CN" w:bidi="ar-SA"/>
        </w:rPr>
        <w:sectPr>
          <w:headerReference r:id="rId3" w:type="default"/>
          <w:footerReference r:id="rId5" w:type="default"/>
          <w:headerReference r:id="rId4" w:type="even"/>
          <w:pgSz w:w="11906" w:h="16838"/>
          <w:pgMar w:top="1928" w:right="1134" w:bottom="1134" w:left="1134" w:header="1418" w:footer="1134" w:gutter="284"/>
          <w:pgNumType w:fmt="upperRoman" w:start="1"/>
          <w:cols w:space="425" w:num="1"/>
          <w:formProt w:val="0"/>
          <w:docGrid w:linePitch="312" w:charSpace="0"/>
        </w:sectPr>
      </w:pPr>
    </w:p>
    <w:bookmarkEnd w:id="9"/>
    <w:p>
      <w:pPr>
        <w:pStyle w:val="109"/>
        <w:rPr>
          <w:highlight w:val="none"/>
        </w:rPr>
      </w:pPr>
      <w:bookmarkStart w:id="10" w:name="_Toc8397"/>
      <w:r>
        <w:rPr>
          <w:rFonts w:hint="eastAsia"/>
          <w:highlight w:val="none"/>
        </w:rPr>
        <w:t>前</w:t>
      </w:r>
      <w:bookmarkStart w:id="11" w:name="BKQY"/>
      <w:r>
        <w:rPr>
          <w:rFonts w:hint="eastAsia" w:ascii="MS Mincho" w:hAnsi="MS Mincho" w:eastAsia="MS Mincho" w:cs="MS Mincho"/>
          <w:highlight w:val="none"/>
        </w:rPr>
        <w:t>  </w:t>
      </w:r>
      <w:r>
        <w:rPr>
          <w:rFonts w:hint="eastAsia"/>
          <w:highlight w:val="none"/>
        </w:rPr>
        <w:t>言</w:t>
      </w:r>
      <w:bookmarkEnd w:id="10"/>
      <w:bookmarkEnd w:id="11"/>
    </w:p>
    <w:p>
      <w:pPr>
        <w:pStyle w:val="72"/>
        <w:ind w:firstLine="420"/>
        <w:rPr>
          <w:highlight w:val="none"/>
        </w:rPr>
      </w:pPr>
      <w:r>
        <w:rPr>
          <w:rFonts w:hint="eastAsia"/>
          <w:highlight w:val="none"/>
        </w:rPr>
        <w:t>本文件按照GB/T 1.1—2020《标准化工作导则  第1部分：标准化文件的结构和起草规则》的规定起草。</w:t>
      </w:r>
    </w:p>
    <w:p>
      <w:pPr>
        <w:pStyle w:val="22"/>
        <w:rPr>
          <w:rFonts w:ascii="Times New Roman"/>
          <w:highlight w:val="none"/>
        </w:rPr>
      </w:pPr>
      <w:r>
        <w:rPr>
          <w:rFonts w:hAnsi="宋体"/>
          <w:highlight w:val="none"/>
        </w:rPr>
        <w:t>请注意本文件的某些内容可能涉及专利。本文件的发布机构不承担识别专利的责任。</w:t>
      </w:r>
    </w:p>
    <w:p>
      <w:pPr>
        <w:pStyle w:val="146"/>
        <w:ind w:firstLine="420" w:firstLineChars="200"/>
        <w:rPr>
          <w:highlight w:val="none"/>
        </w:rPr>
      </w:pPr>
      <w:r>
        <w:rPr>
          <w:rFonts w:hint="eastAsia" w:ascii="宋体" w:hAnsi="宋体"/>
          <w:highlight w:val="none"/>
        </w:rPr>
        <w:t>本文件由中国汽车工业协会标准法规工作委员会专用车专业委员会提出。</w:t>
      </w:r>
    </w:p>
    <w:p>
      <w:pPr>
        <w:pStyle w:val="72"/>
        <w:ind w:firstLine="420"/>
        <w:rPr>
          <w:highlight w:val="none"/>
        </w:rPr>
      </w:pPr>
      <w:r>
        <w:rPr>
          <w:rFonts w:hint="eastAsia"/>
          <w:highlight w:val="none"/>
        </w:rPr>
        <w:t>本文件由</w:t>
      </w:r>
      <w:r>
        <w:rPr>
          <w:rFonts w:hint="eastAsia"/>
          <w:szCs w:val="24"/>
          <w:highlight w:val="none"/>
        </w:rPr>
        <w:t>中国汽车工业协会</w:t>
      </w:r>
      <w:r>
        <w:rPr>
          <w:rFonts w:hint="eastAsia"/>
          <w:highlight w:val="none"/>
        </w:rPr>
        <w:t>归口。</w:t>
      </w:r>
    </w:p>
    <w:p>
      <w:pPr>
        <w:pStyle w:val="22"/>
        <w:ind w:firstLine="0" w:firstLineChars="0"/>
        <w:rPr>
          <w:highlight w:val="none"/>
        </w:rPr>
      </w:pPr>
    </w:p>
    <w:p>
      <w:pPr>
        <w:tabs>
          <w:tab w:val="left" w:pos="1692"/>
        </w:tabs>
        <w:jc w:val="left"/>
        <w:rPr>
          <w:highlight w:val="none"/>
        </w:rPr>
        <w:sectPr>
          <w:headerReference r:id="rId6" w:type="default"/>
          <w:footerReference r:id="rId7" w:type="default"/>
          <w:pgSz w:w="11906" w:h="16838"/>
          <w:pgMar w:top="567" w:right="1134" w:bottom="1134" w:left="1418" w:header="1418" w:footer="1134" w:gutter="0"/>
          <w:pgNumType w:fmt="upperRoman" w:start="1"/>
          <w:cols w:space="425" w:num="1"/>
          <w:formProt w:val="0"/>
          <w:docGrid w:type="lines" w:linePitch="312" w:charSpace="0"/>
        </w:sectPr>
      </w:pPr>
    </w:p>
    <w:p>
      <w:pPr>
        <w:pStyle w:val="48"/>
        <w:rPr>
          <w:highlight w:val="none"/>
        </w:rPr>
      </w:pPr>
      <w:bookmarkStart w:id="12" w:name="_Toc7495"/>
      <w:bookmarkStart w:id="13" w:name="_Toc10726"/>
      <w:r>
        <w:rPr>
          <w:rFonts w:hint="eastAsia"/>
          <w:highlight w:val="none"/>
        </w:rPr>
        <w:t>照</w:t>
      </w:r>
      <w:bookmarkStart w:id="14" w:name="StandardName"/>
      <w:r>
        <w:rPr>
          <w:rFonts w:hint="eastAsia"/>
          <w:highlight w:val="none"/>
        </w:rPr>
        <w:t>明车</w:t>
      </w:r>
      <w:bookmarkEnd w:id="12"/>
      <w:bookmarkEnd w:id="13"/>
      <w:bookmarkEnd w:id="14"/>
    </w:p>
    <w:p>
      <w:pPr>
        <w:pStyle w:val="43"/>
        <w:keepNext w:val="0"/>
        <w:keepLines w:val="0"/>
        <w:pageBreakBefore w:val="0"/>
        <w:widowControl/>
        <w:kinsoku/>
        <w:wordWrap/>
        <w:overflowPunct/>
        <w:topLinePunct w:val="0"/>
        <w:autoSpaceDE/>
        <w:autoSpaceDN/>
        <w:bidi w:val="0"/>
        <w:adjustRightInd/>
        <w:snapToGrid/>
        <w:spacing w:before="312" w:after="312"/>
        <w:textAlignment w:val="auto"/>
        <w:outlineLvl w:val="0"/>
        <w:rPr>
          <w:highlight w:val="none"/>
        </w:rPr>
      </w:pPr>
      <w:bookmarkStart w:id="15" w:name="_Toc3974"/>
      <w:r>
        <w:rPr>
          <w:rFonts w:hint="eastAsia"/>
          <w:highlight w:val="none"/>
        </w:rPr>
        <w:t>范围</w:t>
      </w:r>
      <w:bookmarkEnd w:id="15"/>
    </w:p>
    <w:p>
      <w:pPr>
        <w:pStyle w:val="22"/>
        <w:rPr>
          <w:highlight w:val="none"/>
        </w:rPr>
      </w:pPr>
      <w:r>
        <w:rPr>
          <w:rFonts w:hint="eastAsia"/>
          <w:highlight w:val="none"/>
        </w:rPr>
        <w:t>本文件规定了照明车的</w:t>
      </w:r>
      <w:r>
        <w:rPr>
          <w:rFonts w:hint="eastAsia"/>
          <w:highlight w:val="none"/>
          <w:lang w:eastAsia="zh-CN"/>
        </w:rPr>
        <w:t>型式</w:t>
      </w:r>
      <w:r>
        <w:rPr>
          <w:rFonts w:hint="eastAsia"/>
          <w:highlight w:val="none"/>
        </w:rPr>
        <w:t>、要求、试验方法、检验规则及标志、使用说明书、</w:t>
      </w:r>
      <w:r>
        <w:rPr>
          <w:rFonts w:hint="eastAsia"/>
          <w:highlight w:val="none"/>
          <w:lang w:eastAsia="zh-CN"/>
        </w:rPr>
        <w:t>随车文件、</w:t>
      </w:r>
      <w:r>
        <w:rPr>
          <w:rFonts w:hint="eastAsia"/>
          <w:highlight w:val="none"/>
        </w:rPr>
        <w:t>运输与贮存。</w:t>
      </w:r>
    </w:p>
    <w:p>
      <w:pPr>
        <w:pStyle w:val="22"/>
        <w:rPr>
          <w:highlight w:val="none"/>
        </w:rPr>
      </w:pPr>
      <w:r>
        <w:rPr>
          <w:rFonts w:hint="eastAsia"/>
          <w:highlight w:val="none"/>
        </w:rPr>
        <w:t>本文件适用于采用定型汽车底盘或整车改装的照明车。</w:t>
      </w:r>
    </w:p>
    <w:p>
      <w:pPr>
        <w:pStyle w:val="43"/>
        <w:spacing w:before="312" w:after="312"/>
        <w:outlineLvl w:val="0"/>
        <w:rPr>
          <w:highlight w:val="none"/>
        </w:rPr>
      </w:pPr>
      <w:bookmarkStart w:id="16" w:name="_Toc20085"/>
      <w:r>
        <w:rPr>
          <w:rFonts w:hint="eastAsia"/>
          <w:highlight w:val="none"/>
        </w:rPr>
        <w:t>规范性引用文件</w:t>
      </w:r>
      <w:bookmarkEnd w:id="16"/>
    </w:p>
    <w:p>
      <w:pPr>
        <w:widowControl/>
        <w:ind w:firstLine="420" w:firstLineChars="200"/>
        <w:jc w:val="left"/>
        <w:rPr>
          <w:rFonts w:ascii="宋体"/>
          <w:kern w:val="0"/>
          <w:szCs w:val="20"/>
          <w:highlight w:val="none"/>
        </w:rPr>
      </w:pPr>
      <w:r>
        <w:rPr>
          <w:rFonts w:hint="eastAsia" w:ascii="宋体"/>
          <w:kern w:val="0"/>
          <w:szCs w:val="20"/>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2"/>
        <w:rPr>
          <w:kern w:val="2"/>
          <w:highlight w:val="none"/>
        </w:rPr>
      </w:pPr>
      <w:r>
        <w:rPr>
          <w:rFonts w:hint="eastAsia"/>
          <w:kern w:val="2"/>
          <w:highlight w:val="none"/>
        </w:rPr>
        <w:t>GB 1495          汽车加速行驶车外噪声限值及测量方法</w:t>
      </w:r>
    </w:p>
    <w:p>
      <w:pPr>
        <w:pStyle w:val="22"/>
        <w:rPr>
          <w:highlight w:val="none"/>
        </w:rPr>
      </w:pPr>
      <w:r>
        <w:rPr>
          <w:rFonts w:hint="eastAsia"/>
          <w:highlight w:val="none"/>
        </w:rPr>
        <w:t>GB 1589</w:t>
      </w:r>
      <w:r>
        <w:rPr>
          <w:rFonts w:hint="eastAsia"/>
          <w:highlight w:val="none"/>
          <w:lang w:val="en-US" w:eastAsia="zh-CN"/>
        </w:rPr>
        <w:t xml:space="preserve">          </w:t>
      </w:r>
      <w:r>
        <w:rPr>
          <w:rFonts w:hint="eastAsia"/>
          <w:highlight w:val="none"/>
        </w:rPr>
        <w:t>汽车、挂车及汽车列车外廓尺寸、轴荷及质量限值</w:t>
      </w:r>
    </w:p>
    <w:p>
      <w:pPr>
        <w:keepNext w:val="0"/>
        <w:keepLines w:val="0"/>
        <w:widowControl/>
        <w:suppressLineNumbers w:val="0"/>
        <w:ind w:firstLine="420" w:firstLineChars="200"/>
        <w:jc w:val="left"/>
        <w:rPr>
          <w:highlight w:val="none"/>
        </w:rPr>
      </w:pPr>
      <w:r>
        <w:rPr>
          <w:rFonts w:hint="default" w:ascii="宋体" w:hAnsi="Times New Roman" w:eastAsia="宋体" w:cs="Times New Roman"/>
          <w:kern w:val="0"/>
          <w:sz w:val="21"/>
          <w:szCs w:val="20"/>
          <w:highlight w:val="none"/>
          <w:lang w:val="en-US" w:eastAsia="zh-CN" w:bidi="ar-SA"/>
        </w:rPr>
        <w:t>GB/T 2820.1</w:t>
      </w:r>
      <w:r>
        <w:rPr>
          <w:rFonts w:hint="eastAsia" w:ascii="宋体" w:cs="Times New Roman"/>
          <w:kern w:val="0"/>
          <w:sz w:val="21"/>
          <w:szCs w:val="20"/>
          <w:highlight w:val="none"/>
          <w:lang w:val="en-US" w:eastAsia="zh-CN" w:bidi="ar-SA"/>
        </w:rPr>
        <w:t xml:space="preserve">     </w:t>
      </w:r>
      <w:r>
        <w:rPr>
          <w:rFonts w:hint="default" w:ascii="宋体" w:hAnsi="Times New Roman" w:eastAsia="宋体" w:cs="Times New Roman"/>
          <w:kern w:val="0"/>
          <w:sz w:val="21"/>
          <w:szCs w:val="20"/>
          <w:highlight w:val="none"/>
          <w:lang w:val="en-US" w:eastAsia="zh-CN" w:bidi="ar-SA"/>
        </w:rPr>
        <w:t xml:space="preserve"> 往复式内燃机驱动的交流发电机组 第 1 部分：用途、定额和性能</w:t>
      </w:r>
    </w:p>
    <w:p>
      <w:pPr>
        <w:pStyle w:val="22"/>
        <w:rPr>
          <w:highlight w:val="none"/>
        </w:rPr>
      </w:pPr>
      <w:r>
        <w:rPr>
          <w:highlight w:val="none"/>
        </w:rPr>
        <w:t>GB</w:t>
      </w:r>
      <w:r>
        <w:rPr>
          <w:rFonts w:hint="eastAsia"/>
          <w:highlight w:val="none"/>
        </w:rPr>
        <w:t xml:space="preserve">/T </w:t>
      </w:r>
      <w:r>
        <w:rPr>
          <w:highlight w:val="none"/>
        </w:rPr>
        <w:t>3730.1</w:t>
      </w:r>
      <w:r>
        <w:rPr>
          <w:rFonts w:hint="eastAsia"/>
          <w:highlight w:val="none"/>
          <w:lang w:val="en-US" w:eastAsia="zh-CN"/>
        </w:rPr>
        <w:t xml:space="preserve">      </w:t>
      </w:r>
      <w:r>
        <w:rPr>
          <w:rFonts w:hint="eastAsia"/>
          <w:highlight w:val="none"/>
        </w:rPr>
        <w:t>汽车、挂车及汽车列车的术语和定义 第一部分：类型</w:t>
      </w:r>
    </w:p>
    <w:p>
      <w:pPr>
        <w:pStyle w:val="22"/>
        <w:rPr>
          <w:highlight w:val="none"/>
        </w:rPr>
      </w:pPr>
      <w:r>
        <w:rPr>
          <w:rFonts w:hint="eastAsia" w:hAnsi="宋体"/>
          <w:color w:val="000000"/>
          <w:highlight w:val="none"/>
        </w:rPr>
        <w:t>GB/T 5226.1      机械电气安全 机械电气设备 第1部分：通用技术条件</w:t>
      </w:r>
    </w:p>
    <w:p>
      <w:pPr>
        <w:pStyle w:val="22"/>
        <w:rPr>
          <w:highlight w:val="none"/>
        </w:rPr>
      </w:pPr>
      <w:r>
        <w:rPr>
          <w:rFonts w:hint="eastAsia"/>
          <w:highlight w:val="none"/>
        </w:rPr>
        <w:t xml:space="preserve">GB 7000.1        </w:t>
      </w:r>
      <w:r>
        <w:rPr>
          <w:rFonts w:hint="eastAsia" w:hAnsi="宋体"/>
          <w:highlight w:val="none"/>
        </w:rPr>
        <w:t>灯具 第1部分：一般要求与试验</w:t>
      </w:r>
    </w:p>
    <w:p>
      <w:pPr>
        <w:pStyle w:val="22"/>
        <w:rPr>
          <w:highlight w:val="none"/>
        </w:rPr>
      </w:pPr>
      <w:r>
        <w:rPr>
          <w:rFonts w:hint="eastAsia"/>
          <w:highlight w:val="none"/>
        </w:rPr>
        <w:t xml:space="preserve">GB 7258 </w:t>
      </w:r>
      <w:r>
        <w:rPr>
          <w:rFonts w:hint="eastAsia"/>
          <w:highlight w:val="none"/>
          <w:lang w:val="en-US" w:eastAsia="zh-CN"/>
        </w:rPr>
        <w:t xml:space="preserve">         </w:t>
      </w:r>
      <w:r>
        <w:rPr>
          <w:rFonts w:hint="eastAsia"/>
          <w:highlight w:val="none"/>
        </w:rPr>
        <w:t>机动车运行安全技术条件</w:t>
      </w:r>
    </w:p>
    <w:p>
      <w:pPr>
        <w:pStyle w:val="22"/>
        <w:rPr>
          <w:highlight w:val="none"/>
        </w:rPr>
      </w:pPr>
      <w:r>
        <w:rPr>
          <w:rFonts w:hint="eastAsia" w:hAnsi="宋体"/>
          <w:highlight w:val="none"/>
        </w:rPr>
        <w:t>GB/T 8417        灯光信号颜色</w:t>
      </w:r>
    </w:p>
    <w:p>
      <w:pPr>
        <w:pStyle w:val="22"/>
        <w:rPr>
          <w:rFonts w:hint="default"/>
          <w:highlight w:val="none"/>
          <w:lang w:val="en-US"/>
        </w:rPr>
      </w:pPr>
      <w:r>
        <w:rPr>
          <w:rFonts w:hint="eastAsia"/>
          <w:highlight w:val="none"/>
          <w:lang w:val="en-US" w:eastAsia="zh-CN"/>
        </w:rPr>
        <w:t>GB/T 12534       汽车道路试验方法通则</w:t>
      </w:r>
    </w:p>
    <w:p>
      <w:pPr>
        <w:pStyle w:val="22"/>
        <w:rPr>
          <w:rFonts w:hint="eastAsia"/>
          <w:highlight w:val="none"/>
        </w:rPr>
      </w:pPr>
      <w:r>
        <w:rPr>
          <w:rFonts w:hint="eastAsia"/>
          <w:highlight w:val="none"/>
        </w:rPr>
        <w:t>G</w:t>
      </w:r>
      <w:r>
        <w:rPr>
          <w:highlight w:val="none"/>
        </w:rPr>
        <w:t xml:space="preserve">B </w:t>
      </w:r>
      <w:r>
        <w:rPr>
          <w:rFonts w:hint="eastAsia"/>
          <w:highlight w:val="none"/>
        </w:rPr>
        <w:t>15741</w:t>
      </w:r>
      <w:r>
        <w:rPr>
          <w:rFonts w:hint="eastAsia"/>
          <w:highlight w:val="none"/>
          <w:lang w:val="en-US" w:eastAsia="zh-CN"/>
        </w:rPr>
        <w:t xml:space="preserve">         </w:t>
      </w:r>
      <w:r>
        <w:rPr>
          <w:rFonts w:hint="eastAsia"/>
          <w:highlight w:val="none"/>
        </w:rPr>
        <w:t>汽车和挂车号牌板(架)及其位置</w:t>
      </w:r>
    </w:p>
    <w:p>
      <w:pPr>
        <w:pStyle w:val="22"/>
        <w:rPr>
          <w:highlight w:val="none"/>
        </w:rPr>
      </w:pPr>
      <w:r>
        <w:rPr>
          <w:highlight w:val="none"/>
        </w:rPr>
        <w:t xml:space="preserve">GB/T 18411    </w:t>
      </w:r>
      <w:r>
        <w:rPr>
          <w:rFonts w:hint="eastAsia"/>
          <w:highlight w:val="none"/>
          <w:lang w:val="en-US" w:eastAsia="zh-CN"/>
        </w:rPr>
        <w:t xml:space="preserve">   </w:t>
      </w:r>
      <w:r>
        <w:rPr>
          <w:rFonts w:hint="eastAsia"/>
          <w:highlight w:val="none"/>
        </w:rPr>
        <w:t>机动车</w:t>
      </w:r>
      <w:r>
        <w:rPr>
          <w:highlight w:val="none"/>
        </w:rPr>
        <w:t>产品标牌</w:t>
      </w:r>
    </w:p>
    <w:p>
      <w:pPr>
        <w:pStyle w:val="22"/>
        <w:rPr>
          <w:highlight w:val="none"/>
        </w:rPr>
      </w:pPr>
      <w:r>
        <w:rPr>
          <w:rFonts w:hint="eastAsia"/>
          <w:highlight w:val="none"/>
        </w:rPr>
        <w:t>GB 26755-2011    消防移动式照明装置</w:t>
      </w:r>
    </w:p>
    <w:p>
      <w:pPr>
        <w:pStyle w:val="22"/>
        <w:rPr>
          <w:highlight w:val="none"/>
        </w:rPr>
      </w:pPr>
      <w:r>
        <w:rPr>
          <w:rFonts w:hint="eastAsia"/>
          <w:highlight w:val="none"/>
        </w:rPr>
        <w:t>GB/T 40494       机动车产品使用说明书</w:t>
      </w:r>
    </w:p>
    <w:p>
      <w:pPr>
        <w:pStyle w:val="22"/>
        <w:rPr>
          <w:kern w:val="2"/>
          <w:highlight w:val="none"/>
        </w:rPr>
      </w:pPr>
      <w:r>
        <w:rPr>
          <w:kern w:val="2"/>
          <w:highlight w:val="none"/>
        </w:rPr>
        <w:t>JB</w:t>
      </w:r>
      <w:r>
        <w:rPr>
          <w:rFonts w:hint="eastAsia"/>
          <w:kern w:val="2"/>
          <w:highlight w:val="none"/>
        </w:rPr>
        <w:t>/T</w:t>
      </w:r>
      <w:r>
        <w:rPr>
          <w:kern w:val="2"/>
          <w:highlight w:val="none"/>
        </w:rPr>
        <w:t xml:space="preserve"> 5943    </w:t>
      </w:r>
      <w:r>
        <w:rPr>
          <w:rFonts w:hint="eastAsia"/>
          <w:kern w:val="2"/>
          <w:highlight w:val="none"/>
          <w:lang w:val="en-US" w:eastAsia="zh-CN"/>
        </w:rPr>
        <w:t xml:space="preserve">    </w:t>
      </w:r>
      <w:r>
        <w:rPr>
          <w:kern w:val="2"/>
          <w:highlight w:val="none"/>
        </w:rPr>
        <w:t>工程机械焊接件通用技术条件</w:t>
      </w:r>
    </w:p>
    <w:p>
      <w:pPr>
        <w:keepNext w:val="0"/>
        <w:keepLines w:val="0"/>
        <w:widowControl/>
        <w:suppressLineNumbers w:val="0"/>
        <w:ind w:firstLine="420" w:firstLineChars="200"/>
        <w:jc w:val="left"/>
        <w:rPr>
          <w:kern w:val="2"/>
          <w:highlight w:val="none"/>
        </w:rPr>
      </w:pPr>
      <w:r>
        <w:rPr>
          <w:rFonts w:hint="default" w:ascii="宋体" w:hAnsi="Times New Roman" w:eastAsia="宋体" w:cs="Times New Roman"/>
          <w:kern w:val="2"/>
          <w:sz w:val="21"/>
          <w:szCs w:val="20"/>
          <w:highlight w:val="none"/>
          <w:lang w:val="en-US" w:eastAsia="zh-CN" w:bidi="ar-SA"/>
        </w:rPr>
        <w:t xml:space="preserve">JB/T 10303 </w:t>
      </w:r>
      <w:r>
        <w:rPr>
          <w:rFonts w:hint="eastAsia" w:ascii="宋体" w:cs="Times New Roman"/>
          <w:kern w:val="2"/>
          <w:sz w:val="21"/>
          <w:szCs w:val="20"/>
          <w:highlight w:val="none"/>
          <w:lang w:val="en-US" w:eastAsia="zh-CN" w:bidi="ar-SA"/>
        </w:rPr>
        <w:t xml:space="preserve">      </w:t>
      </w:r>
      <w:r>
        <w:rPr>
          <w:rFonts w:ascii="宋体" w:hAnsi="Times New Roman" w:eastAsia="宋体" w:cs="Times New Roman"/>
          <w:kern w:val="2"/>
          <w:sz w:val="21"/>
          <w:szCs w:val="20"/>
          <w:highlight w:val="none"/>
          <w:lang w:val="en-US" w:eastAsia="zh-CN" w:bidi="ar-SA"/>
        </w:rPr>
        <w:t>工频柴油发电机组</w:t>
      </w:r>
      <w:r>
        <w:rPr>
          <w:rFonts w:hint="default" w:ascii="宋体" w:hAnsi="Times New Roman" w:eastAsia="宋体" w:cs="Times New Roman"/>
          <w:kern w:val="2"/>
          <w:sz w:val="21"/>
          <w:szCs w:val="20"/>
          <w:highlight w:val="none"/>
          <w:lang w:val="en-US" w:eastAsia="zh-CN" w:bidi="ar-SA"/>
        </w:rPr>
        <w:t xml:space="preserve"> 技术条件</w:t>
      </w:r>
    </w:p>
    <w:p>
      <w:pPr>
        <w:pStyle w:val="22"/>
        <w:rPr>
          <w:highlight w:val="none"/>
        </w:rPr>
      </w:pPr>
      <w:r>
        <w:rPr>
          <w:highlight w:val="none"/>
        </w:rPr>
        <w:t xml:space="preserve">QC/T 484 </w:t>
      </w:r>
      <w:r>
        <w:rPr>
          <w:rFonts w:hint="eastAsia"/>
          <w:highlight w:val="none"/>
          <w:lang w:val="en-US" w:eastAsia="zh-CN"/>
        </w:rPr>
        <w:t xml:space="preserve">        </w:t>
      </w:r>
      <w:r>
        <w:rPr>
          <w:highlight w:val="none"/>
        </w:rPr>
        <w:t>汽车油漆涂层</w:t>
      </w:r>
    </w:p>
    <w:p>
      <w:pPr>
        <w:pStyle w:val="72"/>
        <w:ind w:firstLine="420"/>
        <w:rPr>
          <w:highlight w:val="none"/>
        </w:rPr>
      </w:pPr>
      <w:r>
        <w:rPr>
          <w:rFonts w:hint="eastAsia"/>
          <w:highlight w:val="none"/>
          <w:lang w:bidi="ar"/>
        </w:rPr>
        <w:t xml:space="preserve">QC/T 625  </w:t>
      </w:r>
      <w:r>
        <w:rPr>
          <w:rFonts w:hint="eastAsia"/>
          <w:highlight w:val="none"/>
          <w:lang w:val="en-US" w:eastAsia="zh-CN" w:bidi="ar"/>
        </w:rPr>
        <w:t xml:space="preserve">       </w:t>
      </w:r>
      <w:r>
        <w:rPr>
          <w:rFonts w:hint="eastAsia"/>
          <w:highlight w:val="none"/>
          <w:lang w:bidi="ar"/>
        </w:rPr>
        <w:t>汽车用涂镀层和化学处理层</w:t>
      </w:r>
    </w:p>
    <w:p>
      <w:pPr>
        <w:pStyle w:val="22"/>
        <w:rPr>
          <w:highlight w:val="none"/>
        </w:rPr>
      </w:pPr>
      <w:r>
        <w:rPr>
          <w:rFonts w:hint="eastAsia"/>
          <w:highlight w:val="none"/>
        </w:rPr>
        <w:t>QC/T 911-2023    电源车</w:t>
      </w:r>
    </w:p>
    <w:p>
      <w:pPr>
        <w:pStyle w:val="43"/>
        <w:spacing w:before="312" w:after="312"/>
        <w:outlineLvl w:val="0"/>
        <w:rPr>
          <w:highlight w:val="none"/>
        </w:rPr>
      </w:pPr>
      <w:bookmarkStart w:id="17" w:name="_Toc10896"/>
      <w:r>
        <w:rPr>
          <w:rFonts w:hint="eastAsia"/>
          <w:highlight w:val="none"/>
        </w:rPr>
        <w:t>术语和定义</w:t>
      </w:r>
      <w:bookmarkEnd w:id="17"/>
    </w:p>
    <w:p>
      <w:pPr>
        <w:pStyle w:val="72"/>
        <w:ind w:firstLine="420"/>
        <w:rPr>
          <w:highlight w:val="none"/>
        </w:rPr>
      </w:pPr>
      <w:sdt>
        <w:sdtPr>
          <w:rPr>
            <w:highlight w:val="none"/>
          </w:rPr>
          <w:id w:val="-1909835108"/>
          <w:placeholder>
            <w:docPart w:val="{330085a8-6188-422c-9253-6c59d321012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r>
            <w:rPr>
              <w:highlight w:val="none"/>
            </w:rPr>
            <w:t>GB</w:t>
          </w:r>
          <w:r>
            <w:rPr>
              <w:rFonts w:hint="eastAsia"/>
              <w:highlight w:val="none"/>
            </w:rPr>
            <w:t xml:space="preserve">/T </w:t>
          </w:r>
          <w:r>
            <w:rPr>
              <w:highlight w:val="none"/>
            </w:rPr>
            <w:t>3730.1界定的术语和定义适用于本文件。</w:t>
          </w:r>
        </w:sdtContent>
      </w:sdt>
    </w:p>
    <w:p>
      <w:pPr>
        <w:pStyle w:val="40"/>
        <w:keepNext w:val="0"/>
        <w:keepLines w:val="0"/>
        <w:pageBreakBefore w:val="0"/>
        <w:widowControl/>
        <w:kinsoku/>
        <w:wordWrap/>
        <w:overflowPunct/>
        <w:topLinePunct w:val="0"/>
        <w:autoSpaceDE/>
        <w:autoSpaceDN/>
        <w:bidi w:val="0"/>
        <w:adjustRightInd/>
        <w:snapToGrid/>
        <w:spacing w:beforeLines="0" w:afterLines="0"/>
        <w:ind w:left="0"/>
        <w:textAlignment w:val="auto"/>
        <w:rPr>
          <w:highlight w:val="none"/>
        </w:rPr>
      </w:pPr>
    </w:p>
    <w:p>
      <w:pPr>
        <w:pStyle w:val="22"/>
        <w:rPr>
          <w:rFonts w:hint="default" w:ascii="黑体" w:hAnsi="Times New Roman" w:eastAsia="黑体" w:cs="Times New Roman"/>
          <w:sz w:val="21"/>
          <w:szCs w:val="21"/>
          <w:highlight w:val="none"/>
          <w:lang w:val="en-US" w:eastAsia="zh-CN" w:bidi="ar-SA"/>
        </w:rPr>
      </w:pPr>
      <w:r>
        <w:rPr>
          <w:rFonts w:hint="eastAsia" w:ascii="黑体" w:hAnsi="Times New Roman" w:eastAsia="黑体" w:cs="Times New Roman"/>
          <w:sz w:val="21"/>
          <w:szCs w:val="21"/>
          <w:highlight w:val="none"/>
          <w:lang w:val="en-US" w:eastAsia="zh-CN" w:bidi="ar-SA"/>
        </w:rPr>
        <w:t>照明车 lighting vehicle</w:t>
      </w:r>
    </w:p>
    <w:p>
      <w:pPr>
        <w:pStyle w:val="22"/>
        <w:rPr>
          <w:rFonts w:hint="default"/>
          <w:highlight w:val="none"/>
          <w:lang w:val="en-US" w:eastAsia="zh-CN"/>
        </w:rPr>
      </w:pPr>
      <w:r>
        <w:rPr>
          <w:rFonts w:hint="eastAsia"/>
          <w:highlight w:val="none"/>
          <w:lang w:val="en-US" w:eastAsia="zh-CN"/>
        </w:rPr>
        <w:t>装备有发电机、升降照明系统、配电系统、输电线路等装置，具有满足其功能需求的工作区域，在设计、制造和技术特性上用于抢险救灾、大型活动等照明的专用汽车。</w:t>
      </w:r>
    </w:p>
    <w:p>
      <w:pPr>
        <w:pStyle w:val="40"/>
        <w:keepNext w:val="0"/>
        <w:keepLines w:val="0"/>
        <w:pageBreakBefore w:val="0"/>
        <w:widowControl/>
        <w:kinsoku/>
        <w:wordWrap/>
        <w:overflowPunct/>
        <w:topLinePunct w:val="0"/>
        <w:autoSpaceDE/>
        <w:autoSpaceDN/>
        <w:bidi w:val="0"/>
        <w:adjustRightInd/>
        <w:snapToGrid/>
        <w:spacing w:beforeLines="0" w:afterLines="0"/>
        <w:ind w:left="0"/>
        <w:textAlignment w:val="auto"/>
        <w:rPr>
          <w:highlight w:val="none"/>
        </w:rPr>
      </w:pPr>
    </w:p>
    <w:p>
      <w:pPr>
        <w:pStyle w:val="22"/>
        <w:rPr>
          <w:rFonts w:hint="default" w:ascii="黑体" w:hAnsi="Times New Roman" w:eastAsia="黑体" w:cs="Times New Roman"/>
          <w:sz w:val="21"/>
          <w:szCs w:val="21"/>
          <w:highlight w:val="none"/>
          <w:lang w:val="en-US" w:eastAsia="zh-CN" w:bidi="ar-SA"/>
        </w:rPr>
      </w:pPr>
      <w:r>
        <w:rPr>
          <w:rFonts w:hint="eastAsia" w:ascii="黑体" w:hAnsi="Times New Roman" w:eastAsia="黑体" w:cs="Times New Roman"/>
          <w:sz w:val="21"/>
          <w:szCs w:val="21"/>
          <w:highlight w:val="none"/>
          <w:lang w:val="en-US" w:eastAsia="zh-CN" w:bidi="ar-SA"/>
        </w:rPr>
        <w:t>照明装置  Lighting device</w:t>
      </w:r>
    </w:p>
    <w:p>
      <w:pPr>
        <w:pStyle w:val="22"/>
        <w:rPr>
          <w:highlight w:val="none"/>
        </w:rPr>
      </w:pPr>
      <w:r>
        <w:rPr>
          <w:rFonts w:hint="eastAsia"/>
          <w:highlight w:val="none"/>
        </w:rPr>
        <w:t>由电源系统、照明灯、升降装置和旋转装置等组成。</w:t>
      </w:r>
    </w:p>
    <w:p>
      <w:pPr>
        <w:pStyle w:val="43"/>
        <w:spacing w:before="312" w:after="312"/>
        <w:outlineLvl w:val="0"/>
        <w:rPr>
          <w:highlight w:val="none"/>
        </w:rPr>
      </w:pPr>
      <w:r>
        <w:rPr>
          <w:rFonts w:hint="eastAsia"/>
          <w:highlight w:val="none"/>
          <w:lang w:eastAsia="zh-CN"/>
        </w:rPr>
        <w:t>型式</w:t>
      </w:r>
    </w:p>
    <w:p>
      <w:pPr>
        <w:pStyle w:val="40"/>
        <w:keepNext w:val="0"/>
        <w:keepLines w:val="0"/>
        <w:pageBreakBefore w:val="0"/>
        <w:widowControl/>
        <w:kinsoku/>
        <w:wordWrap/>
        <w:overflowPunct/>
        <w:topLinePunct w:val="0"/>
        <w:autoSpaceDE/>
        <w:autoSpaceDN/>
        <w:bidi w:val="0"/>
        <w:adjustRightInd/>
        <w:snapToGrid/>
        <w:spacing w:beforeLines="0" w:afterLines="0"/>
        <w:ind w:left="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照明车</w:t>
      </w:r>
      <w:r>
        <w:rPr>
          <w:rFonts w:hint="eastAsia" w:asciiTheme="minorEastAsia" w:hAnsiTheme="minorEastAsia" w:eastAsiaTheme="minorEastAsia" w:cstheme="minorEastAsia"/>
          <w:highlight w:val="none"/>
          <w:lang w:eastAsia="zh-CN"/>
        </w:rPr>
        <w:t>按照</w:t>
      </w:r>
      <w:r>
        <w:rPr>
          <w:rFonts w:hint="eastAsia" w:asciiTheme="minorEastAsia" w:hAnsiTheme="minorEastAsia" w:eastAsiaTheme="minorEastAsia" w:cstheme="minorEastAsia"/>
          <w:highlight w:val="none"/>
          <w:lang w:val="en-US" w:eastAsia="zh-CN"/>
        </w:rPr>
        <w:t>灯具</w:t>
      </w:r>
      <w:r>
        <w:rPr>
          <w:rFonts w:hint="eastAsia" w:asciiTheme="minorEastAsia" w:hAnsiTheme="minorEastAsia" w:eastAsiaTheme="minorEastAsia" w:cstheme="minorEastAsia"/>
          <w:highlight w:val="none"/>
        </w:rPr>
        <w:t>结构</w:t>
      </w:r>
      <w:r>
        <w:rPr>
          <w:rFonts w:hint="eastAsia" w:asciiTheme="minorEastAsia" w:hAnsiTheme="minorEastAsia" w:eastAsiaTheme="minorEastAsia" w:cstheme="minorEastAsia"/>
          <w:highlight w:val="none"/>
          <w:lang w:eastAsia="zh-CN"/>
        </w:rPr>
        <w:t>型式可分</w:t>
      </w:r>
      <w:r>
        <w:rPr>
          <w:rFonts w:hint="eastAsia" w:asciiTheme="minorEastAsia" w:hAnsiTheme="minorEastAsia" w:eastAsiaTheme="minorEastAsia" w:cstheme="minorEastAsia"/>
          <w:highlight w:val="none"/>
          <w:lang w:val="en-US" w:eastAsia="zh-CN"/>
        </w:rPr>
        <w:t>为固定式、可移动式、无人机式或三者相互结合型式。</w:t>
      </w:r>
    </w:p>
    <w:p>
      <w:pPr>
        <w:pStyle w:val="40"/>
        <w:keepNext w:val="0"/>
        <w:keepLines w:val="0"/>
        <w:pageBreakBefore w:val="0"/>
        <w:widowControl/>
        <w:kinsoku/>
        <w:wordWrap/>
        <w:overflowPunct/>
        <w:topLinePunct w:val="0"/>
        <w:autoSpaceDE/>
        <w:autoSpaceDN/>
        <w:bidi w:val="0"/>
        <w:adjustRightInd/>
        <w:snapToGrid/>
        <w:spacing w:beforeLines="0" w:afterLines="0"/>
        <w:ind w:left="0"/>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照明车按照灯具伸展结构的型式可分为垂直升降式、倒伏式和臂架式，见图1、2、3。</w:t>
      </w:r>
    </w:p>
    <w:p>
      <w:pPr>
        <w:pStyle w:val="22"/>
        <w:jc w:val="center"/>
        <w:rPr>
          <w:highlight w:val="none"/>
        </w:rPr>
      </w:pPr>
      <w:r>
        <w:rPr>
          <w:highlight w:val="none"/>
        </w:rPr>
        <w:drawing>
          <wp:inline distT="0" distB="0" distL="114300" distR="114300">
            <wp:extent cx="2994660" cy="2438400"/>
            <wp:effectExtent l="0" t="0" r="762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2994660" cy="2438400"/>
                    </a:xfrm>
                    <a:prstGeom prst="rect">
                      <a:avLst/>
                    </a:prstGeom>
                    <a:noFill/>
                    <a:ln>
                      <a:noFill/>
                    </a:ln>
                  </pic:spPr>
                </pic:pic>
              </a:graphicData>
            </a:graphic>
          </wp:inline>
        </w:drawing>
      </w:r>
    </w:p>
    <w:p>
      <w:pPr>
        <w:pStyle w:val="22"/>
        <w:keepNext w:val="0"/>
        <w:keepLines w:val="0"/>
        <w:pageBreakBefore w:val="0"/>
        <w:widowControl/>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图1 垂直升降式</w:t>
      </w:r>
    </w:p>
    <w:p>
      <w:pPr>
        <w:pStyle w:val="22"/>
        <w:jc w:val="center"/>
        <w:rPr>
          <w:highlight w:val="none"/>
        </w:rPr>
      </w:pPr>
      <w:r>
        <w:rPr>
          <w:highlight w:val="none"/>
        </w:rPr>
        <w:drawing>
          <wp:inline distT="0" distB="0" distL="114300" distR="114300">
            <wp:extent cx="3927475" cy="3308350"/>
            <wp:effectExtent l="0" t="0" r="444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3927475" cy="3308350"/>
                    </a:xfrm>
                    <a:prstGeom prst="rect">
                      <a:avLst/>
                    </a:prstGeom>
                    <a:noFill/>
                    <a:ln>
                      <a:noFill/>
                    </a:ln>
                  </pic:spPr>
                </pic:pic>
              </a:graphicData>
            </a:graphic>
          </wp:inline>
        </w:drawing>
      </w:r>
    </w:p>
    <w:p>
      <w:pPr>
        <w:pStyle w:val="22"/>
        <w:keepNext w:val="0"/>
        <w:keepLines w:val="0"/>
        <w:pageBreakBefore w:val="0"/>
        <w:widowControl/>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图2 倒伏式</w:t>
      </w:r>
    </w:p>
    <w:p>
      <w:pPr>
        <w:pStyle w:val="22"/>
        <w:jc w:val="center"/>
        <w:rPr>
          <w:highlight w:val="none"/>
        </w:rPr>
      </w:pPr>
      <w:r>
        <w:rPr>
          <w:highlight w:val="none"/>
        </w:rPr>
        <w:drawing>
          <wp:inline distT="0" distB="0" distL="114300" distR="114300">
            <wp:extent cx="2679700" cy="2947670"/>
            <wp:effectExtent l="0" t="0" r="2540"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2679700" cy="2947670"/>
                    </a:xfrm>
                    <a:prstGeom prst="rect">
                      <a:avLst/>
                    </a:prstGeom>
                    <a:noFill/>
                    <a:ln>
                      <a:noFill/>
                    </a:ln>
                  </pic:spPr>
                </pic:pic>
              </a:graphicData>
            </a:graphic>
          </wp:inline>
        </w:drawing>
      </w:r>
    </w:p>
    <w:p>
      <w:pPr>
        <w:pStyle w:val="22"/>
        <w:jc w:val="center"/>
        <w:rPr>
          <w:rFonts w:hint="eastAsia" w:ascii="黑体" w:hAnsi="黑体" w:eastAsia="黑体" w:cs="黑体"/>
          <w:highlight w:val="none"/>
          <w:lang w:val="en-US" w:eastAsia="zh-CN"/>
        </w:rPr>
      </w:pPr>
      <w:r>
        <w:rPr>
          <w:rFonts w:hint="eastAsia" w:ascii="黑体" w:hAnsi="黑体" w:eastAsia="黑体" w:cs="黑体"/>
          <w:highlight w:val="none"/>
          <w:lang w:val="en-US" w:eastAsia="zh-CN"/>
        </w:rPr>
        <w:t>图3 臂架式</w:t>
      </w:r>
    </w:p>
    <w:p>
      <w:pPr>
        <w:pStyle w:val="43"/>
        <w:spacing w:before="312" w:after="312"/>
        <w:outlineLvl w:val="0"/>
        <w:rPr>
          <w:highlight w:val="none"/>
        </w:rPr>
      </w:pPr>
      <w:bookmarkStart w:id="18" w:name="_Toc30520"/>
      <w:r>
        <w:rPr>
          <w:rFonts w:hint="eastAsia"/>
          <w:highlight w:val="none"/>
        </w:rPr>
        <w:t>要求</w:t>
      </w:r>
      <w:bookmarkEnd w:id="18"/>
    </w:p>
    <w:p>
      <w:pPr>
        <w:pStyle w:val="40"/>
        <w:spacing w:before="156" w:after="156"/>
        <w:ind w:left="0"/>
        <w:rPr>
          <w:highlight w:val="none"/>
        </w:rPr>
      </w:pPr>
      <w:r>
        <w:rPr>
          <w:rFonts w:hint="eastAsia"/>
          <w:highlight w:val="none"/>
          <w:lang w:val="en-US" w:eastAsia="zh-CN"/>
        </w:rPr>
        <w:t>环境要求</w:t>
      </w:r>
    </w:p>
    <w:p>
      <w:pPr>
        <w:pStyle w:val="72"/>
        <w:ind w:firstLine="420"/>
        <w:rPr>
          <w:highlight w:val="none"/>
        </w:rPr>
      </w:pPr>
      <w:r>
        <w:rPr>
          <w:rFonts w:hint="eastAsia" w:hAnsi="宋体"/>
          <w:highlight w:val="none"/>
          <w:lang w:val="en-US" w:eastAsia="zh-CN"/>
        </w:rPr>
        <w:t>照明</w:t>
      </w:r>
      <w:r>
        <w:rPr>
          <w:rFonts w:hint="eastAsia" w:hAnsi="宋体"/>
          <w:highlight w:val="none"/>
        </w:rPr>
        <w:t>车</w:t>
      </w:r>
      <w:r>
        <w:rPr>
          <w:rFonts w:hint="eastAsia"/>
          <w:highlight w:val="none"/>
        </w:rPr>
        <w:t>的设计</w:t>
      </w:r>
      <w:r>
        <w:rPr>
          <w:highlight w:val="none"/>
        </w:rPr>
        <w:t>应</w:t>
      </w:r>
      <w:r>
        <w:rPr>
          <w:rFonts w:hint="eastAsia"/>
          <w:highlight w:val="none"/>
        </w:rPr>
        <w:t>保证</w:t>
      </w:r>
      <w:r>
        <w:rPr>
          <w:highlight w:val="none"/>
        </w:rPr>
        <w:t>在下列环境正常工作</w:t>
      </w:r>
      <w:r>
        <w:rPr>
          <w:rFonts w:hint="eastAsia"/>
          <w:highlight w:val="none"/>
        </w:rPr>
        <w:t>：</w:t>
      </w:r>
    </w:p>
    <w:p>
      <w:pPr>
        <w:pStyle w:val="46"/>
        <w:rPr>
          <w:highlight w:val="none"/>
        </w:rPr>
      </w:pPr>
      <w:r>
        <w:rPr>
          <w:rFonts w:hint="eastAsia"/>
          <w:highlight w:val="none"/>
        </w:rPr>
        <w:t>海拔高度不大于3</w:t>
      </w:r>
      <w:r>
        <w:rPr>
          <w:highlight w:val="none"/>
        </w:rPr>
        <w:t xml:space="preserve"> </w:t>
      </w:r>
      <w:r>
        <w:rPr>
          <w:rFonts w:hint="eastAsia"/>
          <w:highlight w:val="none"/>
        </w:rPr>
        <w:t>000 m</w:t>
      </w:r>
      <w:r>
        <w:rPr>
          <w:rFonts w:hint="eastAsia"/>
          <w:highlight w:val="none"/>
          <w:lang w:eastAsia="zh-CN"/>
        </w:rPr>
        <w:t>；</w:t>
      </w:r>
    </w:p>
    <w:p>
      <w:pPr>
        <w:pStyle w:val="46"/>
        <w:rPr>
          <w:highlight w:val="none"/>
        </w:rPr>
      </w:pPr>
      <w:r>
        <w:rPr>
          <w:rFonts w:hint="eastAsia"/>
          <w:highlight w:val="none"/>
        </w:rPr>
        <w:t>空气相对湿度不大于95</w:t>
      </w:r>
      <w:r>
        <w:rPr>
          <w:highlight w:val="none"/>
        </w:rPr>
        <w:t xml:space="preserve"> </w:t>
      </w:r>
      <w:r>
        <w:rPr>
          <w:rFonts w:hint="eastAsia"/>
          <w:highlight w:val="none"/>
        </w:rPr>
        <w:t>%（25</w:t>
      </w:r>
      <w:r>
        <w:rPr>
          <w:highlight w:val="none"/>
        </w:rPr>
        <w:t xml:space="preserve"> </w:t>
      </w:r>
      <w:r>
        <w:rPr>
          <w:rFonts w:hint="eastAsia"/>
          <w:highlight w:val="none"/>
        </w:rPr>
        <w:t>℃时）；</w:t>
      </w:r>
    </w:p>
    <w:p>
      <w:pPr>
        <w:pStyle w:val="46"/>
        <w:rPr>
          <w:highlight w:val="none"/>
        </w:rPr>
      </w:pPr>
      <w:r>
        <w:rPr>
          <w:rFonts w:hint="eastAsia"/>
          <w:highlight w:val="none"/>
        </w:rPr>
        <w:t>环境温度：-20℃～</w:t>
      </w:r>
      <w:r>
        <w:rPr>
          <w:rFonts w:hint="eastAsia"/>
          <w:highlight w:val="none"/>
          <w:lang w:val="en-US" w:eastAsia="zh-CN"/>
        </w:rPr>
        <w:t>40</w:t>
      </w:r>
      <w:r>
        <w:rPr>
          <w:rFonts w:hint="eastAsia"/>
          <w:highlight w:val="none"/>
        </w:rPr>
        <w:t>℃</w:t>
      </w:r>
      <w:r>
        <w:rPr>
          <w:rFonts w:hint="eastAsia"/>
          <w:highlight w:val="none"/>
          <w:lang w:eastAsia="zh-CN"/>
        </w:rPr>
        <w:t>。</w:t>
      </w:r>
    </w:p>
    <w:p>
      <w:pPr>
        <w:pStyle w:val="40"/>
        <w:spacing w:before="156" w:after="156"/>
        <w:ind w:left="0"/>
        <w:rPr>
          <w:highlight w:val="none"/>
        </w:rPr>
      </w:pPr>
      <w:r>
        <w:rPr>
          <w:rFonts w:hint="eastAsia"/>
          <w:highlight w:val="none"/>
        </w:rPr>
        <w:t>整车</w:t>
      </w:r>
      <w:bookmarkStart w:id="30" w:name="_GoBack"/>
      <w:bookmarkEnd w:id="30"/>
    </w:p>
    <w:p>
      <w:pPr>
        <w:pStyle w:val="61"/>
        <w:spacing w:before="0" w:after="0"/>
        <w:rPr>
          <w:highlight w:val="none"/>
        </w:rPr>
      </w:pPr>
      <w:r>
        <w:rPr>
          <w:rFonts w:hint="eastAsia"/>
          <w:highlight w:val="none"/>
          <w:lang w:eastAsia="zh-CN" w:bidi="ar"/>
        </w:rPr>
        <w:t>照明车</w:t>
      </w:r>
      <w:r>
        <w:rPr>
          <w:rFonts w:hint="eastAsia"/>
          <w:highlight w:val="none"/>
          <w:lang w:bidi="ar"/>
        </w:rPr>
        <w:t>的运行安全应符合GB 7258 的规定。</w:t>
      </w:r>
    </w:p>
    <w:p>
      <w:pPr>
        <w:pStyle w:val="61"/>
        <w:spacing w:before="0" w:after="0"/>
        <w:rPr>
          <w:highlight w:val="none"/>
        </w:rPr>
      </w:pPr>
      <w:r>
        <w:rPr>
          <w:rFonts w:hint="eastAsia"/>
          <w:highlight w:val="none"/>
          <w:lang w:eastAsia="zh-CN" w:bidi="ar"/>
        </w:rPr>
        <w:t>照明车</w:t>
      </w:r>
      <w:r>
        <w:rPr>
          <w:rFonts w:hint="eastAsia"/>
          <w:highlight w:val="none"/>
          <w:lang w:bidi="ar"/>
        </w:rPr>
        <w:t>的外廓尺寸、轴荷及质量参数应符合GB 1589 的规定。</w:t>
      </w:r>
    </w:p>
    <w:p>
      <w:pPr>
        <w:pStyle w:val="61"/>
        <w:spacing w:before="0" w:after="0"/>
        <w:rPr>
          <w:highlight w:val="none"/>
        </w:rPr>
      </w:pPr>
      <w:r>
        <w:rPr>
          <w:rFonts w:hint="eastAsia"/>
          <w:highlight w:val="none"/>
          <w:lang w:eastAsia="zh-CN"/>
        </w:rPr>
        <w:t>照明车</w:t>
      </w:r>
      <w:r>
        <w:rPr>
          <w:rFonts w:hint="eastAsia"/>
          <w:highlight w:val="none"/>
        </w:rPr>
        <w:t>外露的金属表面应进行防锈处理，油漆涂层应符合QC/T 484的有关规定，涂镀层和化学处理层应符合QC/T 625 的有关规定。</w:t>
      </w:r>
    </w:p>
    <w:p>
      <w:pPr>
        <w:pStyle w:val="61"/>
        <w:spacing w:before="0" w:after="0"/>
        <w:rPr>
          <w:highlight w:val="none"/>
        </w:rPr>
      </w:pPr>
      <w:r>
        <w:rPr>
          <w:rFonts w:hint="eastAsia"/>
          <w:highlight w:val="none"/>
          <w:lang w:eastAsia="zh-CN"/>
        </w:rPr>
        <w:t>照明车</w:t>
      </w:r>
      <w:r>
        <w:rPr>
          <w:rFonts w:hint="eastAsia"/>
          <w:highlight w:val="none"/>
        </w:rPr>
        <w:t>的焊接质量应符合JB/T 5943的规定</w:t>
      </w:r>
      <w:r>
        <w:rPr>
          <w:rFonts w:hint="eastAsia" w:ascii="Calibri" w:hAnsi="Calibri"/>
          <w:kern w:val="2"/>
          <w:szCs w:val="21"/>
          <w:highlight w:val="none"/>
          <w:lang w:bidi="ar"/>
        </w:rPr>
        <w:t>。</w:t>
      </w:r>
    </w:p>
    <w:p>
      <w:pPr>
        <w:pStyle w:val="61"/>
        <w:spacing w:before="0" w:after="0"/>
        <w:rPr>
          <w:strike/>
          <w:highlight w:val="none"/>
        </w:rPr>
      </w:pPr>
      <w:r>
        <w:rPr>
          <w:rFonts w:hint="eastAsia"/>
          <w:highlight w:val="none"/>
          <w:lang w:eastAsia="zh-CN"/>
        </w:rPr>
        <w:t>照明车应具有良好的</w:t>
      </w:r>
      <w:r>
        <w:rPr>
          <w:rFonts w:hint="eastAsia"/>
          <w:highlight w:val="none"/>
        </w:rPr>
        <w:t>防雨密封性</w:t>
      </w:r>
      <w:r>
        <w:rPr>
          <w:rFonts w:hint="eastAsia"/>
          <w:highlight w:val="none"/>
          <w:lang w:eastAsia="zh-CN"/>
        </w:rPr>
        <w:t>，</w:t>
      </w:r>
      <w:r>
        <w:rPr>
          <w:rFonts w:ascii="FZShuSong-Z01S" w:hAnsi="FZShuSong-Z01S" w:eastAsia="FZShuSong-Z01S" w:cs="FZShuSong-Z01S"/>
          <w:color w:val="000000"/>
          <w:kern w:val="0"/>
          <w:sz w:val="21"/>
          <w:szCs w:val="21"/>
          <w:highlight w:val="none"/>
          <w:lang w:val="en-US" w:eastAsia="zh-CN" w:bidi="ar"/>
        </w:rPr>
        <w:t>在进行淋雨试验时，车顶、侧壁、门和窗应无渗漏</w:t>
      </w:r>
      <w:r>
        <w:rPr>
          <w:rFonts w:hint="eastAsia" w:ascii="FZShuSong-Z01S" w:hAnsi="FZShuSong-Z01S" w:eastAsia="FZShuSong-Z01S" w:cs="FZShuSong-Z01S"/>
          <w:color w:val="000000"/>
          <w:kern w:val="0"/>
          <w:sz w:val="21"/>
          <w:szCs w:val="21"/>
          <w:highlight w:val="none"/>
          <w:lang w:val="en-US" w:eastAsia="zh-CN" w:bidi="ar"/>
        </w:rPr>
        <w:t>现象。</w:t>
      </w:r>
    </w:p>
    <w:p>
      <w:pPr>
        <w:pStyle w:val="61"/>
        <w:spacing w:before="0" w:after="0"/>
        <w:rPr>
          <w:strike/>
          <w:highlight w:val="none"/>
        </w:rPr>
      </w:pPr>
      <w:r>
        <w:rPr>
          <w:rFonts w:hint="eastAsia"/>
          <w:highlight w:val="none"/>
        </w:rPr>
        <w:t>照明车</w:t>
      </w:r>
      <w:r>
        <w:rPr>
          <w:rFonts w:hint="eastAsia"/>
          <w:highlight w:val="none"/>
          <w:lang w:val="en-US" w:eastAsia="zh-CN"/>
        </w:rPr>
        <w:t>加速</w:t>
      </w:r>
      <w:r>
        <w:rPr>
          <w:rFonts w:hint="eastAsia"/>
          <w:highlight w:val="none"/>
        </w:rPr>
        <w:t>行驶</w:t>
      </w:r>
      <w:r>
        <w:rPr>
          <w:rFonts w:hint="eastAsia"/>
          <w:highlight w:val="none"/>
          <w:lang w:val="en-US" w:eastAsia="zh-CN"/>
        </w:rPr>
        <w:t>车外</w:t>
      </w:r>
      <w:r>
        <w:rPr>
          <w:rFonts w:hint="eastAsia"/>
          <w:highlight w:val="none"/>
        </w:rPr>
        <w:t>噪音限值应符合GB 1495的规定，</w:t>
      </w:r>
      <w:r>
        <w:rPr>
          <w:rFonts w:hint="eastAsia"/>
          <w:highlight w:val="none"/>
          <w:lang w:val="en-US" w:eastAsia="zh-CN"/>
        </w:rPr>
        <w:t>作业</w:t>
      </w:r>
      <w:r>
        <w:rPr>
          <w:rFonts w:hint="eastAsia"/>
          <w:highlight w:val="none"/>
        </w:rPr>
        <w:t>噪音限值应不大于</w:t>
      </w:r>
      <w:r>
        <w:rPr>
          <w:rFonts w:hint="eastAsia"/>
          <w:highlight w:val="none"/>
          <w:lang w:val="en-US" w:eastAsia="zh-CN"/>
        </w:rPr>
        <w:t>76</w:t>
      </w:r>
      <w:r>
        <w:rPr>
          <w:rFonts w:hint="eastAsia"/>
          <w:highlight w:val="none"/>
        </w:rPr>
        <w:t>dB（A）。</w:t>
      </w:r>
    </w:p>
    <w:p>
      <w:pPr>
        <w:pStyle w:val="61"/>
        <w:spacing w:before="0" w:after="0"/>
        <w:rPr>
          <w:strike/>
          <w:highlight w:val="none"/>
        </w:rPr>
      </w:pPr>
      <w:r>
        <w:rPr>
          <w:rFonts w:hint="eastAsia"/>
          <w:highlight w:val="none"/>
          <w:lang w:val="en-US" w:eastAsia="zh-CN"/>
        </w:rPr>
        <w:t>照明车</w:t>
      </w:r>
      <w:r>
        <w:rPr>
          <w:rFonts w:hint="eastAsia"/>
          <w:highlight w:val="none"/>
        </w:rPr>
        <w:t>上安装的设备和连接件应牢固可靠，行驶时不应自行松动或产生异响。</w:t>
      </w:r>
    </w:p>
    <w:p>
      <w:pPr>
        <w:pStyle w:val="61"/>
        <w:spacing w:before="0" w:after="0"/>
        <w:rPr>
          <w:highlight w:val="none"/>
        </w:rPr>
      </w:pPr>
      <w:r>
        <w:rPr>
          <w:rFonts w:hint="eastAsia" w:hAnsi="宋体" w:cs="宋体"/>
          <w:highlight w:val="none"/>
        </w:rPr>
        <w:t>照明车</w:t>
      </w:r>
      <w:r>
        <w:rPr>
          <w:rFonts w:hint="eastAsia"/>
          <w:highlight w:val="none"/>
        </w:rPr>
        <w:t>的号牌板（架）及其位置应符合GB 15741的规定。</w:t>
      </w:r>
    </w:p>
    <w:p>
      <w:pPr>
        <w:pStyle w:val="61"/>
        <w:spacing w:before="0" w:after="0"/>
        <w:rPr>
          <w:highlight w:val="none"/>
        </w:rPr>
      </w:pPr>
      <w:r>
        <w:rPr>
          <w:rFonts w:hint="eastAsia"/>
          <w:highlight w:val="none"/>
        </w:rPr>
        <w:t>照明车的供电系统</w:t>
      </w:r>
      <w:r>
        <w:rPr>
          <w:rFonts w:hint="eastAsia"/>
          <w:highlight w:val="none"/>
          <w:lang w:val="en-US" w:eastAsia="zh-CN"/>
        </w:rPr>
        <w:t>应</w:t>
      </w:r>
      <w:r>
        <w:rPr>
          <w:rFonts w:hint="eastAsia"/>
          <w:highlight w:val="none"/>
        </w:rPr>
        <w:t>由发电机</w:t>
      </w:r>
      <w:r>
        <w:rPr>
          <w:rFonts w:hint="eastAsia"/>
          <w:highlight w:val="none"/>
          <w:lang w:val="en-US" w:eastAsia="zh-CN"/>
        </w:rPr>
        <w:t>组</w:t>
      </w:r>
      <w:r>
        <w:rPr>
          <w:rFonts w:hint="eastAsia"/>
          <w:highlight w:val="none"/>
        </w:rPr>
        <w:t>提供。供电系统</w:t>
      </w:r>
      <w:r>
        <w:rPr>
          <w:rFonts w:hint="eastAsia"/>
          <w:highlight w:val="none"/>
          <w:lang w:eastAsia="zh-CN"/>
        </w:rPr>
        <w:t>则</w:t>
      </w:r>
      <w:r>
        <w:rPr>
          <w:rFonts w:hint="eastAsia"/>
          <w:highlight w:val="none"/>
        </w:rPr>
        <w:t xml:space="preserve">应满足照明装置在额定功率下连续工作不少于8 </w:t>
      </w:r>
      <w:r>
        <w:rPr>
          <w:highlight w:val="none"/>
        </w:rPr>
        <w:t>h</w:t>
      </w:r>
      <w:r>
        <w:rPr>
          <w:rFonts w:hint="eastAsia"/>
          <w:highlight w:val="none"/>
        </w:rPr>
        <w:t>。</w:t>
      </w:r>
    </w:p>
    <w:p>
      <w:pPr>
        <w:pStyle w:val="61"/>
        <w:spacing w:before="0" w:after="0"/>
        <w:rPr>
          <w:highlight w:val="none"/>
        </w:rPr>
      </w:pPr>
      <w:r>
        <w:rPr>
          <w:rFonts w:hint="eastAsia"/>
          <w:highlight w:val="none"/>
        </w:rPr>
        <w:t>照明灯的升降装置</w:t>
      </w:r>
      <w:r>
        <w:rPr>
          <w:rFonts w:hint="eastAsia"/>
          <w:highlight w:val="none"/>
          <w:lang w:val="en-US" w:eastAsia="zh-CN"/>
        </w:rPr>
        <w:t>从初始至</w:t>
      </w:r>
      <w:r>
        <w:rPr>
          <w:rFonts w:hint="eastAsia"/>
          <w:highlight w:val="none"/>
        </w:rPr>
        <w:t>完全升起状态，</w:t>
      </w:r>
      <w:r>
        <w:rPr>
          <w:rFonts w:hint="eastAsia"/>
          <w:highlight w:val="none"/>
          <w:lang w:val="en-US" w:eastAsia="zh-CN"/>
        </w:rPr>
        <w:t>整个过程不超过360S，</w:t>
      </w:r>
      <w:r>
        <w:rPr>
          <w:rFonts w:hint="eastAsia"/>
          <w:highlight w:val="none"/>
        </w:rPr>
        <w:t>举升高度</w:t>
      </w:r>
      <w:r>
        <w:rPr>
          <w:highlight w:val="none"/>
        </w:rPr>
        <w:t>误差应不大于公称值的</w:t>
      </w:r>
      <w:r>
        <w:rPr>
          <w:rFonts w:hint="eastAsia" w:hAnsi="宋体"/>
          <w:highlight w:val="none"/>
        </w:rPr>
        <w:t>±</w:t>
      </w:r>
      <w:r>
        <w:rPr>
          <w:rFonts w:hint="eastAsia"/>
          <w:highlight w:val="none"/>
        </w:rPr>
        <w:t>1%。</w:t>
      </w:r>
    </w:p>
    <w:p>
      <w:pPr>
        <w:pStyle w:val="61"/>
        <w:spacing w:before="0" w:after="0"/>
        <w:rPr>
          <w:highlight w:val="none"/>
        </w:rPr>
      </w:pPr>
      <w:r>
        <w:rPr>
          <w:rFonts w:hint="eastAsia"/>
          <w:highlight w:val="none"/>
        </w:rPr>
        <w:t>照明车应具备独立的电源输出接口。</w:t>
      </w:r>
    </w:p>
    <w:p>
      <w:pPr>
        <w:pStyle w:val="61"/>
        <w:spacing w:before="0" w:after="0"/>
        <w:rPr>
          <w:highlight w:val="none"/>
        </w:rPr>
      </w:pPr>
      <w:r>
        <w:rPr>
          <w:rFonts w:hint="eastAsia"/>
          <w:highlight w:val="none"/>
        </w:rPr>
        <w:t>照明装置配备的供电系统额定功率应</w:t>
      </w:r>
      <w:r>
        <w:rPr>
          <w:rFonts w:hint="eastAsia"/>
          <w:highlight w:val="none"/>
          <w:lang w:eastAsia="zh-CN"/>
        </w:rPr>
        <w:t>不小于</w:t>
      </w:r>
      <w:r>
        <w:rPr>
          <w:rFonts w:hint="eastAsia"/>
          <w:highlight w:val="none"/>
        </w:rPr>
        <w:t>照明装置额定功率的1.2倍</w:t>
      </w:r>
      <w:r>
        <w:rPr>
          <w:rFonts w:hint="eastAsia"/>
          <w:highlight w:val="none"/>
          <w:lang w:eastAsia="zh-CN"/>
        </w:rPr>
        <w:t>，</w:t>
      </w:r>
      <w:r>
        <w:rPr>
          <w:rFonts w:hint="eastAsia"/>
          <w:highlight w:val="none"/>
          <w:lang w:val="en-US" w:eastAsia="zh-CN"/>
        </w:rPr>
        <w:t>不大于</w:t>
      </w:r>
      <w:r>
        <w:rPr>
          <w:rFonts w:hint="eastAsia"/>
          <w:highlight w:val="none"/>
        </w:rPr>
        <w:t>照明装置额定功率的</w:t>
      </w:r>
      <w:r>
        <w:rPr>
          <w:rFonts w:hint="eastAsia"/>
          <w:highlight w:val="none"/>
          <w:lang w:val="en-US" w:eastAsia="zh-CN"/>
        </w:rPr>
        <w:t>10</w:t>
      </w:r>
      <w:r>
        <w:rPr>
          <w:rFonts w:hint="eastAsia"/>
          <w:highlight w:val="none"/>
        </w:rPr>
        <w:t>倍</w:t>
      </w:r>
      <w:r>
        <w:rPr>
          <w:rFonts w:hint="eastAsia"/>
          <w:highlight w:val="none"/>
        </w:rPr>
        <w:t>。</w:t>
      </w:r>
    </w:p>
    <w:p>
      <w:pPr>
        <w:pStyle w:val="61"/>
        <w:spacing w:before="0" w:after="0"/>
        <w:rPr>
          <w:highlight w:val="none"/>
        </w:rPr>
      </w:pPr>
      <w:r>
        <w:rPr>
          <w:rFonts w:hint="eastAsia"/>
          <w:highlight w:val="none"/>
        </w:rPr>
        <w:t>照明装置各系统应有相应的控制装置。照明灯应具有有线遥控与无线遥控两种控制方式。</w:t>
      </w:r>
    </w:p>
    <w:p>
      <w:pPr>
        <w:pStyle w:val="61"/>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highlight w:val="none"/>
        </w:rPr>
      </w:pPr>
      <w:r>
        <w:rPr>
          <w:rFonts w:hint="eastAsia"/>
          <w:highlight w:val="none"/>
        </w:rPr>
        <w:t>照明车配备</w:t>
      </w:r>
      <w:r>
        <w:rPr>
          <w:rFonts w:hint="eastAsia"/>
          <w:highlight w:val="none"/>
          <w:lang w:val="en-US" w:eastAsia="zh-CN"/>
        </w:rPr>
        <w:t>的</w:t>
      </w:r>
      <w:r>
        <w:rPr>
          <w:rFonts w:hint="eastAsia"/>
          <w:highlight w:val="none"/>
          <w:lang w:eastAsia="zh-CN"/>
        </w:rPr>
        <w:t>发电机组</w:t>
      </w:r>
      <w:r>
        <w:rPr>
          <w:rFonts w:hint="eastAsia"/>
          <w:highlight w:val="none"/>
          <w:lang w:val="en-US" w:eastAsia="zh-CN"/>
        </w:rPr>
        <w:t xml:space="preserve">应符合 </w:t>
      </w:r>
      <w:r>
        <w:rPr>
          <w:rFonts w:hint="default"/>
          <w:highlight w:val="none"/>
          <w:lang w:val="en-US" w:eastAsia="zh-CN"/>
        </w:rPr>
        <w:t>GB/T 2820</w:t>
      </w:r>
      <w:r>
        <w:rPr>
          <w:rFonts w:hint="eastAsia"/>
          <w:highlight w:val="none"/>
          <w:lang w:val="en-US" w:eastAsia="zh-CN"/>
        </w:rPr>
        <w:t>.1</w:t>
      </w:r>
      <w:r>
        <w:rPr>
          <w:rFonts w:hint="default"/>
          <w:highlight w:val="none"/>
          <w:lang w:val="en-US" w:eastAsia="zh-CN"/>
        </w:rPr>
        <w:t xml:space="preserve"> 的相关技术要求</w:t>
      </w:r>
      <w:r>
        <w:rPr>
          <w:rFonts w:hint="eastAsia"/>
          <w:highlight w:val="none"/>
          <w:lang w:val="en-US" w:eastAsia="zh-CN"/>
        </w:rPr>
        <w:t xml:space="preserve">，技术条件应符合 </w:t>
      </w:r>
      <w:r>
        <w:rPr>
          <w:rFonts w:hint="default"/>
          <w:highlight w:val="none"/>
          <w:lang w:val="en-US" w:eastAsia="zh-CN"/>
        </w:rPr>
        <w:t>JB/T 10303 的相关要求</w:t>
      </w:r>
      <w:r>
        <w:rPr>
          <w:rFonts w:hint="eastAsia"/>
          <w:highlight w:val="none"/>
          <w:lang w:val="en-US" w:eastAsia="zh-CN"/>
        </w:rPr>
        <w:t>，安装应满足机组安装的具体要求，同时应充分考虑车辆行驶状况下的振动和冲击。</w:t>
      </w:r>
    </w:p>
    <w:p>
      <w:pPr>
        <w:pStyle w:val="61"/>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highlight w:val="none"/>
        </w:rPr>
      </w:pPr>
      <w:r>
        <w:rPr>
          <w:rFonts w:hint="eastAsia"/>
          <w:highlight w:val="none"/>
        </w:rPr>
        <w:t>照明车应配有专用的车体接地装置，</w:t>
      </w:r>
      <w:r>
        <w:rPr>
          <w:rFonts w:ascii="FZShuSong-Z01S" w:hAnsi="FZShuSong-Z01S" w:eastAsia="FZShuSong-Z01S" w:cs="FZShuSong-Z01S"/>
          <w:color w:val="000000"/>
          <w:kern w:val="0"/>
          <w:sz w:val="21"/>
          <w:szCs w:val="21"/>
          <w:highlight w:val="none"/>
          <w:lang w:val="en-US" w:eastAsia="zh-CN" w:bidi="ar"/>
        </w:rPr>
        <w:t>接地装置标有规定的符号或图形。接地装置包括长度</w:t>
      </w:r>
      <w:r>
        <w:rPr>
          <w:rFonts w:hint="default" w:ascii="FZShuSong-Z01S" w:hAnsi="FZShuSong-Z01S" w:eastAsia="FZShuSong-Z01S" w:cs="FZShuSong-Z01S"/>
          <w:color w:val="000000"/>
          <w:kern w:val="0"/>
          <w:sz w:val="21"/>
          <w:szCs w:val="21"/>
          <w:highlight w:val="none"/>
          <w:lang w:val="en-US" w:eastAsia="zh-CN" w:bidi="ar"/>
        </w:rPr>
        <w:t xml:space="preserve">不小于 </w:t>
      </w:r>
      <w:r>
        <w:rPr>
          <w:rFonts w:hint="default" w:ascii="Times New Roman" w:hAnsi="Times New Roman" w:eastAsia="宋体" w:cs="Times New Roman"/>
          <w:color w:val="000000"/>
          <w:kern w:val="0"/>
          <w:sz w:val="21"/>
          <w:szCs w:val="21"/>
          <w:highlight w:val="none"/>
          <w:lang w:val="en-US" w:eastAsia="zh-CN" w:bidi="ar"/>
        </w:rPr>
        <w:t>10 m</w:t>
      </w:r>
      <w:r>
        <w:rPr>
          <w:rFonts w:hint="default" w:ascii="FZShuSong-Z01S" w:hAnsi="FZShuSong-Z01S" w:eastAsia="FZShuSong-Z01S" w:cs="FZShuSong-Z01S"/>
          <w:color w:val="000000"/>
          <w:kern w:val="0"/>
          <w:sz w:val="21"/>
          <w:szCs w:val="21"/>
          <w:highlight w:val="none"/>
          <w:lang w:val="en-US" w:eastAsia="zh-CN" w:bidi="ar"/>
        </w:rPr>
        <w:t xml:space="preserve">、截面积不小于 </w:t>
      </w:r>
      <w:r>
        <w:rPr>
          <w:rFonts w:hint="default" w:ascii="Times New Roman" w:hAnsi="Times New Roman" w:eastAsia="宋体" w:cs="Times New Roman"/>
          <w:color w:val="000000"/>
          <w:kern w:val="0"/>
          <w:sz w:val="21"/>
          <w:szCs w:val="21"/>
          <w:highlight w:val="none"/>
          <w:lang w:val="en-US" w:eastAsia="zh-CN" w:bidi="ar"/>
        </w:rPr>
        <w:t>25 mm</w:t>
      </w:r>
      <w:r>
        <w:rPr>
          <w:rFonts w:hint="eastAsia" w:ascii="Times New Roman" w:cs="Times New Roman"/>
          <w:color w:val="000000"/>
          <w:kern w:val="0"/>
          <w:sz w:val="21"/>
          <w:szCs w:val="21"/>
          <w:highlight w:val="none"/>
          <w:vertAlign w:val="superscript"/>
          <w:lang w:val="en-US" w:eastAsia="zh-CN" w:bidi="ar"/>
        </w:rPr>
        <w:t>2</w:t>
      </w:r>
      <w:r>
        <w:rPr>
          <w:rFonts w:hint="default" w:ascii="Times New Roman" w:hAnsi="Times New Roman" w:eastAsia="宋体" w:cs="Times New Roman"/>
          <w:color w:val="000000"/>
          <w:kern w:val="0"/>
          <w:sz w:val="14"/>
          <w:szCs w:val="14"/>
          <w:highlight w:val="none"/>
          <w:lang w:val="en-US" w:eastAsia="zh-CN" w:bidi="ar"/>
        </w:rPr>
        <w:t xml:space="preserve"> </w:t>
      </w:r>
      <w:r>
        <w:rPr>
          <w:rFonts w:hint="default" w:ascii="FZShuSong-Z01S" w:hAnsi="FZShuSong-Z01S" w:eastAsia="FZShuSong-Z01S" w:cs="FZShuSong-Z01S"/>
          <w:color w:val="000000"/>
          <w:kern w:val="0"/>
          <w:sz w:val="21"/>
          <w:szCs w:val="21"/>
          <w:highlight w:val="none"/>
          <w:lang w:val="en-US" w:eastAsia="zh-CN" w:bidi="ar"/>
        </w:rPr>
        <w:t xml:space="preserve">的带绝缘护套接地线和长度不小于 </w:t>
      </w:r>
      <w:r>
        <w:rPr>
          <w:rFonts w:hint="default" w:ascii="Times New Roman" w:hAnsi="Times New Roman" w:eastAsia="宋体" w:cs="Times New Roman"/>
          <w:color w:val="000000"/>
          <w:kern w:val="0"/>
          <w:sz w:val="21"/>
          <w:szCs w:val="21"/>
          <w:highlight w:val="none"/>
          <w:lang w:val="en-US" w:eastAsia="zh-CN" w:bidi="ar"/>
        </w:rPr>
        <w:t>900 mm</w:t>
      </w:r>
      <w:r>
        <w:rPr>
          <w:rFonts w:hint="default" w:ascii="FZShuSong-Z01S" w:hAnsi="FZShuSong-Z01S" w:eastAsia="FZShuSong-Z01S" w:cs="FZShuSong-Z01S"/>
          <w:color w:val="000000"/>
          <w:kern w:val="0"/>
          <w:sz w:val="21"/>
          <w:szCs w:val="21"/>
          <w:highlight w:val="none"/>
          <w:lang w:val="en-US" w:eastAsia="zh-CN" w:bidi="ar"/>
        </w:rPr>
        <w:t xml:space="preserve">、直径不小于 </w:t>
      </w:r>
      <w:r>
        <w:rPr>
          <w:rFonts w:hint="default" w:ascii="Times New Roman" w:hAnsi="Times New Roman" w:eastAsia="宋体" w:cs="Times New Roman"/>
          <w:color w:val="000000"/>
          <w:kern w:val="0"/>
          <w:sz w:val="21"/>
          <w:szCs w:val="21"/>
          <w:highlight w:val="none"/>
          <w:lang w:val="en-US" w:eastAsia="zh-CN" w:bidi="ar"/>
        </w:rPr>
        <w:t>16 mm</w:t>
      </w:r>
      <w:r>
        <w:rPr>
          <w:rFonts w:hint="default" w:ascii="FZShuSong-Z01S" w:hAnsi="FZShuSong-Z01S" w:eastAsia="FZShuSong-Z01S" w:cs="FZShuSong-Z01S"/>
          <w:color w:val="000000"/>
          <w:kern w:val="0"/>
          <w:sz w:val="21"/>
          <w:szCs w:val="21"/>
          <w:highlight w:val="none"/>
          <w:lang w:val="en-US" w:eastAsia="zh-CN" w:bidi="ar"/>
        </w:rPr>
        <w:t>的接地棒</w:t>
      </w:r>
      <w:r>
        <w:rPr>
          <w:rFonts w:hint="eastAsia" w:ascii="FZShuSong-Z01S" w:hAnsi="FZShuSong-Z01S" w:eastAsia="FZShuSong-Z01S" w:cs="FZShuSong-Z01S"/>
          <w:color w:val="000000"/>
          <w:kern w:val="0"/>
          <w:sz w:val="21"/>
          <w:szCs w:val="21"/>
          <w:highlight w:val="none"/>
          <w:lang w:val="en-US" w:eastAsia="zh-CN" w:bidi="ar"/>
        </w:rPr>
        <w:t>。</w:t>
      </w:r>
    </w:p>
    <w:p>
      <w:pPr>
        <w:pStyle w:val="61"/>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highlight w:val="none"/>
        </w:rPr>
      </w:pPr>
      <w:r>
        <w:rPr>
          <w:rFonts w:hint="eastAsia"/>
          <w:highlight w:val="none"/>
        </w:rPr>
        <w:t>照明装置</w:t>
      </w:r>
      <w:r>
        <w:rPr>
          <w:rFonts w:hint="eastAsia"/>
          <w:highlight w:val="none"/>
          <w:lang w:val="en-US" w:eastAsia="zh-CN"/>
        </w:rPr>
        <w:t>的升降高度不小于2.5m，旋转角度不小于180°。</w:t>
      </w:r>
    </w:p>
    <w:p>
      <w:pPr>
        <w:pStyle w:val="61"/>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highlight w:val="none"/>
        </w:rPr>
      </w:pPr>
      <w:r>
        <w:rPr>
          <w:rFonts w:hint="eastAsia" w:asciiTheme="minorEastAsia" w:hAnsiTheme="minorEastAsia" w:eastAsiaTheme="minorEastAsia" w:cstheme="minorEastAsia"/>
          <w:highlight w:val="none"/>
          <w:lang w:val="en-US" w:eastAsia="zh-CN"/>
        </w:rPr>
        <w:t>照明车型式为垂直升降式和倒伏式时，在8级风工况条件下，车体不应倾翻，照明装置不应产生永久变形。</w:t>
      </w:r>
    </w:p>
    <w:p>
      <w:pPr>
        <w:pStyle w:val="61"/>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highlight w:val="none"/>
        </w:rPr>
      </w:pPr>
      <w:r>
        <w:rPr>
          <w:rFonts w:hint="eastAsia" w:asciiTheme="minorEastAsia" w:hAnsiTheme="minorEastAsia" w:eastAsiaTheme="minorEastAsia" w:cstheme="minorEastAsia"/>
          <w:highlight w:val="none"/>
          <w:lang w:val="en-US" w:eastAsia="zh-CN"/>
        </w:rPr>
        <w:t>照明车型式为臂架式时，在6级风工况条件下，车体不应倾翻，照明装置不应产生永久变形。</w:t>
      </w:r>
    </w:p>
    <w:p>
      <w:pPr>
        <w:pStyle w:val="61"/>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textAlignment w:val="auto"/>
        <w:rPr>
          <w:rFonts w:hint="eastAsia"/>
          <w:highlight w:val="none"/>
        </w:rPr>
      </w:pPr>
    </w:p>
    <w:p>
      <w:pPr>
        <w:pStyle w:val="40"/>
        <w:spacing w:before="156" w:after="156"/>
        <w:ind w:left="0"/>
        <w:rPr>
          <w:highlight w:val="none"/>
        </w:rPr>
      </w:pPr>
      <w:r>
        <w:rPr>
          <w:rFonts w:hint="eastAsia"/>
          <w:highlight w:val="none"/>
        </w:rPr>
        <w:t>照明装置</w:t>
      </w:r>
    </w:p>
    <w:p>
      <w:pPr>
        <w:pStyle w:val="61"/>
        <w:spacing w:before="0" w:after="0"/>
        <w:rPr>
          <w:highlight w:val="none"/>
        </w:rPr>
      </w:pPr>
      <w:r>
        <w:rPr>
          <w:rFonts w:hint="eastAsia"/>
          <w:highlight w:val="none"/>
        </w:rPr>
        <w:t>照度</w:t>
      </w:r>
    </w:p>
    <w:p>
      <w:pPr>
        <w:pStyle w:val="22"/>
        <w:rPr>
          <w:rFonts w:hint="eastAsia"/>
          <w:highlight w:val="none"/>
        </w:rPr>
      </w:pPr>
      <w:r>
        <w:rPr>
          <w:rFonts w:hint="eastAsia"/>
          <w:highlight w:val="none"/>
        </w:rPr>
        <w:t>照明灯的性能应符合GB 7000.1的规定。照明装置在</w:t>
      </w:r>
      <w:r>
        <w:rPr>
          <w:rFonts w:hint="eastAsia"/>
          <w:highlight w:val="none"/>
          <w:lang w:val="en-US" w:eastAsia="zh-CN"/>
        </w:rPr>
        <w:t>5</w:t>
      </w:r>
      <w:r>
        <w:rPr>
          <w:rFonts w:hint="eastAsia"/>
          <w:highlight w:val="none"/>
        </w:rPr>
        <w:t>0m处照度应不小于5lx。</w:t>
      </w:r>
    </w:p>
    <w:p>
      <w:pPr>
        <w:pStyle w:val="61"/>
        <w:spacing w:before="0" w:after="0"/>
        <w:rPr>
          <w:highlight w:val="none"/>
        </w:rPr>
      </w:pPr>
      <w:r>
        <w:rPr>
          <w:rFonts w:hint="eastAsia"/>
          <w:highlight w:val="none"/>
        </w:rPr>
        <w:t>耐压强度</w:t>
      </w:r>
    </w:p>
    <w:p>
      <w:pPr>
        <w:pStyle w:val="22"/>
        <w:rPr>
          <w:highlight w:val="none"/>
        </w:rPr>
      </w:pPr>
      <w:r>
        <w:rPr>
          <w:rFonts w:hint="eastAsia"/>
          <w:highlight w:val="none"/>
        </w:rPr>
        <w:t>照明装置</w:t>
      </w:r>
      <w:r>
        <w:rPr>
          <w:rFonts w:hint="eastAsia"/>
          <w:highlight w:val="none"/>
          <w:lang w:eastAsia="zh-CN"/>
        </w:rPr>
        <w:t>外部带电端子与机壳之间经受</w:t>
      </w:r>
      <w:r>
        <w:rPr>
          <w:rFonts w:hint="eastAsia"/>
          <w:highlight w:val="none"/>
          <w:lang w:val="en-US" w:eastAsia="zh-CN"/>
        </w:rPr>
        <w:t>6.4.3.4规定的耐压强度试验。试验时应无击穿、闪络现象</w:t>
      </w:r>
      <w:r>
        <w:rPr>
          <w:rFonts w:hint="eastAsia"/>
          <w:highlight w:val="none"/>
        </w:rPr>
        <w:t>。</w:t>
      </w:r>
    </w:p>
    <w:p>
      <w:pPr>
        <w:pStyle w:val="61"/>
        <w:spacing w:before="0" w:after="0"/>
        <w:rPr>
          <w:highlight w:val="none"/>
        </w:rPr>
      </w:pPr>
      <w:r>
        <w:rPr>
          <w:rFonts w:hint="eastAsia"/>
          <w:highlight w:val="none"/>
        </w:rPr>
        <w:t>升降装置的限位</w:t>
      </w:r>
      <w:r>
        <w:rPr>
          <w:rFonts w:hint="eastAsia"/>
          <w:highlight w:val="none"/>
          <w:lang w:eastAsia="zh-CN"/>
        </w:rPr>
        <w:t>性能</w:t>
      </w:r>
    </w:p>
    <w:p>
      <w:pPr>
        <w:pStyle w:val="22"/>
        <w:rPr>
          <w:rFonts w:hint="eastAsia"/>
          <w:highlight w:val="none"/>
        </w:rPr>
      </w:pPr>
      <w:r>
        <w:rPr>
          <w:rFonts w:hint="eastAsia"/>
          <w:highlight w:val="none"/>
        </w:rPr>
        <w:t>升降装置</w:t>
      </w:r>
      <w:r>
        <w:rPr>
          <w:rFonts w:hint="eastAsia"/>
          <w:highlight w:val="none"/>
          <w:lang w:eastAsia="zh-CN"/>
        </w:rPr>
        <w:t>应有良好的限位性，升降杆在达到最大高度后，</w:t>
      </w:r>
      <w:r>
        <w:rPr>
          <w:rFonts w:hint="eastAsia"/>
          <w:highlight w:val="none"/>
          <w:lang w:val="en-US" w:eastAsia="zh-CN"/>
        </w:rPr>
        <w:t>1h内升降杆下滑应不超过6cm</w:t>
      </w:r>
      <w:r>
        <w:rPr>
          <w:rFonts w:hint="eastAsia"/>
          <w:highlight w:val="none"/>
        </w:rPr>
        <w:t>。</w:t>
      </w:r>
    </w:p>
    <w:p>
      <w:pPr>
        <w:pStyle w:val="61"/>
        <w:spacing w:before="0" w:after="0"/>
        <w:rPr>
          <w:rFonts w:hint="eastAsia"/>
          <w:highlight w:val="none"/>
        </w:rPr>
      </w:pPr>
      <w:r>
        <w:rPr>
          <w:rFonts w:hint="eastAsia"/>
          <w:highlight w:val="none"/>
        </w:rPr>
        <w:t>升降装置的</w:t>
      </w:r>
      <w:r>
        <w:rPr>
          <w:rFonts w:hint="eastAsia"/>
          <w:highlight w:val="none"/>
          <w:lang w:eastAsia="zh-CN"/>
        </w:rPr>
        <w:t>抗弯性能</w:t>
      </w:r>
    </w:p>
    <w:p>
      <w:pPr>
        <w:pStyle w:val="61"/>
        <w:numPr>
          <w:ilvl w:val="2"/>
          <w:numId w:val="0"/>
        </w:numPr>
        <w:spacing w:before="0" w:after="0"/>
        <w:ind w:leftChars="0" w:firstLine="420" w:firstLineChars="200"/>
        <w:rPr>
          <w:rFonts w:hint="eastAsia"/>
          <w:highlight w:val="none"/>
          <w:lang w:eastAsia="zh-CN"/>
        </w:rPr>
      </w:pPr>
      <w:r>
        <w:rPr>
          <w:rFonts w:hint="eastAsia"/>
          <w:highlight w:val="none"/>
        </w:rPr>
        <w:t>升降</w:t>
      </w:r>
      <w:r>
        <w:rPr>
          <w:rFonts w:hint="eastAsia"/>
          <w:highlight w:val="none"/>
          <w:lang w:eastAsia="zh-CN"/>
        </w:rPr>
        <w:t>杆顶部在承受按公式（</w:t>
      </w:r>
      <w:r>
        <w:rPr>
          <w:rFonts w:hint="eastAsia"/>
          <w:highlight w:val="none"/>
          <w:lang w:val="en-US" w:eastAsia="zh-CN"/>
        </w:rPr>
        <w:t>1</w:t>
      </w:r>
      <w:r>
        <w:rPr>
          <w:rFonts w:hint="eastAsia"/>
          <w:highlight w:val="none"/>
          <w:lang w:eastAsia="zh-CN"/>
        </w:rPr>
        <w:t>）计算的水平拉力后，不得产生永久性变形。</w:t>
      </w:r>
    </w:p>
    <w:p>
      <w:pPr>
        <w:pStyle w:val="61"/>
        <w:numPr>
          <w:ilvl w:val="2"/>
          <w:numId w:val="0"/>
        </w:numPr>
        <w:spacing w:before="0" w:after="0"/>
        <w:ind w:leftChars="0" w:firstLine="420" w:firstLineChars="200"/>
        <w:jc w:val="right"/>
        <w:rPr>
          <w:rFonts w:hint="eastAsia" w:hAnsi="Cambria Math" w:cs="Times New Roman"/>
          <w:sz w:val="21"/>
          <w:szCs w:val="21"/>
          <w:highlight w:val="none"/>
          <w:lang w:val="en-US" w:eastAsia="zh-CN" w:bidi="ar-SA"/>
        </w:rPr>
      </w:pPr>
      <m:oMath>
        <m:r>
          <m:rPr>
            <m:sty m:val="p"/>
          </m:rPr>
          <w:rPr>
            <w:rFonts w:hint="default" w:ascii="Cambria Math" w:hAnsi="Cambria Math" w:cs="Times New Roman"/>
            <w:sz w:val="21"/>
            <w:szCs w:val="21"/>
            <w:highlight w:val="none"/>
            <w:lang w:val="en-US" w:eastAsia="zh-CN" w:bidi="ar-SA"/>
          </w:rPr>
          <m:t>F=</m:t>
        </m:r>
        <m:sSub>
          <m:sSubPr>
            <m:ctrlPr>
              <w:rPr>
                <w:rFonts w:hint="default" w:ascii="Cambria Math" w:hAnsi="Cambria Math" w:cs="Times New Roman"/>
                <w:sz w:val="21"/>
                <w:szCs w:val="21"/>
                <w:highlight w:val="none"/>
                <w:lang w:val="en-US" w:eastAsia="zh-CN" w:bidi="ar-SA"/>
              </w:rPr>
            </m:ctrlPr>
          </m:sSubPr>
          <m:e>
            <m:r>
              <m:rPr>
                <m:sty m:val="p"/>
              </m:rPr>
              <w:rPr>
                <w:rFonts w:hint="default" w:ascii="Cambria Math" w:hAnsi="Cambria Math" w:cs="Times New Roman"/>
                <w:sz w:val="21"/>
                <w:szCs w:val="21"/>
                <w:highlight w:val="none"/>
                <w:lang w:val="en-US" w:eastAsia="zh-CN" w:bidi="ar-SA"/>
              </w:rPr>
              <m:t>W</m:t>
            </m:r>
            <m:ctrlPr>
              <w:rPr>
                <w:rFonts w:hint="default" w:ascii="Cambria Math" w:hAnsi="Cambria Math" w:cs="Times New Roman"/>
                <w:sz w:val="21"/>
                <w:szCs w:val="21"/>
                <w:highlight w:val="none"/>
                <w:lang w:val="en-US" w:eastAsia="zh-CN" w:bidi="ar-SA"/>
              </w:rPr>
            </m:ctrlPr>
          </m:e>
          <m:sub>
            <m:r>
              <m:rPr>
                <m:sty m:val="p"/>
              </m:rPr>
              <w:rPr>
                <w:rFonts w:hint="default" w:ascii="Cambria Math" w:hAnsi="Cambria Math" w:cs="Times New Roman"/>
                <w:sz w:val="21"/>
                <w:szCs w:val="21"/>
                <w:highlight w:val="none"/>
                <w:lang w:val="en-US" w:eastAsia="zh-CN" w:bidi="ar-SA"/>
              </w:rPr>
              <m:t xml:space="preserve">p </m:t>
            </m:r>
            <m:ctrlPr>
              <w:rPr>
                <w:rFonts w:hint="default" w:ascii="Cambria Math" w:hAnsi="Cambria Math" w:cs="Times New Roman"/>
                <w:sz w:val="21"/>
                <w:szCs w:val="21"/>
                <w:highlight w:val="none"/>
                <w:lang w:val="en-US" w:eastAsia="zh-CN" w:bidi="ar-SA"/>
              </w:rPr>
            </m:ctrlPr>
          </m:sub>
        </m:sSub>
        <m:r>
          <m:rPr>
            <m:sty m:val="p"/>
          </m:rPr>
          <w:rPr>
            <w:rFonts w:hint="default" w:ascii="Cambria Math" w:hAnsi="Cambria Math" w:cs="Cambria Math"/>
            <w:sz w:val="21"/>
            <w:szCs w:val="21"/>
            <w:highlight w:val="none"/>
            <w:lang w:val="en-US" w:eastAsia="zh-CN" w:bidi="ar-SA"/>
          </w:rPr>
          <m:t>×</m:t>
        </m:r>
        <m:r>
          <m:rPr>
            <m:sty m:val="p"/>
          </m:rPr>
          <w:rPr>
            <w:rFonts w:hint="default" w:ascii="Cambria Math" w:hAnsi="Cambria Math" w:cs="Times New Roman"/>
            <w:sz w:val="21"/>
            <w:szCs w:val="21"/>
            <w:highlight w:val="none"/>
            <w:lang w:val="en-US" w:eastAsia="zh-CN" w:bidi="ar-SA"/>
          </w:rPr>
          <m:t>S</m:t>
        </m:r>
      </m:oMath>
      <w:r>
        <w:rPr>
          <w:rFonts w:hint="eastAsia" w:hAnsi="Cambria Math" w:cs="Times New Roman"/>
          <w:sz w:val="21"/>
          <w:szCs w:val="21"/>
          <w:highlight w:val="none"/>
          <w:lang w:val="en-US" w:eastAsia="zh-CN" w:bidi="ar-SA"/>
        </w:rPr>
        <w:t xml:space="preserve">        ..........................（1）</w:t>
      </w:r>
    </w:p>
    <w:p>
      <w:pPr>
        <w:pStyle w:val="61"/>
        <w:numPr>
          <w:ilvl w:val="2"/>
          <w:numId w:val="0"/>
        </w:numPr>
        <w:spacing w:before="0" w:after="0"/>
        <w:ind w:leftChars="0" w:firstLine="360" w:firstLineChars="200"/>
        <w:jc w:val="left"/>
        <w:rPr>
          <w:rFonts w:hint="eastAsia" w:hAnsi="Cambria Math" w:cs="Times New Roman"/>
          <w:sz w:val="18"/>
          <w:szCs w:val="18"/>
          <w:highlight w:val="none"/>
          <w:lang w:val="en-US" w:eastAsia="zh-CN" w:bidi="ar-SA"/>
        </w:rPr>
      </w:pPr>
      <w:r>
        <w:rPr>
          <w:rFonts w:hint="eastAsia" w:hAnsi="Cambria Math" w:cs="Times New Roman"/>
          <w:sz w:val="18"/>
          <w:szCs w:val="18"/>
          <w:highlight w:val="none"/>
          <w:lang w:val="en-US" w:eastAsia="zh-CN" w:bidi="ar-SA"/>
        </w:rPr>
        <w:t>式中：</w:t>
      </w:r>
    </w:p>
    <w:p>
      <w:pPr>
        <w:pStyle w:val="61"/>
        <w:numPr>
          <w:ilvl w:val="2"/>
          <w:numId w:val="0"/>
        </w:numPr>
        <w:spacing w:before="0" w:after="0"/>
        <w:ind w:leftChars="0" w:firstLine="360" w:firstLineChars="200"/>
        <w:jc w:val="left"/>
        <w:rPr>
          <w:rFonts w:hint="eastAsia" w:hAnsi="Cambria Math" w:cs="Times New Roman"/>
          <w:sz w:val="18"/>
          <w:szCs w:val="18"/>
          <w:highlight w:val="none"/>
          <w:lang w:val="en-US" w:eastAsia="zh-CN" w:bidi="ar-SA"/>
        </w:rPr>
      </w:pPr>
      <w:r>
        <w:rPr>
          <w:rFonts w:hint="eastAsia" w:hAnsi="Cambria Math" w:cs="Times New Roman"/>
          <w:sz w:val="18"/>
          <w:szCs w:val="18"/>
          <w:highlight w:val="none"/>
          <w:lang w:val="en-US" w:eastAsia="zh-CN" w:bidi="ar-SA"/>
        </w:rPr>
        <w:t>F ——水平拉力，单位为千克（kg）；</w:t>
      </w:r>
    </w:p>
    <w:p>
      <w:pPr>
        <w:pStyle w:val="61"/>
        <w:numPr>
          <w:ilvl w:val="2"/>
          <w:numId w:val="0"/>
        </w:numPr>
        <w:spacing w:before="0" w:after="0"/>
        <w:ind w:leftChars="0" w:firstLine="360" w:firstLineChars="200"/>
        <w:jc w:val="left"/>
        <w:rPr>
          <w:rFonts w:hint="default" w:hAnsi="Cambria Math" w:cs="Times New Roman"/>
          <w:sz w:val="18"/>
          <w:szCs w:val="18"/>
          <w:highlight w:val="none"/>
          <w:lang w:val="en-US" w:eastAsia="zh-CN" w:bidi="ar-SA"/>
        </w:rPr>
      </w:pPr>
      <w:r>
        <w:rPr>
          <w:rFonts w:hint="eastAsia" w:hAnsi="Cambria Math" w:cs="Times New Roman"/>
          <w:sz w:val="18"/>
          <w:szCs w:val="18"/>
          <w:highlight w:val="none"/>
          <w:lang w:val="en-US" w:eastAsia="zh-CN" w:bidi="ar-SA"/>
        </w:rPr>
        <w:t>S ——灯盘面积，单位为平方米（m</w:t>
      </w:r>
      <w:r>
        <w:rPr>
          <w:rFonts w:hint="eastAsia" w:hAnsi="Cambria Math" w:cs="Times New Roman"/>
          <w:sz w:val="18"/>
          <w:szCs w:val="18"/>
          <w:highlight w:val="none"/>
          <w:vertAlign w:val="superscript"/>
          <w:lang w:val="en-US" w:eastAsia="zh-CN" w:bidi="ar-SA"/>
        </w:rPr>
        <w:t>2</w:t>
      </w:r>
      <w:r>
        <w:rPr>
          <w:rFonts w:hint="eastAsia" w:hAnsi="Cambria Math" w:cs="Times New Roman"/>
          <w:sz w:val="18"/>
          <w:szCs w:val="18"/>
          <w:highlight w:val="none"/>
          <w:lang w:val="en-US" w:eastAsia="zh-CN" w:bidi="ar-SA"/>
        </w:rPr>
        <w:t>）；</w:t>
      </w:r>
    </w:p>
    <w:p>
      <w:pPr>
        <w:pStyle w:val="61"/>
        <w:numPr>
          <w:ilvl w:val="2"/>
          <w:numId w:val="0"/>
        </w:numPr>
        <w:tabs>
          <w:tab w:val="left" w:pos="6171"/>
        </w:tabs>
        <w:spacing w:before="0" w:after="0"/>
        <w:ind w:leftChars="0" w:firstLine="360" w:firstLineChars="200"/>
        <w:jc w:val="left"/>
        <w:rPr>
          <w:rFonts w:hint="default" w:hAnsi="Cambria Math" w:cs="Times New Roman"/>
          <w:sz w:val="18"/>
          <w:szCs w:val="18"/>
          <w:highlight w:val="none"/>
          <w:lang w:val="en-US" w:eastAsia="zh-CN" w:bidi="ar-SA"/>
        </w:rPr>
      </w:pPr>
      <w:r>
        <w:rPr>
          <w:rFonts w:hint="eastAsia" w:hAnsi="Cambria Math" w:cs="Times New Roman"/>
          <w:sz w:val="18"/>
          <w:szCs w:val="18"/>
          <w:highlight w:val="none"/>
          <w:lang w:val="en-US" w:eastAsia="zh-CN" w:bidi="ar-SA"/>
        </w:rPr>
        <w:t>W</w:t>
      </w:r>
      <w:r>
        <w:rPr>
          <w:rFonts w:hint="eastAsia" w:hAnsi="Cambria Math" w:cs="Times New Roman"/>
          <w:sz w:val="18"/>
          <w:szCs w:val="18"/>
          <w:highlight w:val="none"/>
          <w:vertAlign w:val="subscript"/>
          <w:lang w:val="en-US" w:eastAsia="zh-CN" w:bidi="ar-SA"/>
        </w:rPr>
        <w:t xml:space="preserve">P </w:t>
      </w:r>
      <w:r>
        <w:rPr>
          <w:rFonts w:hint="eastAsia" w:hAnsi="Cambria Math" w:cs="Times New Roman"/>
          <w:sz w:val="18"/>
          <w:szCs w:val="18"/>
          <w:highlight w:val="none"/>
          <w:lang w:val="en-US" w:eastAsia="zh-CN" w:bidi="ar-SA"/>
        </w:rPr>
        <w:t>——风压，单位为千克每平方米（kg/m</w:t>
      </w:r>
      <w:r>
        <w:rPr>
          <w:rFonts w:hint="eastAsia" w:hAnsi="Cambria Math" w:cs="Times New Roman"/>
          <w:sz w:val="18"/>
          <w:szCs w:val="18"/>
          <w:highlight w:val="none"/>
          <w:vertAlign w:val="superscript"/>
          <w:lang w:val="en-US" w:eastAsia="zh-CN" w:bidi="ar-SA"/>
        </w:rPr>
        <w:t>2</w:t>
      </w:r>
      <w:r>
        <w:rPr>
          <w:rFonts w:hint="eastAsia" w:hAnsi="Cambria Math" w:cs="Times New Roman"/>
          <w:sz w:val="18"/>
          <w:szCs w:val="18"/>
          <w:highlight w:val="none"/>
          <w:lang w:val="en-US" w:eastAsia="zh-CN" w:bidi="ar-SA"/>
        </w:rPr>
        <w:t>），取51kg/m</w:t>
      </w:r>
      <w:r>
        <w:rPr>
          <w:rFonts w:hint="eastAsia" w:hAnsi="Cambria Math" w:cs="Times New Roman"/>
          <w:sz w:val="18"/>
          <w:szCs w:val="18"/>
          <w:highlight w:val="none"/>
          <w:vertAlign w:val="superscript"/>
          <w:lang w:val="en-US" w:eastAsia="zh-CN" w:bidi="ar-SA"/>
        </w:rPr>
        <w:t>2</w:t>
      </w:r>
      <w:r>
        <w:rPr>
          <w:rFonts w:hint="eastAsia" w:hAnsi="Cambria Math" w:cs="Times New Roman"/>
          <w:sz w:val="18"/>
          <w:szCs w:val="18"/>
          <w:highlight w:val="none"/>
          <w:lang w:val="en-US" w:eastAsia="zh-CN" w:bidi="ar-SA"/>
        </w:rPr>
        <w:t>（标准状态下风速为28.4m/s，即十级风）。</w:t>
      </w:r>
    </w:p>
    <w:p>
      <w:pPr>
        <w:pStyle w:val="61"/>
        <w:spacing w:before="0" w:after="0"/>
        <w:rPr>
          <w:highlight w:val="none"/>
        </w:rPr>
      </w:pPr>
      <w:r>
        <w:rPr>
          <w:rFonts w:hint="eastAsia"/>
          <w:highlight w:val="none"/>
        </w:rPr>
        <w:t>水平回转角、俯仰角及变角速率</w:t>
      </w:r>
    </w:p>
    <w:p>
      <w:pPr>
        <w:pStyle w:val="22"/>
        <w:rPr>
          <w:highlight w:val="none"/>
        </w:rPr>
      </w:pPr>
      <w:r>
        <w:rPr>
          <w:rFonts w:hint="eastAsia"/>
          <w:highlight w:val="none"/>
        </w:rPr>
        <w:t>照明装置的水平回转角、俯仰角及变角速率应符合表1的规定。</w:t>
      </w:r>
    </w:p>
    <w:p>
      <w:pPr>
        <w:pStyle w:val="122"/>
        <w:spacing w:before="156" w:after="156"/>
        <w:rPr>
          <w:highlight w:val="none"/>
        </w:rPr>
      </w:pPr>
      <w:r>
        <w:rPr>
          <w:rFonts w:hint="eastAsia"/>
          <w:highlight w:val="none"/>
        </w:rPr>
        <w:t>水平回转角、俯仰角、变角速率</w:t>
      </w:r>
    </w:p>
    <w:tbl>
      <w:tblPr>
        <w:tblStyle w:val="31"/>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1559"/>
        <w:gridCol w:w="3260"/>
        <w:gridCol w:w="2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noWrap/>
          </w:tcPr>
          <w:p>
            <w:pPr>
              <w:pStyle w:val="110"/>
              <w:numPr>
                <w:ilvl w:val="0"/>
                <w:numId w:val="0"/>
              </w:numPr>
              <w:rPr>
                <w:sz w:val="18"/>
                <w:szCs w:val="18"/>
                <w:highlight w:val="none"/>
              </w:rPr>
            </w:pPr>
            <w:r>
              <w:rPr>
                <w:rFonts w:hint="eastAsia"/>
                <w:sz w:val="18"/>
                <w:szCs w:val="18"/>
                <w:highlight w:val="none"/>
              </w:rPr>
              <w:t>水平回转角/（°）</w:t>
            </w:r>
          </w:p>
        </w:tc>
        <w:tc>
          <w:tcPr>
            <w:tcW w:w="1559" w:type="dxa"/>
            <w:noWrap/>
          </w:tcPr>
          <w:p>
            <w:pPr>
              <w:pStyle w:val="110"/>
              <w:numPr>
                <w:ilvl w:val="0"/>
                <w:numId w:val="0"/>
              </w:numPr>
              <w:rPr>
                <w:sz w:val="18"/>
                <w:szCs w:val="18"/>
                <w:highlight w:val="none"/>
              </w:rPr>
            </w:pPr>
            <w:r>
              <w:rPr>
                <w:rFonts w:hint="eastAsia"/>
                <w:sz w:val="18"/>
                <w:szCs w:val="18"/>
                <w:highlight w:val="none"/>
              </w:rPr>
              <w:t>俯仰角/(°)</w:t>
            </w:r>
          </w:p>
        </w:tc>
        <w:tc>
          <w:tcPr>
            <w:tcW w:w="3260" w:type="dxa"/>
            <w:noWrap/>
          </w:tcPr>
          <w:p>
            <w:pPr>
              <w:pStyle w:val="110"/>
              <w:numPr>
                <w:ilvl w:val="0"/>
                <w:numId w:val="0"/>
              </w:numPr>
              <w:rPr>
                <w:sz w:val="18"/>
                <w:szCs w:val="18"/>
                <w:highlight w:val="none"/>
              </w:rPr>
            </w:pPr>
            <w:r>
              <w:rPr>
                <w:rFonts w:hint="eastAsia"/>
                <w:sz w:val="18"/>
                <w:szCs w:val="18"/>
                <w:highlight w:val="none"/>
              </w:rPr>
              <w:t>水平回转角变角速率/[(°)/s]</w:t>
            </w:r>
          </w:p>
        </w:tc>
        <w:tc>
          <w:tcPr>
            <w:tcW w:w="2658" w:type="dxa"/>
            <w:noWrap/>
          </w:tcPr>
          <w:p>
            <w:pPr>
              <w:pStyle w:val="110"/>
              <w:numPr>
                <w:ilvl w:val="0"/>
                <w:numId w:val="0"/>
              </w:numPr>
              <w:rPr>
                <w:sz w:val="18"/>
                <w:szCs w:val="18"/>
                <w:highlight w:val="none"/>
              </w:rPr>
            </w:pPr>
            <w:r>
              <w:rPr>
                <w:rFonts w:hint="eastAsia"/>
                <w:sz w:val="18"/>
                <w:szCs w:val="18"/>
                <w:highlight w:val="none"/>
              </w:rPr>
              <w:t>俯仰角变角速率/[(°)/s]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noWrap/>
          </w:tcPr>
          <w:p>
            <w:pPr>
              <w:pStyle w:val="110"/>
              <w:numPr>
                <w:ilvl w:val="0"/>
                <w:numId w:val="0"/>
              </w:numPr>
              <w:jc w:val="center"/>
              <w:rPr>
                <w:sz w:val="18"/>
                <w:szCs w:val="18"/>
                <w:highlight w:val="none"/>
              </w:rPr>
            </w:pPr>
            <w:r>
              <w:rPr>
                <w:rFonts w:hint="eastAsia"/>
                <w:sz w:val="18"/>
                <w:szCs w:val="18"/>
                <w:highlight w:val="none"/>
              </w:rPr>
              <w:t>≥340</w:t>
            </w:r>
          </w:p>
        </w:tc>
        <w:tc>
          <w:tcPr>
            <w:tcW w:w="1559" w:type="dxa"/>
            <w:noWrap/>
          </w:tcPr>
          <w:p>
            <w:pPr>
              <w:pStyle w:val="110"/>
              <w:numPr>
                <w:ilvl w:val="0"/>
                <w:numId w:val="0"/>
              </w:numPr>
              <w:jc w:val="center"/>
              <w:rPr>
                <w:sz w:val="18"/>
                <w:szCs w:val="18"/>
                <w:highlight w:val="none"/>
              </w:rPr>
            </w:pPr>
            <w:r>
              <w:rPr>
                <w:rFonts w:hint="eastAsia"/>
                <w:sz w:val="18"/>
                <w:szCs w:val="18"/>
                <w:highlight w:val="none"/>
              </w:rPr>
              <w:t>≥60</w:t>
            </w:r>
          </w:p>
        </w:tc>
        <w:tc>
          <w:tcPr>
            <w:tcW w:w="3260" w:type="dxa"/>
            <w:noWrap/>
          </w:tcPr>
          <w:p>
            <w:pPr>
              <w:pStyle w:val="110"/>
              <w:numPr>
                <w:ilvl w:val="0"/>
                <w:numId w:val="0"/>
              </w:numPr>
              <w:jc w:val="center"/>
              <w:rPr>
                <w:sz w:val="18"/>
                <w:szCs w:val="18"/>
                <w:highlight w:val="none"/>
              </w:rPr>
            </w:pPr>
            <w:r>
              <w:rPr>
                <w:rFonts w:hint="eastAsia"/>
                <w:sz w:val="18"/>
                <w:szCs w:val="18"/>
                <w:highlight w:val="none"/>
              </w:rPr>
              <w:t>≥5</w:t>
            </w:r>
          </w:p>
        </w:tc>
        <w:tc>
          <w:tcPr>
            <w:tcW w:w="2658" w:type="dxa"/>
            <w:noWrap/>
          </w:tcPr>
          <w:p>
            <w:pPr>
              <w:pStyle w:val="110"/>
              <w:numPr>
                <w:ilvl w:val="0"/>
                <w:numId w:val="0"/>
              </w:numPr>
              <w:jc w:val="center"/>
              <w:rPr>
                <w:sz w:val="18"/>
                <w:szCs w:val="18"/>
                <w:highlight w:val="none"/>
              </w:rPr>
            </w:pPr>
            <w:r>
              <w:rPr>
                <w:rFonts w:hint="eastAsia"/>
                <w:sz w:val="18"/>
                <w:szCs w:val="18"/>
                <w:highlight w:val="none"/>
              </w:rPr>
              <w:t>≥5</w:t>
            </w:r>
          </w:p>
        </w:tc>
      </w:tr>
    </w:tbl>
    <w:p>
      <w:pPr>
        <w:pStyle w:val="22"/>
        <w:ind w:left="0" w:leftChars="0" w:firstLine="0" w:firstLineChars="0"/>
        <w:jc w:val="both"/>
        <w:rPr>
          <w:highlight w:val="none"/>
        </w:rPr>
      </w:pPr>
    </w:p>
    <w:p>
      <w:pPr>
        <w:pStyle w:val="61"/>
        <w:spacing w:before="0" w:after="0"/>
        <w:rPr>
          <w:highlight w:val="none"/>
        </w:rPr>
      </w:pPr>
      <w:r>
        <w:rPr>
          <w:rFonts w:hint="eastAsia"/>
          <w:szCs w:val="20"/>
          <w:highlight w:val="none"/>
        </w:rPr>
        <w:t>照明装置的抗电压波动性能</w:t>
      </w:r>
    </w:p>
    <w:p>
      <w:pPr>
        <w:pStyle w:val="61"/>
        <w:numPr>
          <w:ilvl w:val="2"/>
          <w:numId w:val="0"/>
        </w:numPr>
        <w:spacing w:before="0" w:after="0"/>
        <w:ind w:leftChars="0" w:firstLine="420" w:firstLineChars="200"/>
        <w:rPr>
          <w:highlight w:val="none"/>
        </w:rPr>
      </w:pPr>
      <w:r>
        <w:rPr>
          <w:rFonts w:hint="eastAsia"/>
          <w:szCs w:val="20"/>
          <w:highlight w:val="none"/>
          <w:lang w:eastAsia="zh-CN"/>
        </w:rPr>
        <w:t>交流电源供电照明装置在</w:t>
      </w:r>
      <w:r>
        <w:rPr>
          <w:rFonts w:hint="eastAsia"/>
          <w:szCs w:val="20"/>
          <w:highlight w:val="none"/>
          <w:lang w:val="en-US" w:eastAsia="zh-CN"/>
        </w:rPr>
        <w:t>198V</w:t>
      </w:r>
      <w:r>
        <w:rPr>
          <w:rFonts w:hint="eastAsia"/>
          <w:highlight w:val="none"/>
        </w:rPr>
        <w:t>～</w:t>
      </w:r>
      <w:r>
        <w:rPr>
          <w:rFonts w:hint="eastAsia"/>
          <w:highlight w:val="none"/>
          <w:lang w:val="en-US" w:eastAsia="zh-CN"/>
        </w:rPr>
        <w:t>253V电压波动范围内应能正常工作</w:t>
      </w:r>
      <w:r>
        <w:rPr>
          <w:rFonts w:hint="eastAsia"/>
          <w:szCs w:val="20"/>
          <w:highlight w:val="none"/>
        </w:rPr>
        <w:t>。</w:t>
      </w:r>
    </w:p>
    <w:p>
      <w:pPr>
        <w:pStyle w:val="61"/>
        <w:spacing w:before="0" w:after="0"/>
        <w:rPr>
          <w:highlight w:val="none"/>
        </w:rPr>
      </w:pPr>
      <w:r>
        <w:rPr>
          <w:rFonts w:hint="eastAsia"/>
          <w:highlight w:val="none"/>
          <w:lang w:eastAsia="zh-CN"/>
        </w:rPr>
        <w:t>绝缘电阻</w:t>
      </w:r>
    </w:p>
    <w:p>
      <w:pPr>
        <w:pStyle w:val="61"/>
        <w:numPr>
          <w:ilvl w:val="2"/>
          <w:numId w:val="0"/>
        </w:numPr>
        <w:spacing w:before="0" w:after="0"/>
        <w:ind w:leftChars="0" w:firstLine="420" w:firstLineChars="200"/>
        <w:rPr>
          <w:highlight w:val="none"/>
        </w:rPr>
      </w:pPr>
      <w:r>
        <w:rPr>
          <w:rFonts w:hint="eastAsia"/>
          <w:szCs w:val="20"/>
          <w:highlight w:val="none"/>
        </w:rPr>
        <w:t>照明装置外部带电端子与机壳之间以及电源接线端子与地之间的绝缘电阻应不小于100MΩ。</w:t>
      </w:r>
    </w:p>
    <w:p>
      <w:pPr>
        <w:pStyle w:val="40"/>
        <w:spacing w:before="156" w:after="156"/>
        <w:ind w:left="0"/>
        <w:rPr>
          <w:highlight w:val="none"/>
        </w:rPr>
      </w:pPr>
      <w:r>
        <w:rPr>
          <w:rFonts w:hint="eastAsia"/>
          <w:highlight w:val="none"/>
          <w:lang w:val="en-US" w:eastAsia="zh-CN"/>
        </w:rPr>
        <w:t>车厢</w:t>
      </w:r>
    </w:p>
    <w:p>
      <w:pPr>
        <w:pStyle w:val="61"/>
        <w:spacing w:before="0" w:after="0"/>
        <w:rPr>
          <w:highlight w:val="none"/>
        </w:rPr>
      </w:pPr>
      <w:r>
        <w:rPr>
          <w:rFonts w:hint="eastAsia"/>
          <w:highlight w:val="none"/>
        </w:rPr>
        <w:t>车厢与底盘的联结应牢固可靠。车厢中心平面与底盘中心平面间的</w:t>
      </w:r>
      <w:r>
        <w:rPr>
          <w:rFonts w:hint="eastAsia"/>
          <w:highlight w:val="none"/>
          <w:lang w:eastAsia="zh-CN"/>
        </w:rPr>
        <w:t>偏移量</w:t>
      </w:r>
      <w:r>
        <w:rPr>
          <w:rFonts w:hint="eastAsia"/>
          <w:highlight w:val="none"/>
        </w:rPr>
        <w:t>不大于5 mm。</w:t>
      </w:r>
    </w:p>
    <w:p>
      <w:pPr>
        <w:pStyle w:val="61"/>
        <w:spacing w:before="0" w:after="0"/>
        <w:rPr>
          <w:highlight w:val="none"/>
        </w:rPr>
      </w:pPr>
      <w:r>
        <w:rPr>
          <w:rFonts w:hint="eastAsia"/>
          <w:highlight w:val="none"/>
        </w:rPr>
        <w:t>车</w:t>
      </w:r>
      <w:r>
        <w:rPr>
          <w:rFonts w:hint="eastAsia"/>
          <w:highlight w:val="none"/>
          <w:lang w:val="en-US" w:eastAsia="zh-CN"/>
        </w:rPr>
        <w:t>厢</w:t>
      </w:r>
      <w:r>
        <w:rPr>
          <w:rFonts w:hint="eastAsia"/>
          <w:highlight w:val="none"/>
        </w:rPr>
        <w:t>骨架及其他焊接结构件应符合JB/T 5943的规定。骨架焊接后允许校正。</w:t>
      </w:r>
      <w:r>
        <w:rPr>
          <w:rFonts w:hint="eastAsia"/>
          <w:highlight w:val="none"/>
          <w:lang w:val="en-US" w:eastAsia="zh-CN"/>
        </w:rPr>
        <w:t xml:space="preserve">          </w:t>
      </w:r>
    </w:p>
    <w:p>
      <w:pPr>
        <w:pStyle w:val="61"/>
        <w:spacing w:before="0" w:after="0"/>
        <w:rPr>
          <w:highlight w:val="none"/>
        </w:rPr>
      </w:pPr>
      <w:r>
        <w:rPr>
          <w:rFonts w:hint="eastAsia"/>
          <w:highlight w:val="none"/>
        </w:rPr>
        <w:t>车</w:t>
      </w:r>
      <w:r>
        <w:rPr>
          <w:rFonts w:hint="eastAsia"/>
          <w:highlight w:val="none"/>
          <w:lang w:val="en-US" w:eastAsia="zh-CN"/>
        </w:rPr>
        <w:t>厢</w:t>
      </w:r>
      <w:r>
        <w:rPr>
          <w:rFonts w:hint="eastAsia"/>
          <w:highlight w:val="none"/>
          <w:lang w:eastAsia="zh-CN"/>
        </w:rPr>
        <w:t>若</w:t>
      </w:r>
      <w:r>
        <w:rPr>
          <w:rFonts w:hint="eastAsia"/>
          <w:highlight w:val="none"/>
        </w:rPr>
        <w:t>配置踏板，踏板应能承受</w:t>
      </w:r>
      <w:r>
        <w:rPr>
          <w:rFonts w:hint="eastAsia"/>
          <w:highlight w:val="none"/>
          <w:lang w:val="en-US" w:eastAsia="zh-CN"/>
        </w:rPr>
        <w:t>180</w:t>
      </w:r>
      <w:r>
        <w:rPr>
          <w:rFonts w:hint="eastAsia"/>
          <w:highlight w:val="none"/>
        </w:rPr>
        <w:t xml:space="preserve"> kg的静载荷。踏板为</w:t>
      </w:r>
      <w:r>
        <w:rPr>
          <w:rFonts w:hint="eastAsia"/>
          <w:highlight w:val="none"/>
          <w:lang w:eastAsia="zh-CN"/>
        </w:rPr>
        <w:t>非固定式</w:t>
      </w:r>
      <w:r>
        <w:rPr>
          <w:rFonts w:hint="eastAsia"/>
          <w:highlight w:val="none"/>
        </w:rPr>
        <w:t>时，应使用方便、固定可靠，行车时不应自行滑出。</w:t>
      </w:r>
    </w:p>
    <w:p>
      <w:pPr>
        <w:pStyle w:val="61"/>
        <w:spacing w:before="0" w:after="0"/>
        <w:rPr>
          <w:highlight w:val="none"/>
        </w:rPr>
      </w:pPr>
      <w:r>
        <w:rPr>
          <w:rFonts w:hint="eastAsia"/>
          <w:highlight w:val="none"/>
        </w:rPr>
        <w:t>车厢内装有发电机组时，应符和下列要求：</w:t>
      </w:r>
    </w:p>
    <w:p>
      <w:pPr>
        <w:pStyle w:val="46"/>
        <w:rPr>
          <w:highlight w:val="none"/>
        </w:rPr>
      </w:pPr>
      <w:r>
        <w:rPr>
          <w:rFonts w:hint="eastAsia"/>
          <w:highlight w:val="none"/>
        </w:rPr>
        <w:t>车厢内通风系统的结构形式应满足发电机组进排风及机组散热系统的要求，厢体内最大风速不应超过8 m/s；</w:t>
      </w:r>
    </w:p>
    <w:p>
      <w:pPr>
        <w:pStyle w:val="46"/>
        <w:rPr>
          <w:highlight w:val="none"/>
        </w:rPr>
      </w:pPr>
      <w:r>
        <w:rPr>
          <w:rFonts w:hint="eastAsia"/>
          <w:highlight w:val="none"/>
        </w:rPr>
        <w:t>车</w:t>
      </w:r>
      <w:r>
        <w:rPr>
          <w:rFonts w:hint="eastAsia"/>
          <w:highlight w:val="none"/>
          <w:lang w:val="en-US" w:eastAsia="zh-CN"/>
        </w:rPr>
        <w:t>厢</w:t>
      </w:r>
      <w:r>
        <w:rPr>
          <w:rFonts w:hint="eastAsia"/>
          <w:highlight w:val="none"/>
        </w:rPr>
        <w:t>结构应设有门或窗，保证发电机组通风、散热功能要求</w:t>
      </w:r>
      <w:r>
        <w:rPr>
          <w:rFonts w:hint="eastAsia"/>
          <w:highlight w:val="none"/>
          <w:lang w:eastAsia="zh-CN"/>
        </w:rPr>
        <w:t>。</w:t>
      </w:r>
    </w:p>
    <w:p>
      <w:pPr>
        <w:pStyle w:val="61"/>
        <w:spacing w:before="0" w:after="0"/>
        <w:rPr>
          <w:highlight w:val="none"/>
        </w:rPr>
      </w:pPr>
      <w:r>
        <w:rPr>
          <w:rFonts w:hint="eastAsia"/>
          <w:highlight w:val="none"/>
        </w:rPr>
        <w:t>车厢门应开启灵活、方便，门锁及锁止机构应锁止可靠。</w:t>
      </w:r>
    </w:p>
    <w:p>
      <w:pPr>
        <w:pStyle w:val="61"/>
        <w:spacing w:before="0" w:after="0"/>
        <w:rPr>
          <w:highlight w:val="none"/>
        </w:rPr>
      </w:pPr>
      <w:r>
        <w:rPr>
          <w:rFonts w:hint="eastAsia"/>
          <w:highlight w:val="none"/>
        </w:rPr>
        <w:t>各部分铰链应旋转灵活，操作轻便，锁钥机构及支撑杆机构动作灵活、可靠、开关方便、无卡滞现象。</w:t>
      </w:r>
    </w:p>
    <w:p>
      <w:pPr>
        <w:pStyle w:val="40"/>
        <w:spacing w:before="156" w:after="156"/>
        <w:ind w:left="0"/>
        <w:rPr>
          <w:highlight w:val="none"/>
        </w:rPr>
      </w:pPr>
      <w:r>
        <w:rPr>
          <w:rFonts w:hint="eastAsia"/>
          <w:highlight w:val="none"/>
        </w:rPr>
        <w:t>电气系统</w:t>
      </w:r>
    </w:p>
    <w:p>
      <w:pPr>
        <w:pStyle w:val="61"/>
        <w:spacing w:before="0" w:after="0"/>
        <w:rPr>
          <w:highlight w:val="none"/>
        </w:rPr>
      </w:pPr>
      <w:r>
        <w:rPr>
          <w:rFonts w:hint="eastAsia"/>
          <w:highlight w:val="none"/>
        </w:rPr>
        <w:t>电气系统应符合GB/T 5226.1的规定。</w:t>
      </w:r>
    </w:p>
    <w:p>
      <w:pPr>
        <w:pStyle w:val="61"/>
        <w:spacing w:before="0" w:after="0"/>
        <w:rPr>
          <w:highlight w:val="none"/>
        </w:rPr>
      </w:pPr>
      <w:r>
        <w:rPr>
          <w:rFonts w:hint="eastAsia"/>
          <w:highlight w:val="none"/>
        </w:rPr>
        <w:t>电线布置应安全、可靠，电气线路连接应可靠，</w:t>
      </w:r>
      <w:r>
        <w:rPr>
          <w:rFonts w:hint="eastAsia"/>
          <w:highlight w:val="none"/>
          <w:lang w:val="en-US" w:eastAsia="zh-CN"/>
        </w:rPr>
        <w:t>照明灯运行过程中周圈电线应无卡滞现象</w:t>
      </w:r>
      <w:r>
        <w:rPr>
          <w:rFonts w:hint="eastAsia"/>
          <w:highlight w:val="none"/>
        </w:rPr>
        <w:t>。</w:t>
      </w:r>
    </w:p>
    <w:p>
      <w:pPr>
        <w:pStyle w:val="40"/>
        <w:spacing w:before="156" w:after="156"/>
        <w:ind w:left="0"/>
        <w:rPr>
          <w:highlight w:val="none"/>
        </w:rPr>
      </w:pPr>
      <w:r>
        <w:rPr>
          <w:rFonts w:hint="eastAsia"/>
          <w:highlight w:val="none"/>
        </w:rPr>
        <w:t>可靠性</w:t>
      </w:r>
    </w:p>
    <w:p>
      <w:pPr>
        <w:pStyle w:val="22"/>
        <w:rPr>
          <w:highlight w:val="none"/>
        </w:rPr>
      </w:pPr>
      <w:r>
        <w:rPr>
          <w:rFonts w:hint="eastAsia"/>
          <w:highlight w:val="none"/>
        </w:rPr>
        <w:t>照明车</w:t>
      </w:r>
      <w:r>
        <w:rPr>
          <w:rFonts w:hint="eastAsia"/>
          <w:highlight w:val="none"/>
          <w:lang w:eastAsia="zh-CN"/>
        </w:rPr>
        <w:t>经</w:t>
      </w:r>
      <w:r>
        <w:rPr>
          <w:rFonts w:hint="eastAsia"/>
          <w:highlight w:val="none"/>
          <w:lang w:val="en-US" w:eastAsia="zh-CN"/>
        </w:rPr>
        <w:t>100个工作周期可靠性试验后，照明车应能正常工作</w:t>
      </w:r>
      <w:r>
        <w:rPr>
          <w:rFonts w:hint="eastAsia"/>
          <w:highlight w:val="none"/>
        </w:rPr>
        <w:t>。</w:t>
      </w:r>
    </w:p>
    <w:p>
      <w:pPr>
        <w:pStyle w:val="43"/>
        <w:spacing w:before="312" w:after="312"/>
        <w:outlineLvl w:val="0"/>
        <w:rPr>
          <w:highlight w:val="none"/>
        </w:rPr>
      </w:pPr>
      <w:bookmarkStart w:id="19" w:name="_Toc30071"/>
      <w:r>
        <w:rPr>
          <w:rFonts w:hint="eastAsia"/>
          <w:highlight w:val="none"/>
        </w:rPr>
        <w:t>试验方法</w:t>
      </w:r>
      <w:bookmarkEnd w:id="19"/>
    </w:p>
    <w:p>
      <w:pPr>
        <w:pStyle w:val="40"/>
        <w:spacing w:before="156" w:after="156"/>
        <w:ind w:left="0"/>
        <w:rPr>
          <w:highlight w:val="none"/>
        </w:rPr>
      </w:pPr>
      <w:r>
        <w:rPr>
          <w:rFonts w:hint="eastAsia"/>
          <w:highlight w:val="none"/>
        </w:rPr>
        <w:t>试验</w:t>
      </w:r>
      <w:r>
        <w:rPr>
          <w:rFonts w:hint="eastAsia"/>
          <w:highlight w:val="none"/>
          <w:lang w:val="en-US" w:eastAsia="zh-CN"/>
        </w:rPr>
        <w:t>条件及试验</w:t>
      </w:r>
      <w:r>
        <w:rPr>
          <w:rFonts w:hint="eastAsia"/>
          <w:highlight w:val="none"/>
        </w:rPr>
        <w:t>准备</w:t>
      </w:r>
    </w:p>
    <w:p>
      <w:pPr>
        <w:pStyle w:val="61"/>
        <w:numPr>
          <w:ilvl w:val="2"/>
          <w:numId w:val="0"/>
        </w:numPr>
        <w:spacing w:before="0" w:after="0"/>
        <w:ind w:leftChars="0" w:firstLine="420" w:firstLineChars="200"/>
        <w:rPr>
          <w:highlight w:val="none"/>
        </w:rPr>
      </w:pPr>
      <w:r>
        <w:rPr>
          <w:rFonts w:hint="eastAsia"/>
          <w:highlight w:val="none"/>
          <w:lang w:val="en-US" w:eastAsia="zh-CN"/>
        </w:rPr>
        <w:t>照明车的试验条件及试验准备按GB/T 12534的规定进行。</w:t>
      </w:r>
    </w:p>
    <w:p>
      <w:pPr>
        <w:pStyle w:val="40"/>
        <w:spacing w:before="156" w:after="156"/>
        <w:ind w:left="0"/>
        <w:rPr>
          <w:highlight w:val="none"/>
        </w:rPr>
      </w:pPr>
      <w:bookmarkStart w:id="20" w:name="_Toc1380"/>
      <w:r>
        <w:rPr>
          <w:rFonts w:hint="eastAsia"/>
          <w:highlight w:val="none"/>
        </w:rPr>
        <w:t>外观、装配及焊接质量试验</w:t>
      </w:r>
      <w:bookmarkEnd w:id="20"/>
    </w:p>
    <w:p>
      <w:pPr>
        <w:pStyle w:val="72"/>
        <w:ind w:firstLine="420"/>
        <w:rPr>
          <w:highlight w:val="none"/>
        </w:rPr>
      </w:pPr>
      <w:r>
        <w:rPr>
          <w:rFonts w:hint="eastAsia"/>
          <w:highlight w:val="none"/>
        </w:rPr>
        <w:t>焊接质量按JB/T 5943的规定进行，油漆涂层质量按QC/T 484的规定进行，涂镀层和化学处理层按 QC/T 625的规定进行，目视进行其他外观装配质量检查。</w:t>
      </w:r>
    </w:p>
    <w:p>
      <w:pPr>
        <w:pStyle w:val="40"/>
        <w:spacing w:before="156" w:after="156"/>
        <w:ind w:left="0"/>
        <w:rPr>
          <w:highlight w:val="none"/>
        </w:rPr>
      </w:pPr>
      <w:r>
        <w:rPr>
          <w:rFonts w:hint="eastAsia"/>
          <w:highlight w:val="none"/>
        </w:rPr>
        <w:t>专</w:t>
      </w:r>
      <w:r>
        <w:rPr>
          <w:rFonts w:hint="eastAsia"/>
          <w:highlight w:val="none"/>
          <w:lang w:val="en-US" w:eastAsia="zh-CN"/>
        </w:rPr>
        <w:t>项性能</w:t>
      </w:r>
      <w:r>
        <w:rPr>
          <w:rFonts w:hint="eastAsia"/>
          <w:highlight w:val="none"/>
        </w:rPr>
        <w:t>试验</w:t>
      </w:r>
    </w:p>
    <w:p>
      <w:pPr>
        <w:pStyle w:val="44"/>
        <w:spacing w:before="156" w:after="156"/>
        <w:rPr>
          <w:highlight w:val="none"/>
        </w:rPr>
      </w:pPr>
      <w:r>
        <w:rPr>
          <w:rFonts w:hint="eastAsia"/>
          <w:highlight w:val="none"/>
          <w:lang w:val="en-US" w:eastAsia="zh-CN"/>
        </w:rPr>
        <w:t>防雨</w:t>
      </w:r>
      <w:r>
        <w:rPr>
          <w:rFonts w:hint="eastAsia"/>
          <w:highlight w:val="none"/>
        </w:rPr>
        <w:t>密封性试验</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Times New Roman" w:eastAsia="宋体" w:cs="Times New Roman"/>
          <w:kern w:val="0"/>
          <w:sz w:val="21"/>
          <w:szCs w:val="20"/>
          <w:highlight w:val="none"/>
          <w:lang w:val="en-US" w:eastAsia="zh-CN" w:bidi="ar-SA"/>
        </w:rPr>
      </w:pPr>
      <w:r>
        <w:rPr>
          <w:rFonts w:hint="eastAsia" w:ascii="宋体" w:hAnsi="Times New Roman" w:eastAsia="宋体" w:cs="Times New Roman"/>
          <w:kern w:val="0"/>
          <w:sz w:val="21"/>
          <w:szCs w:val="20"/>
          <w:highlight w:val="none"/>
          <w:lang w:val="en-US" w:eastAsia="zh-CN" w:bidi="ar-SA"/>
        </w:rPr>
        <w:t>将</w:t>
      </w:r>
      <w:r>
        <w:rPr>
          <w:rFonts w:hint="eastAsia" w:ascii="宋体" w:cs="Times New Roman"/>
          <w:kern w:val="0"/>
          <w:sz w:val="21"/>
          <w:szCs w:val="20"/>
          <w:highlight w:val="none"/>
          <w:lang w:val="en-US" w:eastAsia="zh-CN" w:bidi="ar-SA"/>
        </w:rPr>
        <w:t>照明</w:t>
      </w:r>
      <w:r>
        <w:rPr>
          <w:rFonts w:hint="eastAsia" w:ascii="宋体" w:hAnsi="Times New Roman" w:eastAsia="宋体" w:cs="Times New Roman"/>
          <w:kern w:val="0"/>
          <w:sz w:val="21"/>
          <w:szCs w:val="20"/>
          <w:highlight w:val="none"/>
          <w:lang w:val="en-US" w:eastAsia="zh-CN" w:bidi="ar-SA"/>
        </w:rPr>
        <w:t xml:space="preserve">车置于淋雨试验场地，关闭门窗，降雨强度大于 </w:t>
      </w:r>
      <w:r>
        <w:rPr>
          <w:rFonts w:hint="default" w:ascii="宋体" w:hAnsi="Times New Roman" w:eastAsia="宋体" w:cs="Times New Roman"/>
          <w:kern w:val="0"/>
          <w:sz w:val="21"/>
          <w:szCs w:val="20"/>
          <w:highlight w:val="none"/>
          <w:lang w:val="en-US" w:eastAsia="zh-CN" w:bidi="ar-SA"/>
        </w:rPr>
        <w:t>0.12 mm/s，方向与铅锤成 30 °</w:t>
      </w:r>
      <w:r>
        <w:rPr>
          <w:rFonts w:hint="eastAsia" w:ascii="宋体" w:hAnsi="Times New Roman" w:eastAsia="宋体" w:cs="Times New Roman"/>
          <w:kern w:val="0"/>
          <w:sz w:val="21"/>
          <w:szCs w:val="20"/>
          <w:highlight w:val="none"/>
          <w:lang w:val="en-US" w:eastAsia="zh-CN" w:bidi="ar-SA"/>
        </w:rPr>
        <w:t>～</w:t>
      </w:r>
      <w:r>
        <w:rPr>
          <w:rFonts w:hint="default" w:ascii="宋体" w:hAnsi="Times New Roman" w:eastAsia="宋体" w:cs="Times New Roman"/>
          <w:kern w:val="0"/>
          <w:sz w:val="21"/>
          <w:szCs w:val="20"/>
          <w:highlight w:val="none"/>
          <w:lang w:val="en-US" w:eastAsia="zh-CN" w:bidi="ar-SA"/>
        </w:rPr>
        <w:t>45 °， 淋雨 30 min 后，检查车厢内是否有雨水渗漏痕迹</w:t>
      </w:r>
      <w:r>
        <w:rPr>
          <w:rFonts w:hint="eastAsia" w:ascii="宋体" w:hAnsi="Times New Roman" w:eastAsia="宋体" w:cs="Times New Roman"/>
          <w:kern w:val="0"/>
          <w:sz w:val="21"/>
          <w:szCs w:val="20"/>
          <w:highlight w:val="none"/>
          <w:lang w:val="en-US" w:eastAsia="zh-CN" w:bidi="ar-SA"/>
        </w:rPr>
        <w:t>。</w:t>
      </w:r>
    </w:p>
    <w:p>
      <w:pPr>
        <w:pStyle w:val="44"/>
        <w:spacing w:before="156" w:after="156"/>
        <w:rPr>
          <w:rFonts w:hint="eastAsia"/>
          <w:highlight w:val="none"/>
          <w:lang w:val="en-US" w:eastAsia="zh-CN"/>
        </w:rPr>
      </w:pPr>
      <w:r>
        <w:rPr>
          <w:rFonts w:hint="eastAsia"/>
          <w:highlight w:val="none"/>
          <w:lang w:val="en-US" w:eastAsia="zh-CN"/>
        </w:rPr>
        <w:t>噪声试验</w:t>
      </w:r>
    </w:p>
    <w:p>
      <w:pPr>
        <w:pStyle w:val="22"/>
        <w:rPr>
          <w:rFonts w:hint="eastAsia"/>
          <w:highlight w:val="none"/>
          <w:lang w:val="en-US" w:eastAsia="zh-CN"/>
        </w:rPr>
      </w:pPr>
      <w:r>
        <w:rPr>
          <w:rFonts w:hint="eastAsia"/>
          <w:highlight w:val="none"/>
        </w:rPr>
        <w:t>整车作业噪声的测量按QC/T 911-2023中5.3.5的规定进行</w:t>
      </w:r>
    </w:p>
    <w:p>
      <w:pPr>
        <w:pStyle w:val="44"/>
        <w:spacing w:before="156" w:after="156"/>
        <w:rPr>
          <w:highlight w:val="none"/>
        </w:rPr>
      </w:pPr>
      <w:r>
        <w:rPr>
          <w:rFonts w:hint="eastAsia"/>
          <w:highlight w:val="none"/>
        </w:rPr>
        <w:t>照明装置试验</w:t>
      </w:r>
    </w:p>
    <w:p>
      <w:pPr>
        <w:pStyle w:val="49"/>
        <w:spacing w:beforeLines="0" w:afterLines="0"/>
        <w:ind w:left="0"/>
        <w:rPr>
          <w:highlight w:val="none"/>
        </w:rPr>
      </w:pPr>
      <w:r>
        <w:rPr>
          <w:rFonts w:hint="eastAsia"/>
          <w:highlight w:val="none"/>
        </w:rPr>
        <w:t>升降装置举升试验</w:t>
      </w:r>
    </w:p>
    <w:p>
      <w:pPr>
        <w:pStyle w:val="22"/>
        <w:rPr>
          <w:highlight w:val="none"/>
        </w:rPr>
      </w:pPr>
      <w:r>
        <w:rPr>
          <w:rFonts w:hint="eastAsia"/>
          <w:highlight w:val="none"/>
        </w:rPr>
        <w:t xml:space="preserve">升降杆升至最大高度时，测量升降杆顶端到地面的高度并记录升降杆的升降时间。  </w:t>
      </w:r>
    </w:p>
    <w:p>
      <w:pPr>
        <w:pStyle w:val="49"/>
        <w:spacing w:beforeLines="0" w:afterLines="0"/>
        <w:ind w:left="0"/>
        <w:rPr>
          <w:highlight w:val="none"/>
        </w:rPr>
      </w:pPr>
      <w:r>
        <w:rPr>
          <w:rFonts w:hint="eastAsia"/>
          <w:highlight w:val="none"/>
        </w:rPr>
        <w:t>升降装置限位</w:t>
      </w:r>
      <w:r>
        <w:rPr>
          <w:rFonts w:hint="eastAsia"/>
          <w:highlight w:val="none"/>
          <w:lang w:eastAsia="zh-CN"/>
        </w:rPr>
        <w:t>性能试验</w:t>
      </w:r>
    </w:p>
    <w:p>
      <w:pPr>
        <w:pStyle w:val="22"/>
        <w:rPr>
          <w:rFonts w:hint="eastAsia" w:eastAsia="宋体"/>
          <w:highlight w:val="none"/>
          <w:lang w:eastAsia="zh-CN"/>
        </w:rPr>
      </w:pPr>
      <w:r>
        <w:rPr>
          <w:rFonts w:hint="eastAsia"/>
          <w:highlight w:val="none"/>
        </w:rPr>
        <w:t>升降</w:t>
      </w:r>
      <w:r>
        <w:rPr>
          <w:rFonts w:hint="eastAsia"/>
          <w:highlight w:val="none"/>
          <w:lang w:eastAsia="zh-CN"/>
        </w:rPr>
        <w:t>杆升到最大高度时，测量升降杆顶端到地面的高度并使升降杆处于静止状态，</w:t>
      </w:r>
      <w:r>
        <w:rPr>
          <w:rFonts w:hint="eastAsia"/>
          <w:highlight w:val="none"/>
          <w:lang w:val="en-US" w:eastAsia="zh-CN"/>
        </w:rPr>
        <w:t>1h后再测量该高度</w:t>
      </w:r>
      <w:r>
        <w:rPr>
          <w:rFonts w:hint="eastAsia"/>
          <w:highlight w:val="none"/>
        </w:rPr>
        <w:t>。</w:t>
      </w:r>
      <w:r>
        <w:rPr>
          <w:rFonts w:hint="eastAsia"/>
          <w:highlight w:val="none"/>
          <w:lang w:eastAsia="zh-CN"/>
        </w:rPr>
        <w:t>计算升降杆下滑距离。</w:t>
      </w:r>
    </w:p>
    <w:p>
      <w:pPr>
        <w:pStyle w:val="49"/>
        <w:spacing w:beforeLines="0" w:afterLines="0"/>
        <w:ind w:left="0"/>
        <w:rPr>
          <w:highlight w:val="none"/>
        </w:rPr>
      </w:pPr>
      <w:r>
        <w:rPr>
          <w:rFonts w:hint="eastAsia"/>
          <w:highlight w:val="none"/>
        </w:rPr>
        <w:t>升降装置</w:t>
      </w:r>
      <w:r>
        <w:rPr>
          <w:rFonts w:hint="eastAsia"/>
          <w:highlight w:val="none"/>
          <w:lang w:eastAsia="zh-CN"/>
        </w:rPr>
        <w:t>抗弯性能试验</w:t>
      </w:r>
    </w:p>
    <w:p>
      <w:pPr>
        <w:pStyle w:val="49"/>
        <w:numPr>
          <w:ilvl w:val="3"/>
          <w:numId w:val="0"/>
        </w:numPr>
        <w:spacing w:beforeLines="0" w:afterLines="0"/>
        <w:ind w:leftChars="0"/>
        <w:rPr>
          <w:rFonts w:hint="default" w:ascii="宋体" w:hAnsi="Times New Roman" w:eastAsia="宋体" w:cs="Times New Roman"/>
          <w:sz w:val="21"/>
          <w:highlight w:val="none"/>
          <w:lang w:val="en-US" w:eastAsia="zh-CN" w:bidi="ar-SA"/>
        </w:rPr>
      </w:pPr>
      <w:r>
        <w:rPr>
          <w:rFonts w:hint="eastAsia"/>
          <w:highlight w:val="none"/>
          <w:lang w:val="en-US" w:eastAsia="zh-CN"/>
        </w:rPr>
        <w:t xml:space="preserve">  </w:t>
      </w:r>
      <w:r>
        <w:rPr>
          <w:rFonts w:hint="eastAsia" w:ascii="宋体" w:hAnsi="Times New Roman" w:eastAsia="宋体" w:cs="Times New Roman"/>
          <w:sz w:val="21"/>
          <w:highlight w:val="none"/>
          <w:lang w:val="en-US" w:eastAsia="zh-CN" w:bidi="ar-SA"/>
        </w:rPr>
        <w:t>在升降杆顶部</w:t>
      </w:r>
      <w:r>
        <w:rPr>
          <w:rFonts w:hint="eastAsia" w:ascii="宋体" w:eastAsia="宋体" w:cs="Times New Roman"/>
          <w:sz w:val="21"/>
          <w:highlight w:val="none"/>
          <w:lang w:val="en-US" w:eastAsia="zh-CN" w:bidi="ar-SA"/>
        </w:rPr>
        <w:t>水平方向施加5.3.4规定的拉力，10min后卸载。</w:t>
      </w:r>
    </w:p>
    <w:p>
      <w:pPr>
        <w:pStyle w:val="49"/>
        <w:spacing w:beforeLines="0" w:afterLines="0"/>
        <w:ind w:left="0"/>
        <w:rPr>
          <w:highlight w:val="none"/>
        </w:rPr>
      </w:pPr>
      <w:r>
        <w:rPr>
          <w:rFonts w:hint="eastAsia"/>
          <w:highlight w:val="none"/>
        </w:rPr>
        <w:t>照度试验</w:t>
      </w:r>
    </w:p>
    <w:p>
      <w:pPr>
        <w:pStyle w:val="22"/>
        <w:rPr>
          <w:highlight w:val="none"/>
        </w:rPr>
      </w:pPr>
      <w:r>
        <w:rPr>
          <w:rFonts w:hint="eastAsia"/>
          <w:highlight w:val="none"/>
        </w:rPr>
        <w:t>照明装置的照度试验按 GB 26755-2011中6.12的规定进行。</w:t>
      </w:r>
    </w:p>
    <w:p>
      <w:pPr>
        <w:pStyle w:val="49"/>
        <w:spacing w:beforeLines="0" w:afterLines="0"/>
        <w:ind w:left="0"/>
        <w:rPr>
          <w:highlight w:val="none"/>
        </w:rPr>
      </w:pPr>
      <w:r>
        <w:rPr>
          <w:rFonts w:hint="eastAsia"/>
          <w:highlight w:val="none"/>
        </w:rPr>
        <w:t>耐压强度试验</w:t>
      </w:r>
    </w:p>
    <w:p>
      <w:pPr>
        <w:pStyle w:val="22"/>
        <w:rPr>
          <w:highlight w:val="none"/>
        </w:rPr>
      </w:pPr>
      <w:r>
        <w:rPr>
          <w:rFonts w:hint="eastAsia"/>
          <w:highlight w:val="none"/>
          <w:lang w:eastAsia="zh-CN"/>
        </w:rPr>
        <w:t>用精度不低于</w:t>
      </w:r>
      <w:r>
        <w:rPr>
          <w:rFonts w:hint="eastAsia" w:ascii="宋体" w:hAnsi="宋体" w:eastAsia="宋体" w:cs="宋体"/>
          <w:highlight w:val="none"/>
          <w:lang w:eastAsia="zh-CN"/>
        </w:rPr>
        <w:t>±</w:t>
      </w:r>
      <w:r>
        <w:rPr>
          <w:rFonts w:hint="eastAsia" w:hAnsi="宋体" w:cs="宋体"/>
          <w:highlight w:val="none"/>
          <w:lang w:val="en-US" w:eastAsia="zh-CN"/>
        </w:rPr>
        <w:t>10%耐压强度测试仪在外部带电端子与机壳之间施加交流1 500V</w:t>
      </w:r>
      <w:r>
        <w:rPr>
          <w:rFonts w:hint="eastAsia" w:ascii="宋体" w:hAnsi="宋体" w:eastAsia="宋体" w:cs="宋体"/>
          <w:highlight w:val="none"/>
          <w:lang w:eastAsia="zh-CN"/>
        </w:rPr>
        <w:t>±</w:t>
      </w:r>
      <w:r>
        <w:rPr>
          <w:rFonts w:hint="eastAsia" w:hAnsi="宋体" w:cs="宋体"/>
          <w:highlight w:val="none"/>
          <w:lang w:val="en-US" w:eastAsia="zh-CN"/>
        </w:rPr>
        <w:t>100V的电压，保持1min</w:t>
      </w:r>
      <w:r>
        <w:rPr>
          <w:rFonts w:hint="eastAsia"/>
          <w:highlight w:val="none"/>
        </w:rPr>
        <w:t>。</w:t>
      </w:r>
    </w:p>
    <w:p>
      <w:pPr>
        <w:pStyle w:val="49"/>
        <w:spacing w:beforeLines="0" w:afterLines="0"/>
        <w:ind w:left="0"/>
        <w:rPr>
          <w:highlight w:val="none"/>
        </w:rPr>
      </w:pPr>
      <w:r>
        <w:rPr>
          <w:rFonts w:hint="eastAsia"/>
          <w:highlight w:val="none"/>
        </w:rPr>
        <w:t>水平回转角、俯仰角及变角速率试验</w:t>
      </w:r>
    </w:p>
    <w:p>
      <w:pPr>
        <w:pStyle w:val="22"/>
        <w:rPr>
          <w:rFonts w:hint="eastAsia"/>
          <w:highlight w:val="none"/>
        </w:rPr>
      </w:pPr>
      <w:r>
        <w:rPr>
          <w:rFonts w:hint="eastAsia"/>
          <w:highlight w:val="none"/>
          <w:lang w:eastAsia="zh-CN"/>
        </w:rPr>
        <w:t>操作</w:t>
      </w:r>
      <w:r>
        <w:rPr>
          <w:rFonts w:hint="eastAsia"/>
          <w:highlight w:val="none"/>
        </w:rPr>
        <w:t>照明装置</w:t>
      </w:r>
      <w:r>
        <w:rPr>
          <w:rFonts w:hint="eastAsia"/>
          <w:highlight w:val="none"/>
          <w:lang w:eastAsia="zh-CN"/>
        </w:rPr>
        <w:t>使光源作水平回转和俯仰运动，用测角规测量水平回转角及俯仰角，用秒表测量角度变化所需要的时间，计算变角速率</w:t>
      </w:r>
      <w:r>
        <w:rPr>
          <w:rFonts w:hint="eastAsia"/>
          <w:highlight w:val="none"/>
        </w:rPr>
        <w:t>。</w:t>
      </w:r>
    </w:p>
    <w:p>
      <w:pPr>
        <w:pStyle w:val="49"/>
        <w:spacing w:beforeLines="0" w:afterLines="0"/>
        <w:ind w:left="0"/>
        <w:rPr>
          <w:rFonts w:hint="eastAsia"/>
          <w:highlight w:val="none"/>
        </w:rPr>
      </w:pPr>
      <w:r>
        <w:rPr>
          <w:rFonts w:hint="eastAsia"/>
          <w:highlight w:val="none"/>
          <w:lang w:val="en-US" w:eastAsia="zh-CN"/>
        </w:rPr>
        <w:t>抗电压波动性能试验</w:t>
      </w:r>
    </w:p>
    <w:p>
      <w:pPr>
        <w:pStyle w:val="22"/>
        <w:rPr>
          <w:rFonts w:hint="eastAsia" w:eastAsia="宋体"/>
          <w:highlight w:val="none"/>
          <w:lang w:eastAsia="zh-CN"/>
        </w:rPr>
      </w:pPr>
      <w:r>
        <w:rPr>
          <w:rFonts w:hint="eastAsia"/>
          <w:highlight w:val="none"/>
          <w:lang w:eastAsia="zh-CN"/>
        </w:rPr>
        <w:t>将精度不低于</w:t>
      </w:r>
      <w:r>
        <w:rPr>
          <w:rFonts w:hint="eastAsia" w:ascii="宋体" w:hAnsi="宋体" w:eastAsia="宋体" w:cs="宋体"/>
          <w:highlight w:val="none"/>
          <w:lang w:eastAsia="zh-CN"/>
        </w:rPr>
        <w:t>±</w:t>
      </w:r>
      <w:r>
        <w:rPr>
          <w:rFonts w:hint="eastAsia" w:hAnsi="宋体" w:cs="宋体"/>
          <w:highlight w:val="none"/>
          <w:lang w:val="en-US" w:eastAsia="zh-CN"/>
        </w:rPr>
        <w:t>5%的交流调压仪接入交流电源供电照明装置的供电回路，开启照明装置，调节交流调压仪使照明装置的供电电压值分别为198V、220V和253V，观察照明装置工作情况</w:t>
      </w:r>
      <w:r>
        <w:rPr>
          <w:rFonts w:hint="eastAsia"/>
          <w:highlight w:val="none"/>
          <w:lang w:eastAsia="zh-CN"/>
        </w:rPr>
        <w:t>。</w:t>
      </w:r>
    </w:p>
    <w:p>
      <w:pPr>
        <w:pStyle w:val="44"/>
        <w:spacing w:before="156" w:after="156"/>
        <w:rPr>
          <w:highlight w:val="none"/>
        </w:rPr>
      </w:pPr>
      <w:r>
        <w:rPr>
          <w:rFonts w:hint="eastAsia"/>
          <w:highlight w:val="none"/>
        </w:rPr>
        <w:t>踏板承载试验</w:t>
      </w:r>
    </w:p>
    <w:p>
      <w:pPr>
        <w:pStyle w:val="110"/>
        <w:spacing w:before="0" w:after="0"/>
        <w:ind w:left="0"/>
        <w:rPr>
          <w:highlight w:val="none"/>
        </w:rPr>
      </w:pPr>
      <w:r>
        <w:rPr>
          <w:rFonts w:hint="eastAsia"/>
          <w:highlight w:val="none"/>
        </w:rPr>
        <w:t>样机工况：车辆处于停车状态。</w:t>
      </w:r>
    </w:p>
    <w:p>
      <w:pPr>
        <w:pStyle w:val="110"/>
        <w:spacing w:before="0" w:after="0"/>
        <w:ind w:left="0"/>
        <w:rPr>
          <w:highlight w:val="none"/>
        </w:rPr>
      </w:pPr>
      <w:r>
        <w:rPr>
          <w:rFonts w:hint="eastAsia"/>
          <w:highlight w:val="none"/>
        </w:rPr>
        <w:t>试验方法：将上车梯或踏板打开，用</w:t>
      </w:r>
      <w:r>
        <w:rPr>
          <w:rFonts w:hint="eastAsia"/>
          <w:highlight w:val="none"/>
          <w:lang w:val="en-US" w:eastAsia="zh-CN"/>
        </w:rPr>
        <w:t>270</w:t>
      </w:r>
      <w:r>
        <w:rPr>
          <w:rFonts w:hint="eastAsia"/>
          <w:highlight w:val="none"/>
        </w:rPr>
        <w:t xml:space="preserve"> kg重物放在踏板或上车梯上，10 min观察踏板或上车梯不应有损坏或明显变形。</w:t>
      </w:r>
    </w:p>
    <w:p>
      <w:pPr>
        <w:pStyle w:val="40"/>
        <w:spacing w:before="156" w:after="156"/>
        <w:ind w:left="0"/>
        <w:rPr>
          <w:highlight w:val="none"/>
        </w:rPr>
      </w:pPr>
      <w:r>
        <w:rPr>
          <w:rFonts w:hint="eastAsia"/>
          <w:highlight w:val="none"/>
          <w:lang w:val="en-US" w:eastAsia="zh-CN"/>
        </w:rPr>
        <w:t>绝缘电阻</w:t>
      </w:r>
      <w:r>
        <w:rPr>
          <w:rFonts w:hint="eastAsia"/>
          <w:highlight w:val="none"/>
        </w:rPr>
        <w:t>试验</w:t>
      </w:r>
    </w:p>
    <w:p>
      <w:pPr>
        <w:pStyle w:val="61"/>
        <w:numPr>
          <w:ilvl w:val="2"/>
          <w:numId w:val="0"/>
        </w:numPr>
        <w:spacing w:before="0" w:after="0"/>
        <w:ind w:leftChars="0" w:firstLine="420" w:firstLineChars="200"/>
        <w:rPr>
          <w:highlight w:val="none"/>
        </w:rPr>
      </w:pPr>
      <w:r>
        <w:rPr>
          <w:rFonts w:hint="eastAsia"/>
          <w:highlight w:val="none"/>
          <w:lang w:eastAsia="zh-CN"/>
        </w:rPr>
        <w:t>用精度不低于</w:t>
      </w:r>
      <w:r>
        <w:rPr>
          <w:rFonts w:hint="eastAsia" w:ascii="宋体" w:hAnsi="宋体" w:eastAsia="宋体" w:cs="宋体"/>
          <w:highlight w:val="none"/>
          <w:lang w:eastAsia="zh-CN"/>
        </w:rPr>
        <w:t>±</w:t>
      </w:r>
      <w:r>
        <w:rPr>
          <w:rFonts w:hint="eastAsia" w:hAnsi="宋体" w:cs="宋体"/>
          <w:highlight w:val="none"/>
          <w:lang w:val="en-US" w:eastAsia="zh-CN"/>
        </w:rPr>
        <w:t>5%绝缘电阻测量仪在500V直流电压下测量外部带电端子与机壳之间以及电源接线端子与地之间的绝缘电阻</w:t>
      </w:r>
      <w:r>
        <w:rPr>
          <w:rFonts w:hint="eastAsia"/>
          <w:highlight w:val="none"/>
        </w:rPr>
        <w:t>。</w:t>
      </w:r>
    </w:p>
    <w:p>
      <w:pPr>
        <w:pStyle w:val="40"/>
        <w:spacing w:before="156" w:after="156"/>
        <w:ind w:left="0"/>
        <w:rPr>
          <w:highlight w:val="none"/>
        </w:rPr>
      </w:pPr>
      <w:r>
        <w:rPr>
          <w:rFonts w:hint="eastAsia"/>
          <w:highlight w:val="none"/>
        </w:rPr>
        <w:t>发电机组试验（配备发电机组时）</w:t>
      </w:r>
    </w:p>
    <w:p>
      <w:pPr>
        <w:pStyle w:val="22"/>
        <w:rPr>
          <w:highlight w:val="none"/>
        </w:rPr>
      </w:pPr>
      <w:r>
        <w:rPr>
          <w:rFonts w:hint="eastAsia"/>
          <w:highlight w:val="none"/>
        </w:rPr>
        <w:t>发电机组试验按QC/T 911-2023中5.3.1</w:t>
      </w:r>
      <w:r>
        <w:rPr>
          <w:rFonts w:ascii="Times New Roman"/>
          <w:highlight w:val="none"/>
        </w:rPr>
        <w:t>~</w:t>
      </w:r>
      <w:r>
        <w:rPr>
          <w:rFonts w:hint="eastAsia"/>
          <w:highlight w:val="none"/>
        </w:rPr>
        <w:t>5.3.4的规定进行。</w:t>
      </w:r>
    </w:p>
    <w:p>
      <w:pPr>
        <w:pStyle w:val="40"/>
        <w:spacing w:before="156" w:after="156"/>
        <w:ind w:left="0"/>
        <w:rPr>
          <w:highlight w:val="none"/>
        </w:rPr>
      </w:pPr>
      <w:r>
        <w:rPr>
          <w:rFonts w:hint="eastAsia"/>
          <w:highlight w:val="none"/>
        </w:rPr>
        <w:t>可靠性试验</w:t>
      </w:r>
    </w:p>
    <w:p>
      <w:pPr>
        <w:pStyle w:val="61"/>
        <w:numPr>
          <w:ilvl w:val="2"/>
          <w:numId w:val="0"/>
        </w:numPr>
        <w:spacing w:before="0" w:after="0"/>
        <w:ind w:leftChars="0" w:firstLine="420" w:firstLineChars="200"/>
        <w:rPr>
          <w:highlight w:val="none"/>
        </w:rPr>
      </w:pPr>
      <w:r>
        <w:rPr>
          <w:rFonts w:hint="eastAsia"/>
          <w:highlight w:val="none"/>
          <w:lang w:val="en-US" w:eastAsia="zh-CN"/>
        </w:rPr>
        <w:t>接通电源（关闭光源），操作照明装置100个工作周期</w:t>
      </w:r>
      <w:r>
        <w:rPr>
          <w:rFonts w:hint="eastAsia"/>
          <w:highlight w:val="none"/>
        </w:rPr>
        <w:t>。</w:t>
      </w:r>
    </w:p>
    <w:p>
      <w:pPr>
        <w:pStyle w:val="43"/>
        <w:spacing w:before="312" w:after="312"/>
        <w:outlineLvl w:val="0"/>
        <w:rPr>
          <w:highlight w:val="none"/>
        </w:rPr>
      </w:pPr>
      <w:bookmarkStart w:id="21" w:name="_Toc12162"/>
      <w:r>
        <w:rPr>
          <w:rFonts w:hint="eastAsia"/>
          <w:highlight w:val="none"/>
        </w:rPr>
        <w:t>检验规则</w:t>
      </w:r>
      <w:bookmarkEnd w:id="21"/>
    </w:p>
    <w:p>
      <w:pPr>
        <w:pStyle w:val="40"/>
        <w:spacing w:before="156" w:after="156"/>
        <w:ind w:left="0"/>
        <w:rPr>
          <w:highlight w:val="none"/>
        </w:rPr>
      </w:pPr>
      <w:r>
        <w:rPr>
          <w:rFonts w:hint="eastAsia"/>
          <w:highlight w:val="none"/>
          <w:lang w:val="en-US" w:eastAsia="zh-CN"/>
        </w:rPr>
        <w:t>检验项目</w:t>
      </w:r>
    </w:p>
    <w:p>
      <w:pPr>
        <w:pStyle w:val="61"/>
        <w:spacing w:before="0" w:after="0"/>
        <w:rPr>
          <w:highlight w:val="none"/>
        </w:rPr>
      </w:pPr>
      <w:r>
        <w:rPr>
          <w:rFonts w:hint="eastAsia"/>
          <w:highlight w:val="none"/>
          <w:lang w:val="en-US" w:eastAsia="zh-CN"/>
        </w:rPr>
        <w:t>照明车</w:t>
      </w:r>
      <w:r>
        <w:rPr>
          <w:rFonts w:hint="eastAsia"/>
          <w:highlight w:val="none"/>
        </w:rPr>
        <w:t>的检验分为出厂检验和型式检验，其检验项目见表</w:t>
      </w:r>
      <w:r>
        <w:rPr>
          <w:rFonts w:hint="eastAsia"/>
          <w:highlight w:val="none"/>
          <w:lang w:val="en-US" w:eastAsia="zh-CN"/>
        </w:rPr>
        <w:t>2</w:t>
      </w:r>
      <w:r>
        <w:rPr>
          <w:rFonts w:hint="eastAsia"/>
          <w:highlight w:val="none"/>
        </w:rPr>
        <w:t>。</w:t>
      </w:r>
    </w:p>
    <w:p>
      <w:pPr>
        <w:pStyle w:val="122"/>
        <w:spacing w:before="156" w:after="156"/>
        <w:rPr>
          <w:highlight w:val="none"/>
        </w:rPr>
      </w:pPr>
      <w:r>
        <w:rPr>
          <w:rFonts w:hint="eastAsia"/>
          <w:highlight w:val="none"/>
        </w:rPr>
        <w:t>检验项目</w:t>
      </w:r>
    </w:p>
    <w:tbl>
      <w:tblPr>
        <w:tblStyle w:val="31"/>
        <w:tblpPr w:leftFromText="180" w:rightFromText="180" w:vertAnchor="text" w:horzAnchor="margin" w:tblpY="27"/>
        <w:tblW w:w="94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131"/>
        <w:gridCol w:w="1843"/>
        <w:gridCol w:w="1041"/>
        <w:gridCol w:w="3036"/>
        <w:gridCol w:w="1033"/>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ign w:val="center"/>
          </w:tcPr>
          <w:p>
            <w:pPr>
              <w:pStyle w:val="61"/>
              <w:numPr>
                <w:ilvl w:val="0"/>
                <w:numId w:val="0"/>
              </w:numPr>
              <w:jc w:val="center"/>
              <w:rPr>
                <w:sz w:val="18"/>
                <w:szCs w:val="18"/>
                <w:highlight w:val="none"/>
              </w:rPr>
            </w:pPr>
            <w:r>
              <w:rPr>
                <w:rFonts w:hint="eastAsia"/>
                <w:sz w:val="18"/>
                <w:szCs w:val="18"/>
                <w:highlight w:val="none"/>
              </w:rPr>
              <w:t>序号</w:t>
            </w:r>
          </w:p>
        </w:tc>
        <w:tc>
          <w:tcPr>
            <w:tcW w:w="2974" w:type="dxa"/>
            <w:gridSpan w:val="2"/>
            <w:noWrap/>
            <w:vAlign w:val="center"/>
          </w:tcPr>
          <w:p>
            <w:pPr>
              <w:pStyle w:val="61"/>
              <w:numPr>
                <w:ilvl w:val="0"/>
                <w:numId w:val="0"/>
              </w:numPr>
              <w:jc w:val="center"/>
              <w:rPr>
                <w:sz w:val="18"/>
                <w:szCs w:val="18"/>
                <w:highlight w:val="none"/>
              </w:rPr>
            </w:pPr>
            <w:r>
              <w:rPr>
                <w:rFonts w:hint="eastAsia"/>
                <w:sz w:val="18"/>
                <w:szCs w:val="18"/>
                <w:highlight w:val="none"/>
              </w:rPr>
              <w:t>检验项目</w:t>
            </w:r>
          </w:p>
        </w:tc>
        <w:tc>
          <w:tcPr>
            <w:tcW w:w="1041"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rPr>
              <w:t>检验</w:t>
            </w:r>
            <w:r>
              <w:rPr>
                <w:rFonts w:hint="eastAsia"/>
                <w:sz w:val="18"/>
                <w:szCs w:val="18"/>
                <w:highlight w:val="none"/>
                <w:lang w:val="en-US" w:eastAsia="zh-CN"/>
              </w:rPr>
              <w:t>依据</w:t>
            </w:r>
          </w:p>
        </w:tc>
        <w:tc>
          <w:tcPr>
            <w:tcW w:w="303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lang w:val="en-US" w:eastAsia="zh-CN"/>
              </w:rPr>
              <w:t>检验方法</w:t>
            </w:r>
          </w:p>
        </w:tc>
        <w:tc>
          <w:tcPr>
            <w:tcW w:w="1033" w:type="dxa"/>
            <w:noWrap/>
            <w:vAlign w:val="center"/>
          </w:tcPr>
          <w:p>
            <w:pPr>
              <w:pStyle w:val="61"/>
              <w:numPr>
                <w:ilvl w:val="0"/>
                <w:numId w:val="0"/>
              </w:numPr>
              <w:jc w:val="center"/>
              <w:rPr>
                <w:sz w:val="18"/>
                <w:szCs w:val="18"/>
                <w:highlight w:val="none"/>
              </w:rPr>
            </w:pPr>
            <w:r>
              <w:rPr>
                <w:rFonts w:hint="eastAsia"/>
                <w:sz w:val="18"/>
                <w:szCs w:val="18"/>
                <w:highlight w:val="none"/>
                <w:lang w:val="en-US" w:eastAsia="zh-CN"/>
              </w:rPr>
              <w:t>出厂</w:t>
            </w:r>
            <w:r>
              <w:rPr>
                <w:rFonts w:hint="eastAsia"/>
                <w:sz w:val="18"/>
                <w:szCs w:val="18"/>
                <w:highlight w:val="none"/>
              </w:rPr>
              <w:t>检验</w:t>
            </w:r>
          </w:p>
        </w:tc>
        <w:tc>
          <w:tcPr>
            <w:tcW w:w="960" w:type="dxa"/>
            <w:noWrap/>
            <w:vAlign w:val="center"/>
          </w:tcPr>
          <w:p>
            <w:pPr>
              <w:pStyle w:val="61"/>
              <w:numPr>
                <w:ilvl w:val="0"/>
                <w:numId w:val="0"/>
              </w:numPr>
              <w:jc w:val="center"/>
              <w:rPr>
                <w:sz w:val="18"/>
                <w:szCs w:val="18"/>
                <w:highlight w:val="none"/>
              </w:rPr>
            </w:pPr>
            <w:r>
              <w:rPr>
                <w:rFonts w:hint="eastAsia"/>
                <w:sz w:val="18"/>
                <w:szCs w:val="18"/>
                <w:highlight w:val="none"/>
                <w:lang w:val="en-US" w:eastAsia="zh-CN"/>
              </w:rPr>
              <w:t>型式</w:t>
            </w:r>
            <w:r>
              <w:rPr>
                <w:rFonts w:hint="eastAsia"/>
                <w:sz w:val="18"/>
                <w:szCs w:val="18"/>
                <w:highlight w:val="none"/>
              </w:rPr>
              <w:t>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ign w:val="center"/>
          </w:tcPr>
          <w:p>
            <w:pPr>
              <w:pStyle w:val="61"/>
              <w:numPr>
                <w:ilvl w:val="0"/>
                <w:numId w:val="0"/>
              </w:numPr>
              <w:jc w:val="center"/>
              <w:rPr>
                <w:sz w:val="18"/>
                <w:szCs w:val="18"/>
                <w:highlight w:val="none"/>
              </w:rPr>
            </w:pPr>
            <w:r>
              <w:rPr>
                <w:rFonts w:hint="eastAsia"/>
                <w:sz w:val="18"/>
                <w:szCs w:val="18"/>
                <w:highlight w:val="none"/>
              </w:rPr>
              <w:t>1</w:t>
            </w:r>
          </w:p>
        </w:tc>
        <w:tc>
          <w:tcPr>
            <w:tcW w:w="2974" w:type="dxa"/>
            <w:gridSpan w:val="2"/>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运行安全</w:t>
            </w:r>
          </w:p>
        </w:tc>
        <w:tc>
          <w:tcPr>
            <w:tcW w:w="1041"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.2.1</w:t>
            </w:r>
          </w:p>
        </w:tc>
        <w:tc>
          <w:tcPr>
            <w:tcW w:w="3036" w:type="dxa"/>
            <w:noWrap/>
            <w:vAlign w:val="center"/>
          </w:tcPr>
          <w:p>
            <w:pPr>
              <w:widowControl/>
              <w:jc w:val="center"/>
              <w:textAlignment w:val="bottom"/>
              <w:rPr>
                <w:rFonts w:hint="default" w:eastAsia="宋体"/>
                <w:sz w:val="18"/>
                <w:szCs w:val="18"/>
                <w:highlight w:val="none"/>
                <w:lang w:val="en-US" w:eastAsia="zh-CN"/>
              </w:rPr>
            </w:pPr>
            <w:r>
              <w:rPr>
                <w:rFonts w:hint="eastAsia" w:ascii="宋体" w:hAnsi="宋体" w:cs="宋体"/>
                <w:color w:val="000000"/>
                <w:kern w:val="0"/>
                <w:sz w:val="18"/>
                <w:szCs w:val="18"/>
                <w:highlight w:val="none"/>
                <w:lang w:bidi="ar"/>
              </w:rPr>
              <w:t>按GB 7258的规定进行</w:t>
            </w:r>
          </w:p>
        </w:tc>
        <w:tc>
          <w:tcPr>
            <w:tcW w:w="1033"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lang w:val="en-US" w:eastAsia="zh-CN"/>
              </w:rPr>
              <w:t>2</w:t>
            </w:r>
          </w:p>
        </w:tc>
        <w:tc>
          <w:tcPr>
            <w:tcW w:w="2974" w:type="dxa"/>
            <w:gridSpan w:val="2"/>
            <w:noWrap/>
            <w:vAlign w:val="center"/>
          </w:tcPr>
          <w:p>
            <w:pPr>
              <w:pStyle w:val="61"/>
              <w:numPr>
                <w:ilvl w:val="0"/>
                <w:numId w:val="0"/>
              </w:numPr>
              <w:jc w:val="center"/>
              <w:rPr>
                <w:sz w:val="18"/>
                <w:szCs w:val="18"/>
                <w:highlight w:val="none"/>
              </w:rPr>
            </w:pPr>
            <w:r>
              <w:rPr>
                <w:rFonts w:hint="eastAsia" w:ascii="宋体" w:hAnsi="宋体" w:cs="宋体"/>
                <w:color w:val="000000"/>
                <w:kern w:val="0"/>
                <w:sz w:val="18"/>
                <w:szCs w:val="18"/>
                <w:highlight w:val="none"/>
                <w:lang w:bidi="ar"/>
              </w:rPr>
              <w:t>外廓尺寸、轴荷及质量限值</w:t>
            </w:r>
          </w:p>
        </w:tc>
        <w:tc>
          <w:tcPr>
            <w:tcW w:w="1041"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.2.2</w:t>
            </w:r>
          </w:p>
        </w:tc>
        <w:tc>
          <w:tcPr>
            <w:tcW w:w="3036"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按GB 1589的规定进行</w:t>
            </w:r>
          </w:p>
        </w:tc>
        <w:tc>
          <w:tcPr>
            <w:tcW w:w="1033"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lang w:val="en-US" w:eastAsia="zh-CN"/>
              </w:rPr>
              <w:t>3</w:t>
            </w:r>
          </w:p>
        </w:tc>
        <w:tc>
          <w:tcPr>
            <w:tcW w:w="2974" w:type="dxa"/>
            <w:gridSpan w:val="2"/>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外观质量</w:t>
            </w:r>
          </w:p>
        </w:tc>
        <w:tc>
          <w:tcPr>
            <w:tcW w:w="1041" w:type="dxa"/>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.2.3</w:t>
            </w:r>
          </w:p>
        </w:tc>
        <w:tc>
          <w:tcPr>
            <w:tcW w:w="3036" w:type="dxa"/>
            <w:noWrap/>
            <w:vAlign w:val="center"/>
          </w:tcPr>
          <w:p>
            <w:pPr>
              <w:widowControl/>
              <w:jc w:val="center"/>
              <w:textAlignment w:val="bottom"/>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6.2</w:t>
            </w:r>
          </w:p>
        </w:tc>
        <w:tc>
          <w:tcPr>
            <w:tcW w:w="1033" w:type="dxa"/>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ign w:val="center"/>
          </w:tcPr>
          <w:p>
            <w:pPr>
              <w:pStyle w:val="61"/>
              <w:numPr>
                <w:ilvl w:val="0"/>
                <w:numId w:val="0"/>
              </w:numPr>
              <w:jc w:val="center"/>
              <w:rPr>
                <w:rFonts w:hint="default"/>
                <w:sz w:val="18"/>
                <w:szCs w:val="18"/>
                <w:highlight w:val="none"/>
                <w:lang w:val="en-US" w:eastAsia="zh-CN"/>
              </w:rPr>
            </w:pPr>
            <w:r>
              <w:rPr>
                <w:rFonts w:hint="eastAsia"/>
                <w:sz w:val="18"/>
                <w:szCs w:val="18"/>
                <w:highlight w:val="none"/>
                <w:lang w:val="en-US" w:eastAsia="zh-CN"/>
              </w:rPr>
              <w:t>4</w:t>
            </w:r>
          </w:p>
        </w:tc>
        <w:tc>
          <w:tcPr>
            <w:tcW w:w="2974" w:type="dxa"/>
            <w:gridSpan w:val="2"/>
            <w:noWrap/>
            <w:vAlign w:val="center"/>
          </w:tcPr>
          <w:p>
            <w:pPr>
              <w:widowControl/>
              <w:jc w:val="center"/>
              <w:textAlignment w:val="bottom"/>
              <w:rPr>
                <w:rFonts w:hint="eastAsia"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bidi="ar"/>
              </w:rPr>
              <w:t>焊接质量</w:t>
            </w:r>
          </w:p>
        </w:tc>
        <w:tc>
          <w:tcPr>
            <w:tcW w:w="1041" w:type="dxa"/>
            <w:noWrap/>
            <w:vAlign w:val="center"/>
          </w:tcPr>
          <w:p>
            <w:pPr>
              <w:widowControl/>
              <w:jc w:val="center"/>
              <w:textAlignment w:val="bottom"/>
              <w:rPr>
                <w:rFonts w:hint="eastAsia"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.2.4</w:t>
            </w:r>
          </w:p>
        </w:tc>
        <w:tc>
          <w:tcPr>
            <w:tcW w:w="3036" w:type="dxa"/>
            <w:noWrap/>
            <w:vAlign w:val="center"/>
          </w:tcPr>
          <w:p>
            <w:pPr>
              <w:widowControl/>
              <w:jc w:val="center"/>
              <w:textAlignment w:val="bottom"/>
              <w:rPr>
                <w:rFonts w:hint="default"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6.2</w:t>
            </w:r>
          </w:p>
        </w:tc>
        <w:tc>
          <w:tcPr>
            <w:tcW w:w="1033" w:type="dxa"/>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rFonts w:hint="eastAsia"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ign w:val="center"/>
          </w:tcPr>
          <w:p>
            <w:pPr>
              <w:pStyle w:val="61"/>
              <w:numPr>
                <w:ilvl w:val="0"/>
                <w:numId w:val="0"/>
              </w:numPr>
              <w:jc w:val="center"/>
              <w:rPr>
                <w:rFonts w:hint="default"/>
                <w:sz w:val="18"/>
                <w:szCs w:val="18"/>
                <w:highlight w:val="none"/>
                <w:lang w:val="en-US" w:eastAsia="zh-CN"/>
              </w:rPr>
            </w:pPr>
            <w:r>
              <w:rPr>
                <w:rFonts w:hint="eastAsia"/>
                <w:sz w:val="18"/>
                <w:szCs w:val="18"/>
                <w:highlight w:val="none"/>
                <w:lang w:val="en-US" w:eastAsia="zh-CN"/>
              </w:rPr>
              <w:t>5</w:t>
            </w:r>
          </w:p>
        </w:tc>
        <w:tc>
          <w:tcPr>
            <w:tcW w:w="2974" w:type="dxa"/>
            <w:gridSpan w:val="2"/>
            <w:noWrap/>
            <w:vAlign w:val="center"/>
          </w:tcPr>
          <w:p>
            <w:pPr>
              <w:widowControl/>
              <w:jc w:val="center"/>
              <w:textAlignment w:val="bottom"/>
              <w:rPr>
                <w:rFonts w:hint="eastAsia"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bidi="ar"/>
              </w:rPr>
              <w:t>防雨密封性</w:t>
            </w:r>
          </w:p>
        </w:tc>
        <w:tc>
          <w:tcPr>
            <w:tcW w:w="1041" w:type="dxa"/>
            <w:noWrap/>
            <w:vAlign w:val="center"/>
          </w:tcPr>
          <w:p>
            <w:pPr>
              <w:widowControl/>
              <w:jc w:val="center"/>
              <w:textAlignment w:val="bottom"/>
              <w:rPr>
                <w:rFonts w:hint="eastAsia"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.2.5</w:t>
            </w:r>
          </w:p>
        </w:tc>
        <w:tc>
          <w:tcPr>
            <w:tcW w:w="3036" w:type="dxa"/>
            <w:noWrap/>
            <w:vAlign w:val="center"/>
          </w:tcPr>
          <w:p>
            <w:pPr>
              <w:widowControl/>
              <w:jc w:val="center"/>
              <w:textAlignment w:val="bottom"/>
              <w:rPr>
                <w:rFonts w:hint="default"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6.3.1</w:t>
            </w:r>
          </w:p>
        </w:tc>
        <w:tc>
          <w:tcPr>
            <w:tcW w:w="1033" w:type="dxa"/>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rFonts w:hint="eastAsia"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ign w:val="center"/>
          </w:tcPr>
          <w:p>
            <w:pPr>
              <w:pStyle w:val="61"/>
              <w:numPr>
                <w:ilvl w:val="0"/>
                <w:numId w:val="0"/>
              </w:numPr>
              <w:jc w:val="center"/>
              <w:rPr>
                <w:rFonts w:hint="default"/>
                <w:sz w:val="18"/>
                <w:szCs w:val="18"/>
                <w:highlight w:val="none"/>
                <w:lang w:val="en-US" w:eastAsia="zh-CN"/>
              </w:rPr>
            </w:pPr>
            <w:r>
              <w:rPr>
                <w:rFonts w:hint="eastAsia"/>
                <w:sz w:val="18"/>
                <w:szCs w:val="18"/>
                <w:highlight w:val="none"/>
                <w:lang w:val="en-US" w:eastAsia="zh-CN"/>
              </w:rPr>
              <w:t>6</w:t>
            </w:r>
          </w:p>
        </w:tc>
        <w:tc>
          <w:tcPr>
            <w:tcW w:w="2974" w:type="dxa"/>
            <w:gridSpan w:val="2"/>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噪声</w:t>
            </w:r>
          </w:p>
        </w:tc>
        <w:tc>
          <w:tcPr>
            <w:tcW w:w="1041" w:type="dxa"/>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.2.6</w:t>
            </w:r>
          </w:p>
        </w:tc>
        <w:tc>
          <w:tcPr>
            <w:tcW w:w="3036" w:type="dxa"/>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6.3</w:t>
            </w:r>
            <w:r>
              <w:rPr>
                <w:rFonts w:hint="eastAsia" w:ascii="宋体" w:hAnsi="宋体" w:cs="宋体"/>
                <w:color w:val="000000"/>
                <w:kern w:val="0"/>
                <w:sz w:val="18"/>
                <w:szCs w:val="18"/>
                <w:highlight w:val="none"/>
                <w:lang w:bidi="ar"/>
              </w:rPr>
              <w:t>.2</w:t>
            </w:r>
          </w:p>
        </w:tc>
        <w:tc>
          <w:tcPr>
            <w:tcW w:w="1033" w:type="dxa"/>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2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lang w:val="en-US" w:eastAsia="zh-CN"/>
              </w:rPr>
              <w:t>7</w:t>
            </w:r>
          </w:p>
        </w:tc>
        <w:tc>
          <w:tcPr>
            <w:tcW w:w="1131" w:type="dxa"/>
            <w:vMerge w:val="restart"/>
            <w:noWrap/>
            <w:vAlign w:val="center"/>
          </w:tcPr>
          <w:p>
            <w:pPr>
              <w:pStyle w:val="61"/>
              <w:numPr>
                <w:ilvl w:val="0"/>
                <w:numId w:val="0"/>
              </w:numPr>
              <w:jc w:val="center"/>
              <w:rPr>
                <w:sz w:val="18"/>
                <w:szCs w:val="18"/>
                <w:highlight w:val="none"/>
              </w:rPr>
            </w:pPr>
            <w:r>
              <w:rPr>
                <w:rFonts w:hint="eastAsia"/>
                <w:sz w:val="18"/>
                <w:szCs w:val="18"/>
                <w:highlight w:val="none"/>
              </w:rPr>
              <w:t>升降装置</w:t>
            </w:r>
          </w:p>
        </w:tc>
        <w:tc>
          <w:tcPr>
            <w:tcW w:w="1843" w:type="dxa"/>
            <w:noWrap/>
            <w:vAlign w:val="center"/>
          </w:tcPr>
          <w:p>
            <w:pPr>
              <w:pStyle w:val="61"/>
              <w:numPr>
                <w:ilvl w:val="0"/>
                <w:numId w:val="0"/>
              </w:numPr>
              <w:jc w:val="center"/>
              <w:rPr>
                <w:sz w:val="18"/>
                <w:szCs w:val="18"/>
                <w:highlight w:val="none"/>
              </w:rPr>
            </w:pPr>
            <w:r>
              <w:rPr>
                <w:rFonts w:hint="eastAsia"/>
                <w:sz w:val="18"/>
                <w:szCs w:val="18"/>
                <w:highlight w:val="none"/>
              </w:rPr>
              <w:t>举升性能</w:t>
            </w:r>
          </w:p>
        </w:tc>
        <w:tc>
          <w:tcPr>
            <w:tcW w:w="1041" w:type="dxa"/>
            <w:noWrap/>
            <w:vAlign w:val="center"/>
          </w:tcPr>
          <w:p>
            <w:pPr>
              <w:pStyle w:val="61"/>
              <w:numPr>
                <w:ilvl w:val="0"/>
                <w:numId w:val="0"/>
              </w:numPr>
              <w:jc w:val="center"/>
              <w:rPr>
                <w:sz w:val="18"/>
                <w:szCs w:val="18"/>
                <w:highlight w:val="none"/>
              </w:rPr>
            </w:pPr>
            <w:r>
              <w:rPr>
                <w:rFonts w:hint="eastAsia"/>
                <w:sz w:val="18"/>
                <w:szCs w:val="18"/>
                <w:highlight w:val="none"/>
                <w:lang w:val="en-US" w:eastAsia="zh-CN"/>
              </w:rPr>
              <w:t>5.2.10</w:t>
            </w:r>
          </w:p>
        </w:tc>
        <w:tc>
          <w:tcPr>
            <w:tcW w:w="3036" w:type="dxa"/>
            <w:noWrap/>
            <w:vAlign w:val="center"/>
          </w:tcPr>
          <w:p>
            <w:pPr>
              <w:pStyle w:val="61"/>
              <w:numPr>
                <w:ilvl w:val="0"/>
                <w:numId w:val="0"/>
              </w:numPr>
              <w:jc w:val="center"/>
              <w:rPr>
                <w:rFonts w:hint="eastAsia" w:eastAsia="宋体"/>
                <w:sz w:val="18"/>
                <w:szCs w:val="18"/>
                <w:highlight w:val="none"/>
                <w:lang w:val="en-US" w:eastAsia="zh-CN"/>
              </w:rPr>
            </w:pPr>
            <w:r>
              <w:rPr>
                <w:rFonts w:hint="eastAsia"/>
                <w:sz w:val="18"/>
                <w:szCs w:val="18"/>
                <w:highlight w:val="none"/>
              </w:rPr>
              <w:t>6.</w:t>
            </w:r>
            <w:r>
              <w:rPr>
                <w:rFonts w:hint="eastAsia"/>
                <w:sz w:val="18"/>
                <w:szCs w:val="18"/>
                <w:highlight w:val="none"/>
                <w:lang w:val="en-US" w:eastAsia="zh-CN"/>
              </w:rPr>
              <w:t>3.3</w:t>
            </w:r>
            <w:r>
              <w:rPr>
                <w:rFonts w:hint="eastAsia"/>
                <w:sz w:val="18"/>
                <w:szCs w:val="18"/>
                <w:highlight w:val="none"/>
              </w:rPr>
              <w:t>.</w:t>
            </w:r>
            <w:r>
              <w:rPr>
                <w:rFonts w:hint="eastAsia"/>
                <w:sz w:val="18"/>
                <w:szCs w:val="18"/>
                <w:highlight w:val="none"/>
                <w:lang w:val="en-US" w:eastAsia="zh-CN"/>
              </w:rPr>
              <w:t>1</w:t>
            </w:r>
          </w:p>
        </w:tc>
        <w:tc>
          <w:tcPr>
            <w:tcW w:w="1033" w:type="dxa"/>
            <w:noWrap/>
            <w:vAlign w:val="center"/>
          </w:tcPr>
          <w:p>
            <w:pPr>
              <w:numPr>
                <w:ilvl w:val="0"/>
                <w:numId w:val="0"/>
              </w:numPr>
              <w:jc w:val="center"/>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numPr>
                <w:ilvl w:val="0"/>
                <w:numId w:val="0"/>
              </w:numPr>
              <w:jc w:val="center"/>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2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lang w:val="en-US" w:eastAsia="zh-CN"/>
              </w:rPr>
              <w:t>8</w:t>
            </w:r>
          </w:p>
        </w:tc>
        <w:tc>
          <w:tcPr>
            <w:tcW w:w="1131" w:type="dxa"/>
            <w:vMerge w:val="continue"/>
            <w:noWrap/>
            <w:vAlign w:val="center"/>
          </w:tcPr>
          <w:p>
            <w:pPr>
              <w:pStyle w:val="61"/>
              <w:numPr>
                <w:ilvl w:val="0"/>
                <w:numId w:val="0"/>
              </w:numPr>
              <w:jc w:val="center"/>
              <w:outlineLvl w:val="9"/>
              <w:rPr>
                <w:sz w:val="18"/>
                <w:szCs w:val="18"/>
                <w:highlight w:val="none"/>
              </w:rPr>
            </w:pPr>
          </w:p>
        </w:tc>
        <w:tc>
          <w:tcPr>
            <w:tcW w:w="1843" w:type="dxa"/>
            <w:noWrap/>
            <w:vAlign w:val="center"/>
          </w:tcPr>
          <w:p>
            <w:pPr>
              <w:pStyle w:val="61"/>
              <w:numPr>
                <w:ilvl w:val="0"/>
                <w:numId w:val="0"/>
              </w:numPr>
              <w:jc w:val="center"/>
              <w:rPr>
                <w:sz w:val="18"/>
                <w:szCs w:val="18"/>
                <w:highlight w:val="none"/>
              </w:rPr>
            </w:pPr>
            <w:r>
              <w:rPr>
                <w:rFonts w:hint="eastAsia"/>
                <w:sz w:val="18"/>
                <w:szCs w:val="18"/>
                <w:highlight w:val="none"/>
              </w:rPr>
              <w:t>限位性能</w:t>
            </w:r>
          </w:p>
        </w:tc>
        <w:tc>
          <w:tcPr>
            <w:tcW w:w="1041" w:type="dxa"/>
            <w:noWrap/>
            <w:vAlign w:val="center"/>
          </w:tcPr>
          <w:p>
            <w:pPr>
              <w:pStyle w:val="61"/>
              <w:numPr>
                <w:ilvl w:val="0"/>
                <w:numId w:val="0"/>
              </w:numPr>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5.3.3</w:t>
            </w:r>
          </w:p>
        </w:tc>
        <w:tc>
          <w:tcPr>
            <w:tcW w:w="3036" w:type="dxa"/>
            <w:noWrap/>
            <w:vAlign w:val="center"/>
          </w:tcPr>
          <w:p>
            <w:pPr>
              <w:pStyle w:val="61"/>
              <w:numPr>
                <w:ilvl w:val="0"/>
                <w:numId w:val="0"/>
              </w:numPr>
              <w:ind w:left="0" w:leftChars="0" w:firstLine="0" w:firstLineChars="0"/>
              <w:jc w:val="center"/>
              <w:rPr>
                <w:sz w:val="18"/>
                <w:szCs w:val="18"/>
                <w:highlight w:val="none"/>
              </w:rPr>
            </w:pPr>
            <w:r>
              <w:rPr>
                <w:rFonts w:hint="eastAsia"/>
                <w:sz w:val="18"/>
                <w:szCs w:val="18"/>
                <w:highlight w:val="none"/>
              </w:rPr>
              <w:t>6.</w:t>
            </w:r>
            <w:r>
              <w:rPr>
                <w:rFonts w:hint="eastAsia"/>
                <w:sz w:val="18"/>
                <w:szCs w:val="18"/>
                <w:highlight w:val="none"/>
                <w:lang w:val="en-US" w:eastAsia="zh-CN"/>
              </w:rPr>
              <w:t>3.3</w:t>
            </w:r>
            <w:r>
              <w:rPr>
                <w:rFonts w:hint="eastAsia"/>
                <w:sz w:val="18"/>
                <w:szCs w:val="18"/>
                <w:highlight w:val="none"/>
              </w:rPr>
              <w:t>.</w:t>
            </w:r>
            <w:r>
              <w:rPr>
                <w:rFonts w:hint="eastAsia"/>
                <w:sz w:val="18"/>
                <w:szCs w:val="18"/>
                <w:highlight w:val="none"/>
                <w:lang w:val="en-US" w:eastAsia="zh-CN"/>
              </w:rPr>
              <w:t>2</w:t>
            </w:r>
          </w:p>
        </w:tc>
        <w:tc>
          <w:tcPr>
            <w:tcW w:w="1033"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42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lang w:val="en-US" w:eastAsia="zh-CN"/>
              </w:rPr>
              <w:t>9</w:t>
            </w:r>
          </w:p>
        </w:tc>
        <w:tc>
          <w:tcPr>
            <w:tcW w:w="1131" w:type="dxa"/>
            <w:vMerge w:val="continue"/>
            <w:noWrap/>
            <w:vAlign w:val="center"/>
          </w:tcPr>
          <w:p>
            <w:pPr>
              <w:pStyle w:val="61"/>
              <w:numPr>
                <w:ilvl w:val="0"/>
                <w:numId w:val="0"/>
              </w:numPr>
              <w:jc w:val="center"/>
              <w:outlineLvl w:val="9"/>
              <w:rPr>
                <w:sz w:val="18"/>
                <w:szCs w:val="18"/>
                <w:highlight w:val="none"/>
              </w:rPr>
            </w:pPr>
          </w:p>
        </w:tc>
        <w:tc>
          <w:tcPr>
            <w:tcW w:w="1843" w:type="dxa"/>
            <w:noWrap/>
            <w:vAlign w:val="center"/>
          </w:tcPr>
          <w:p>
            <w:pPr>
              <w:pStyle w:val="61"/>
              <w:numPr>
                <w:ilvl w:val="0"/>
                <w:numId w:val="0"/>
              </w:numPr>
              <w:jc w:val="center"/>
              <w:rPr>
                <w:sz w:val="18"/>
                <w:szCs w:val="18"/>
                <w:highlight w:val="none"/>
              </w:rPr>
            </w:pPr>
            <w:r>
              <w:rPr>
                <w:rFonts w:hint="eastAsia"/>
                <w:sz w:val="18"/>
                <w:szCs w:val="18"/>
                <w:highlight w:val="none"/>
              </w:rPr>
              <w:t>抗弯性能</w:t>
            </w:r>
          </w:p>
        </w:tc>
        <w:tc>
          <w:tcPr>
            <w:tcW w:w="1041"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5.3.4</w:t>
            </w:r>
          </w:p>
        </w:tc>
        <w:tc>
          <w:tcPr>
            <w:tcW w:w="3036"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6.3.3.3</w:t>
            </w:r>
          </w:p>
        </w:tc>
        <w:tc>
          <w:tcPr>
            <w:tcW w:w="1033"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trPr>
        <w:tc>
          <w:tcPr>
            <w:tcW w:w="42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rPr>
              <w:t>1</w:t>
            </w:r>
            <w:r>
              <w:rPr>
                <w:rFonts w:hint="eastAsia"/>
                <w:sz w:val="18"/>
                <w:szCs w:val="18"/>
                <w:highlight w:val="none"/>
                <w:lang w:val="en-US" w:eastAsia="zh-CN"/>
              </w:rPr>
              <w:t>0</w:t>
            </w:r>
          </w:p>
        </w:tc>
        <w:tc>
          <w:tcPr>
            <w:tcW w:w="1131" w:type="dxa"/>
            <w:vMerge w:val="restart"/>
            <w:noWrap/>
            <w:vAlign w:val="center"/>
          </w:tcPr>
          <w:p>
            <w:pPr>
              <w:pStyle w:val="61"/>
              <w:numPr>
                <w:ilvl w:val="0"/>
                <w:numId w:val="0"/>
              </w:numPr>
              <w:jc w:val="center"/>
              <w:rPr>
                <w:sz w:val="18"/>
                <w:szCs w:val="18"/>
                <w:highlight w:val="none"/>
              </w:rPr>
            </w:pPr>
            <w:r>
              <w:rPr>
                <w:rFonts w:hint="eastAsia"/>
                <w:sz w:val="18"/>
                <w:szCs w:val="18"/>
                <w:highlight w:val="none"/>
              </w:rPr>
              <w:t>照明装置</w:t>
            </w:r>
          </w:p>
        </w:tc>
        <w:tc>
          <w:tcPr>
            <w:tcW w:w="1843" w:type="dxa"/>
            <w:noWrap/>
            <w:vAlign w:val="center"/>
          </w:tcPr>
          <w:p>
            <w:pPr>
              <w:pStyle w:val="61"/>
              <w:numPr>
                <w:ilvl w:val="0"/>
                <w:numId w:val="0"/>
              </w:numPr>
              <w:jc w:val="center"/>
              <w:rPr>
                <w:sz w:val="18"/>
                <w:szCs w:val="18"/>
                <w:highlight w:val="none"/>
              </w:rPr>
            </w:pPr>
            <w:r>
              <w:rPr>
                <w:rFonts w:hint="eastAsia"/>
                <w:sz w:val="18"/>
                <w:szCs w:val="18"/>
                <w:highlight w:val="none"/>
              </w:rPr>
              <w:t>照度</w:t>
            </w:r>
          </w:p>
        </w:tc>
        <w:tc>
          <w:tcPr>
            <w:tcW w:w="1041" w:type="dxa"/>
            <w:noWrap/>
            <w:vAlign w:val="center"/>
          </w:tcPr>
          <w:p>
            <w:pPr>
              <w:pStyle w:val="61"/>
              <w:numPr>
                <w:ilvl w:val="0"/>
                <w:numId w:val="0"/>
              </w:numPr>
              <w:jc w:val="center"/>
              <w:rPr>
                <w:sz w:val="18"/>
                <w:szCs w:val="18"/>
                <w:highlight w:val="none"/>
              </w:rPr>
            </w:pPr>
            <w:r>
              <w:rPr>
                <w:rFonts w:hint="eastAsia"/>
                <w:sz w:val="18"/>
                <w:szCs w:val="18"/>
                <w:highlight w:val="none"/>
              </w:rPr>
              <w:t>5.3.1</w:t>
            </w:r>
          </w:p>
        </w:tc>
        <w:tc>
          <w:tcPr>
            <w:tcW w:w="3036"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6.3.3.4</w:t>
            </w:r>
          </w:p>
        </w:tc>
        <w:tc>
          <w:tcPr>
            <w:tcW w:w="1033"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trPr>
        <w:tc>
          <w:tcPr>
            <w:tcW w:w="42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rPr>
              <w:t>1</w:t>
            </w:r>
            <w:r>
              <w:rPr>
                <w:rFonts w:hint="eastAsia"/>
                <w:sz w:val="18"/>
                <w:szCs w:val="18"/>
                <w:highlight w:val="none"/>
                <w:lang w:val="en-US" w:eastAsia="zh-CN"/>
              </w:rPr>
              <w:t>1</w:t>
            </w:r>
          </w:p>
        </w:tc>
        <w:tc>
          <w:tcPr>
            <w:tcW w:w="1131" w:type="dxa"/>
            <w:vMerge w:val="continue"/>
            <w:noWrap/>
            <w:vAlign w:val="center"/>
          </w:tcPr>
          <w:p>
            <w:pPr>
              <w:pStyle w:val="61"/>
              <w:numPr>
                <w:ilvl w:val="0"/>
                <w:numId w:val="0"/>
              </w:numPr>
              <w:jc w:val="center"/>
              <w:outlineLvl w:val="9"/>
              <w:rPr>
                <w:sz w:val="18"/>
                <w:szCs w:val="18"/>
                <w:highlight w:val="none"/>
              </w:rPr>
            </w:pPr>
          </w:p>
        </w:tc>
        <w:tc>
          <w:tcPr>
            <w:tcW w:w="1843" w:type="dxa"/>
            <w:noWrap/>
            <w:vAlign w:val="center"/>
          </w:tcPr>
          <w:p>
            <w:pPr>
              <w:pStyle w:val="61"/>
              <w:numPr>
                <w:ilvl w:val="0"/>
                <w:numId w:val="0"/>
              </w:numPr>
              <w:jc w:val="center"/>
              <w:rPr>
                <w:sz w:val="18"/>
                <w:szCs w:val="18"/>
                <w:highlight w:val="none"/>
              </w:rPr>
            </w:pPr>
            <w:r>
              <w:rPr>
                <w:rFonts w:hint="eastAsia"/>
                <w:sz w:val="18"/>
                <w:szCs w:val="18"/>
                <w:highlight w:val="none"/>
              </w:rPr>
              <w:t>耐压强度</w:t>
            </w:r>
          </w:p>
        </w:tc>
        <w:tc>
          <w:tcPr>
            <w:tcW w:w="1041" w:type="dxa"/>
            <w:noWrap/>
            <w:vAlign w:val="center"/>
          </w:tcPr>
          <w:p>
            <w:pPr>
              <w:pStyle w:val="61"/>
              <w:numPr>
                <w:ilvl w:val="0"/>
                <w:numId w:val="0"/>
              </w:numPr>
              <w:jc w:val="center"/>
              <w:rPr>
                <w:rFonts w:hint="eastAsia" w:eastAsia="宋体"/>
                <w:sz w:val="18"/>
                <w:szCs w:val="18"/>
                <w:highlight w:val="none"/>
                <w:lang w:val="en-US" w:eastAsia="zh-CN"/>
              </w:rPr>
            </w:pPr>
            <w:r>
              <w:rPr>
                <w:rFonts w:hint="eastAsia"/>
                <w:sz w:val="18"/>
                <w:szCs w:val="18"/>
                <w:highlight w:val="none"/>
                <w:lang w:val="en-US" w:eastAsia="zh-CN"/>
              </w:rPr>
              <w:t>5.3</w:t>
            </w:r>
            <w:r>
              <w:rPr>
                <w:rFonts w:hint="eastAsia"/>
                <w:sz w:val="18"/>
                <w:szCs w:val="18"/>
                <w:highlight w:val="none"/>
              </w:rPr>
              <w:t>.</w:t>
            </w:r>
            <w:r>
              <w:rPr>
                <w:rFonts w:hint="eastAsia"/>
                <w:sz w:val="18"/>
                <w:szCs w:val="18"/>
                <w:highlight w:val="none"/>
                <w:lang w:val="en-US" w:eastAsia="zh-CN"/>
              </w:rPr>
              <w:t>2</w:t>
            </w:r>
          </w:p>
        </w:tc>
        <w:tc>
          <w:tcPr>
            <w:tcW w:w="3036"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6.3.3.5</w:t>
            </w:r>
          </w:p>
        </w:tc>
        <w:tc>
          <w:tcPr>
            <w:tcW w:w="1033"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trPr>
        <w:tc>
          <w:tcPr>
            <w:tcW w:w="42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rPr>
              <w:t>1</w:t>
            </w:r>
            <w:r>
              <w:rPr>
                <w:rFonts w:hint="eastAsia"/>
                <w:sz w:val="18"/>
                <w:szCs w:val="18"/>
                <w:highlight w:val="none"/>
                <w:lang w:val="en-US" w:eastAsia="zh-CN"/>
              </w:rPr>
              <w:t>2</w:t>
            </w:r>
          </w:p>
        </w:tc>
        <w:tc>
          <w:tcPr>
            <w:tcW w:w="1131" w:type="dxa"/>
            <w:vMerge w:val="continue"/>
            <w:noWrap/>
            <w:vAlign w:val="center"/>
          </w:tcPr>
          <w:p>
            <w:pPr>
              <w:pStyle w:val="61"/>
              <w:numPr>
                <w:ilvl w:val="0"/>
                <w:numId w:val="0"/>
              </w:numPr>
              <w:jc w:val="center"/>
              <w:outlineLvl w:val="9"/>
              <w:rPr>
                <w:sz w:val="18"/>
                <w:szCs w:val="18"/>
                <w:highlight w:val="none"/>
              </w:rPr>
            </w:pPr>
          </w:p>
        </w:tc>
        <w:tc>
          <w:tcPr>
            <w:tcW w:w="1843" w:type="dxa"/>
            <w:noWrap/>
            <w:vAlign w:val="center"/>
          </w:tcPr>
          <w:p>
            <w:pPr>
              <w:pStyle w:val="61"/>
              <w:numPr>
                <w:ilvl w:val="0"/>
                <w:numId w:val="0"/>
              </w:numPr>
              <w:jc w:val="center"/>
              <w:rPr>
                <w:sz w:val="18"/>
                <w:szCs w:val="18"/>
                <w:highlight w:val="none"/>
              </w:rPr>
            </w:pPr>
            <w:r>
              <w:rPr>
                <w:rFonts w:hint="eastAsia"/>
                <w:sz w:val="18"/>
                <w:szCs w:val="18"/>
                <w:highlight w:val="none"/>
              </w:rPr>
              <w:t>水平回转角、</w:t>
            </w:r>
          </w:p>
          <w:p>
            <w:pPr>
              <w:pStyle w:val="61"/>
              <w:numPr>
                <w:ilvl w:val="0"/>
                <w:numId w:val="0"/>
              </w:numPr>
              <w:ind w:left="0" w:leftChars="0" w:firstLine="0" w:firstLineChars="0"/>
              <w:jc w:val="center"/>
              <w:rPr>
                <w:rFonts w:ascii="宋体" w:hAnsi="Times New Roman" w:eastAsia="宋体" w:cs="Times New Roman"/>
                <w:sz w:val="18"/>
                <w:szCs w:val="18"/>
                <w:highlight w:val="none"/>
                <w:lang w:val="en-US" w:eastAsia="zh-CN" w:bidi="ar-SA"/>
              </w:rPr>
            </w:pPr>
            <w:r>
              <w:rPr>
                <w:rFonts w:hint="eastAsia"/>
                <w:sz w:val="18"/>
                <w:szCs w:val="18"/>
                <w:highlight w:val="none"/>
              </w:rPr>
              <w:t>俯仰角及速率</w:t>
            </w:r>
          </w:p>
        </w:tc>
        <w:tc>
          <w:tcPr>
            <w:tcW w:w="1041" w:type="dxa"/>
            <w:noWrap/>
            <w:vAlign w:val="center"/>
          </w:tcPr>
          <w:p>
            <w:pPr>
              <w:pStyle w:val="61"/>
              <w:numPr>
                <w:ilvl w:val="0"/>
                <w:numId w:val="0"/>
              </w:numPr>
              <w:ind w:left="0" w:leftChars="0" w:firstLine="0" w:firstLineChars="0"/>
              <w:jc w:val="center"/>
              <w:rPr>
                <w:rFonts w:hint="default" w:ascii="宋体" w:hAnsi="Times New Roman" w:eastAsia="宋体" w:cs="Times New Roman"/>
                <w:sz w:val="18"/>
                <w:szCs w:val="18"/>
                <w:highlight w:val="none"/>
                <w:lang w:val="en-US" w:eastAsia="zh-CN" w:bidi="ar-SA"/>
              </w:rPr>
            </w:pPr>
            <w:r>
              <w:rPr>
                <w:rFonts w:hint="eastAsia"/>
                <w:sz w:val="18"/>
                <w:szCs w:val="18"/>
                <w:highlight w:val="none"/>
                <w:lang w:val="en-US" w:eastAsia="zh-CN"/>
              </w:rPr>
              <w:t>5.3.5</w:t>
            </w:r>
          </w:p>
        </w:tc>
        <w:tc>
          <w:tcPr>
            <w:tcW w:w="3036" w:type="dxa"/>
            <w:noWrap/>
            <w:vAlign w:val="center"/>
          </w:tcPr>
          <w:p>
            <w:pPr>
              <w:pStyle w:val="61"/>
              <w:numPr>
                <w:ilvl w:val="0"/>
                <w:numId w:val="0"/>
              </w:numPr>
              <w:ind w:left="0" w:leftChars="0" w:firstLine="0" w:firstLineChars="0"/>
              <w:jc w:val="center"/>
              <w:rPr>
                <w:rFonts w:hint="default" w:ascii="宋体" w:hAnsi="Times New Roman" w:eastAsia="宋体" w:cs="Times New Roman"/>
                <w:sz w:val="18"/>
                <w:szCs w:val="18"/>
                <w:highlight w:val="none"/>
                <w:lang w:val="en-US" w:eastAsia="zh-CN" w:bidi="ar-SA"/>
              </w:rPr>
            </w:pPr>
            <w:r>
              <w:rPr>
                <w:rFonts w:hint="eastAsia"/>
                <w:sz w:val="18"/>
                <w:szCs w:val="18"/>
                <w:highlight w:val="none"/>
                <w:lang w:val="en-US" w:eastAsia="zh-CN"/>
              </w:rPr>
              <w:t>6.3.3.6</w:t>
            </w:r>
          </w:p>
        </w:tc>
        <w:tc>
          <w:tcPr>
            <w:tcW w:w="1033" w:type="dxa"/>
            <w:noWrap/>
            <w:vAlign w:val="center"/>
          </w:tcPr>
          <w:p>
            <w:pPr>
              <w:widowControl/>
              <w:jc w:val="center"/>
              <w:textAlignment w:val="bottom"/>
              <w:rPr>
                <w:rFonts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rFonts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trPr>
        <w:tc>
          <w:tcPr>
            <w:tcW w:w="426"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13</w:t>
            </w:r>
          </w:p>
        </w:tc>
        <w:tc>
          <w:tcPr>
            <w:tcW w:w="1131" w:type="dxa"/>
            <w:vMerge w:val="continue"/>
            <w:noWrap/>
            <w:vAlign w:val="center"/>
          </w:tcPr>
          <w:p>
            <w:pPr>
              <w:pStyle w:val="61"/>
              <w:numPr>
                <w:ilvl w:val="0"/>
                <w:numId w:val="0"/>
              </w:numPr>
              <w:jc w:val="center"/>
              <w:outlineLvl w:val="9"/>
              <w:rPr>
                <w:sz w:val="18"/>
                <w:szCs w:val="18"/>
                <w:highlight w:val="none"/>
              </w:rPr>
            </w:pPr>
          </w:p>
        </w:tc>
        <w:tc>
          <w:tcPr>
            <w:tcW w:w="1843" w:type="dxa"/>
            <w:noWrap/>
            <w:vAlign w:val="center"/>
          </w:tcPr>
          <w:p>
            <w:pPr>
              <w:pStyle w:val="61"/>
              <w:numPr>
                <w:ilvl w:val="0"/>
                <w:numId w:val="0"/>
              </w:numPr>
              <w:ind w:left="0" w:leftChars="0" w:firstLine="0" w:firstLineChars="0"/>
              <w:jc w:val="center"/>
              <w:rPr>
                <w:rFonts w:hint="eastAsia" w:ascii="宋体" w:hAnsi="Times New Roman" w:eastAsia="宋体" w:cs="Times New Roman"/>
                <w:sz w:val="18"/>
                <w:szCs w:val="18"/>
                <w:highlight w:val="none"/>
                <w:lang w:val="en-US" w:eastAsia="zh-CN" w:bidi="ar-SA"/>
              </w:rPr>
            </w:pPr>
            <w:r>
              <w:rPr>
                <w:rFonts w:hint="eastAsia"/>
                <w:sz w:val="18"/>
                <w:szCs w:val="18"/>
                <w:highlight w:val="none"/>
              </w:rPr>
              <w:t>抗电压波动性能</w:t>
            </w:r>
          </w:p>
        </w:tc>
        <w:tc>
          <w:tcPr>
            <w:tcW w:w="1041" w:type="dxa"/>
            <w:noWrap/>
            <w:vAlign w:val="center"/>
          </w:tcPr>
          <w:p>
            <w:pPr>
              <w:pStyle w:val="61"/>
              <w:numPr>
                <w:ilvl w:val="0"/>
                <w:numId w:val="0"/>
              </w:numPr>
              <w:ind w:left="0" w:leftChars="0" w:firstLine="0" w:firstLineChars="0"/>
              <w:jc w:val="center"/>
              <w:rPr>
                <w:rFonts w:hint="eastAsia" w:ascii="宋体" w:hAnsi="Times New Roman" w:eastAsia="宋体" w:cs="Times New Roman"/>
                <w:sz w:val="18"/>
                <w:szCs w:val="18"/>
                <w:highlight w:val="none"/>
                <w:lang w:val="en-US" w:eastAsia="zh-CN" w:bidi="ar-SA"/>
              </w:rPr>
            </w:pPr>
            <w:r>
              <w:rPr>
                <w:rFonts w:hint="eastAsia"/>
                <w:sz w:val="18"/>
                <w:szCs w:val="18"/>
                <w:highlight w:val="none"/>
                <w:lang w:val="en-US" w:eastAsia="zh-CN"/>
              </w:rPr>
              <w:t>5.3.6</w:t>
            </w:r>
          </w:p>
        </w:tc>
        <w:tc>
          <w:tcPr>
            <w:tcW w:w="3036" w:type="dxa"/>
            <w:noWrap/>
            <w:vAlign w:val="center"/>
          </w:tcPr>
          <w:p>
            <w:pPr>
              <w:pStyle w:val="61"/>
              <w:numPr>
                <w:ilvl w:val="0"/>
                <w:numId w:val="0"/>
              </w:numPr>
              <w:ind w:left="0" w:leftChars="0" w:firstLine="0" w:firstLineChars="0"/>
              <w:jc w:val="center"/>
              <w:rPr>
                <w:rFonts w:hint="eastAsia" w:ascii="宋体" w:hAnsi="Times New Roman" w:eastAsia="宋体" w:cs="Times New Roman"/>
                <w:sz w:val="18"/>
                <w:szCs w:val="18"/>
                <w:highlight w:val="none"/>
                <w:lang w:val="en-US" w:eastAsia="zh-CN" w:bidi="ar-SA"/>
              </w:rPr>
            </w:pPr>
            <w:r>
              <w:rPr>
                <w:rFonts w:hint="eastAsia"/>
                <w:sz w:val="18"/>
                <w:szCs w:val="18"/>
                <w:highlight w:val="none"/>
                <w:lang w:val="en-US" w:eastAsia="zh-CN"/>
              </w:rPr>
              <w:t>6.3.3.7</w:t>
            </w:r>
          </w:p>
        </w:tc>
        <w:tc>
          <w:tcPr>
            <w:tcW w:w="1033" w:type="dxa"/>
            <w:noWrap/>
            <w:vAlign w:val="center"/>
          </w:tcPr>
          <w:p>
            <w:pPr>
              <w:widowControl/>
              <w:jc w:val="center"/>
              <w:textAlignment w:val="bottom"/>
              <w:rPr>
                <w:rFonts w:hint="eastAsia"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rFonts w:hint="eastAsia" w:ascii="Times New Roman" w:hAnsi="Times New Roman" w:eastAsia="宋体" w:cs="Times New Roman"/>
                <w:kern w:val="2"/>
                <w:sz w:val="18"/>
                <w:szCs w:val="18"/>
                <w:highlight w:val="none"/>
                <w:lang w:val="en-US" w:eastAsia="zh-CN" w:bidi="ar-SA"/>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rPr>
              <w:t>1</w:t>
            </w:r>
            <w:r>
              <w:rPr>
                <w:rFonts w:hint="eastAsia"/>
                <w:sz w:val="18"/>
                <w:szCs w:val="18"/>
                <w:highlight w:val="none"/>
                <w:lang w:val="en-US" w:eastAsia="zh-CN"/>
              </w:rPr>
              <w:t>4</w:t>
            </w:r>
          </w:p>
        </w:tc>
        <w:tc>
          <w:tcPr>
            <w:tcW w:w="2974" w:type="dxa"/>
            <w:gridSpan w:val="2"/>
            <w:noWrap/>
            <w:vAlign w:val="center"/>
          </w:tcPr>
          <w:p>
            <w:pPr>
              <w:pStyle w:val="61"/>
              <w:numPr>
                <w:ilvl w:val="0"/>
                <w:numId w:val="0"/>
              </w:numPr>
              <w:jc w:val="center"/>
              <w:rPr>
                <w:sz w:val="18"/>
                <w:szCs w:val="18"/>
                <w:highlight w:val="none"/>
              </w:rPr>
            </w:pPr>
            <w:r>
              <w:rPr>
                <w:rFonts w:hint="eastAsia"/>
                <w:sz w:val="18"/>
                <w:szCs w:val="18"/>
                <w:highlight w:val="none"/>
              </w:rPr>
              <w:t>踏板承载性能</w:t>
            </w:r>
          </w:p>
        </w:tc>
        <w:tc>
          <w:tcPr>
            <w:tcW w:w="1041"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5.4.3</w:t>
            </w:r>
          </w:p>
        </w:tc>
        <w:tc>
          <w:tcPr>
            <w:tcW w:w="3036"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6.3.4</w:t>
            </w:r>
          </w:p>
        </w:tc>
        <w:tc>
          <w:tcPr>
            <w:tcW w:w="1033"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426" w:type="dxa"/>
            <w:noWrap/>
            <w:vAlign w:val="center"/>
          </w:tcPr>
          <w:p>
            <w:pPr>
              <w:pStyle w:val="61"/>
              <w:numPr>
                <w:ilvl w:val="0"/>
                <w:numId w:val="0"/>
              </w:numPr>
              <w:jc w:val="center"/>
              <w:rPr>
                <w:rFonts w:hint="eastAsia" w:eastAsia="宋体"/>
                <w:sz w:val="18"/>
                <w:szCs w:val="18"/>
                <w:highlight w:val="none"/>
                <w:lang w:eastAsia="zh-CN"/>
              </w:rPr>
            </w:pPr>
            <w:r>
              <w:rPr>
                <w:rFonts w:hint="eastAsia"/>
                <w:sz w:val="18"/>
                <w:szCs w:val="18"/>
                <w:highlight w:val="none"/>
              </w:rPr>
              <w:t>1</w:t>
            </w:r>
            <w:r>
              <w:rPr>
                <w:rFonts w:hint="eastAsia"/>
                <w:sz w:val="18"/>
                <w:szCs w:val="18"/>
                <w:highlight w:val="none"/>
                <w:lang w:val="en-US" w:eastAsia="zh-CN"/>
              </w:rPr>
              <w:t>5</w:t>
            </w:r>
          </w:p>
        </w:tc>
        <w:tc>
          <w:tcPr>
            <w:tcW w:w="2974" w:type="dxa"/>
            <w:gridSpan w:val="2"/>
            <w:noWrap/>
            <w:vAlign w:val="center"/>
          </w:tcPr>
          <w:p>
            <w:pPr>
              <w:pStyle w:val="61"/>
              <w:numPr>
                <w:ilvl w:val="0"/>
                <w:numId w:val="0"/>
              </w:numPr>
              <w:jc w:val="center"/>
              <w:rPr>
                <w:sz w:val="18"/>
                <w:szCs w:val="18"/>
                <w:highlight w:val="none"/>
              </w:rPr>
            </w:pPr>
            <w:r>
              <w:rPr>
                <w:rFonts w:hint="eastAsia"/>
                <w:sz w:val="18"/>
                <w:szCs w:val="18"/>
                <w:highlight w:val="none"/>
              </w:rPr>
              <w:t>绝缘电阻试验</w:t>
            </w:r>
          </w:p>
        </w:tc>
        <w:tc>
          <w:tcPr>
            <w:tcW w:w="1041"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5.3.7</w:t>
            </w:r>
          </w:p>
        </w:tc>
        <w:tc>
          <w:tcPr>
            <w:tcW w:w="3036"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6.4</w:t>
            </w:r>
          </w:p>
        </w:tc>
        <w:tc>
          <w:tcPr>
            <w:tcW w:w="1033" w:type="dxa"/>
            <w:noWrap/>
            <w:vAlign w:val="center"/>
          </w:tcPr>
          <w:p>
            <w:pPr>
              <w:numPr>
                <w:ilvl w:val="0"/>
                <w:numId w:val="0"/>
              </w:numPr>
              <w:jc w:val="center"/>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numPr>
                <w:ilvl w:val="0"/>
                <w:numId w:val="0"/>
              </w:numPr>
              <w:jc w:val="center"/>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16</w:t>
            </w:r>
          </w:p>
        </w:tc>
        <w:tc>
          <w:tcPr>
            <w:tcW w:w="2974" w:type="dxa"/>
            <w:gridSpan w:val="2"/>
            <w:noWrap/>
            <w:vAlign w:val="center"/>
          </w:tcPr>
          <w:p>
            <w:pPr>
              <w:pStyle w:val="61"/>
              <w:numPr>
                <w:ilvl w:val="0"/>
                <w:numId w:val="0"/>
              </w:numPr>
              <w:jc w:val="center"/>
              <w:rPr>
                <w:sz w:val="18"/>
                <w:szCs w:val="18"/>
                <w:highlight w:val="none"/>
              </w:rPr>
            </w:pPr>
            <w:r>
              <w:rPr>
                <w:rFonts w:hint="eastAsia"/>
                <w:sz w:val="18"/>
                <w:szCs w:val="18"/>
                <w:highlight w:val="none"/>
              </w:rPr>
              <w:t>发电机组性能</w:t>
            </w:r>
          </w:p>
          <w:p>
            <w:pPr>
              <w:pStyle w:val="61"/>
              <w:numPr>
                <w:ilvl w:val="0"/>
                <w:numId w:val="0"/>
              </w:numPr>
              <w:jc w:val="center"/>
              <w:rPr>
                <w:sz w:val="18"/>
                <w:szCs w:val="18"/>
                <w:highlight w:val="none"/>
              </w:rPr>
            </w:pPr>
            <w:r>
              <w:rPr>
                <w:rFonts w:hint="eastAsia"/>
                <w:sz w:val="18"/>
                <w:szCs w:val="18"/>
                <w:highlight w:val="none"/>
              </w:rPr>
              <w:t>（配备发电机组时）</w:t>
            </w:r>
          </w:p>
        </w:tc>
        <w:tc>
          <w:tcPr>
            <w:tcW w:w="1041"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5.2.14</w:t>
            </w:r>
          </w:p>
        </w:tc>
        <w:tc>
          <w:tcPr>
            <w:tcW w:w="3036"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6.5</w:t>
            </w:r>
          </w:p>
        </w:tc>
        <w:tc>
          <w:tcPr>
            <w:tcW w:w="1033" w:type="dxa"/>
            <w:noWrap/>
            <w:vAlign w:val="center"/>
          </w:tcPr>
          <w:p>
            <w:pPr>
              <w:numPr>
                <w:ilvl w:val="0"/>
                <w:numId w:val="0"/>
              </w:numPr>
              <w:jc w:val="center"/>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numPr>
                <w:ilvl w:val="0"/>
                <w:numId w:val="0"/>
              </w:numPr>
              <w:jc w:val="center"/>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17</w:t>
            </w:r>
          </w:p>
        </w:tc>
        <w:tc>
          <w:tcPr>
            <w:tcW w:w="2974" w:type="dxa"/>
            <w:gridSpan w:val="2"/>
            <w:noWrap/>
            <w:vAlign w:val="center"/>
          </w:tcPr>
          <w:p>
            <w:pPr>
              <w:pStyle w:val="61"/>
              <w:numPr>
                <w:ilvl w:val="0"/>
                <w:numId w:val="0"/>
              </w:numPr>
              <w:jc w:val="center"/>
              <w:rPr>
                <w:sz w:val="18"/>
                <w:szCs w:val="18"/>
                <w:highlight w:val="none"/>
              </w:rPr>
            </w:pPr>
            <w:r>
              <w:rPr>
                <w:rFonts w:hint="eastAsia"/>
                <w:sz w:val="18"/>
                <w:szCs w:val="18"/>
                <w:highlight w:val="none"/>
              </w:rPr>
              <w:t>可靠性</w:t>
            </w:r>
          </w:p>
        </w:tc>
        <w:tc>
          <w:tcPr>
            <w:tcW w:w="1041"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5.6</w:t>
            </w:r>
          </w:p>
        </w:tc>
        <w:tc>
          <w:tcPr>
            <w:tcW w:w="3036" w:type="dxa"/>
            <w:noWrap/>
            <w:vAlign w:val="center"/>
          </w:tcPr>
          <w:p>
            <w:pPr>
              <w:pStyle w:val="61"/>
              <w:numPr>
                <w:ilvl w:val="0"/>
                <w:numId w:val="0"/>
              </w:numPr>
              <w:jc w:val="center"/>
              <w:rPr>
                <w:rFonts w:hint="default" w:eastAsia="宋体"/>
                <w:sz w:val="18"/>
                <w:szCs w:val="18"/>
                <w:highlight w:val="none"/>
                <w:lang w:val="en-US" w:eastAsia="zh-CN"/>
              </w:rPr>
            </w:pPr>
            <w:r>
              <w:rPr>
                <w:rFonts w:hint="eastAsia"/>
                <w:sz w:val="18"/>
                <w:szCs w:val="18"/>
                <w:highlight w:val="none"/>
                <w:lang w:val="en-US" w:eastAsia="zh-CN"/>
              </w:rPr>
              <w:t>6.6</w:t>
            </w:r>
          </w:p>
        </w:tc>
        <w:tc>
          <w:tcPr>
            <w:tcW w:w="1033"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c>
          <w:tcPr>
            <w:tcW w:w="960" w:type="dxa"/>
            <w:noWrap/>
            <w:vAlign w:val="center"/>
          </w:tcPr>
          <w:p>
            <w:pPr>
              <w:widowControl/>
              <w:jc w:val="center"/>
              <w:textAlignment w:val="bottom"/>
              <w:rPr>
                <w:sz w:val="18"/>
                <w:szCs w:val="18"/>
                <w:highlight w:val="none"/>
              </w:rPr>
            </w:pPr>
            <w:r>
              <w:rPr>
                <w:rFonts w:hint="eastAsia" w:ascii="宋体" w:hAnsi="宋体" w:cs="宋体"/>
                <w:color w:val="000000"/>
                <w:kern w:val="0"/>
                <w:sz w:val="18"/>
                <w:szCs w:val="18"/>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70" w:type="dxa"/>
            <w:gridSpan w:val="7"/>
            <w:noWrap/>
            <w:vAlign w:val="center"/>
          </w:tcPr>
          <w:p>
            <w:pPr>
              <w:pStyle w:val="61"/>
              <w:numPr>
                <w:ilvl w:val="0"/>
                <w:numId w:val="0"/>
              </w:numPr>
              <w:jc w:val="left"/>
              <w:rPr>
                <w:sz w:val="18"/>
                <w:szCs w:val="18"/>
                <w:highlight w:val="none"/>
              </w:rPr>
            </w:pPr>
            <w:r>
              <w:rPr>
                <w:rFonts w:hint="eastAsia" w:ascii="黑体" w:hAnsi="黑体" w:eastAsia="黑体" w:cs="黑体"/>
                <w:sz w:val="18"/>
                <w:szCs w:val="18"/>
                <w:highlight w:val="none"/>
              </w:rPr>
              <w:t>注：</w:t>
            </w:r>
            <w:r>
              <w:rPr>
                <w:rFonts w:hint="eastAsia"/>
                <w:sz w:val="18"/>
                <w:szCs w:val="18"/>
                <w:highlight w:val="none"/>
              </w:rPr>
              <w:t>“△”为检验项目；“—”为非检验项目。</w:t>
            </w:r>
          </w:p>
        </w:tc>
      </w:tr>
    </w:tbl>
    <w:p>
      <w:pPr>
        <w:pStyle w:val="61"/>
        <w:numPr>
          <w:ilvl w:val="2"/>
          <w:numId w:val="0"/>
        </w:numPr>
        <w:spacing w:before="0" w:after="0"/>
        <w:ind w:leftChars="0"/>
        <w:rPr>
          <w:highlight w:val="none"/>
        </w:rPr>
      </w:pPr>
    </w:p>
    <w:p>
      <w:pPr>
        <w:pStyle w:val="40"/>
        <w:spacing w:before="156" w:after="156"/>
        <w:ind w:left="0"/>
        <w:rPr>
          <w:highlight w:val="none"/>
        </w:rPr>
      </w:pPr>
      <w:bookmarkStart w:id="22" w:name="_Toc10611"/>
      <w:bookmarkStart w:id="23" w:name="_Toc186464768"/>
      <w:r>
        <w:rPr>
          <w:highlight w:val="none"/>
        </w:rPr>
        <w:t>出厂检验</w:t>
      </w:r>
      <w:bookmarkEnd w:id="22"/>
      <w:bookmarkEnd w:id="23"/>
    </w:p>
    <w:p>
      <w:pPr>
        <w:pStyle w:val="72"/>
        <w:ind w:firstLine="420"/>
        <w:rPr>
          <w:highlight w:val="none"/>
        </w:rPr>
      </w:pPr>
      <w:r>
        <w:rPr>
          <w:rFonts w:hint="eastAsia"/>
          <w:highlight w:val="none"/>
        </w:rPr>
        <w:t>生产企业应按表</w:t>
      </w:r>
      <w:r>
        <w:rPr>
          <w:rFonts w:hint="eastAsia"/>
          <w:highlight w:val="none"/>
          <w:lang w:val="en-US" w:eastAsia="zh-CN"/>
        </w:rPr>
        <w:t>2</w:t>
      </w:r>
      <w:r>
        <w:rPr>
          <w:rFonts w:hint="eastAsia"/>
          <w:highlight w:val="none"/>
        </w:rPr>
        <w:t>规定的项目对每辆</w:t>
      </w:r>
      <w:r>
        <w:rPr>
          <w:rFonts w:hint="eastAsia"/>
          <w:highlight w:val="none"/>
          <w:lang w:eastAsia="zh-CN"/>
        </w:rPr>
        <w:t>照明</w:t>
      </w:r>
      <w:r>
        <w:rPr>
          <w:rFonts w:hint="eastAsia"/>
          <w:highlight w:val="none"/>
        </w:rPr>
        <w:t>车进行出厂检验，检验合格并附有产品质量合格证后方可出厂。</w:t>
      </w:r>
    </w:p>
    <w:p>
      <w:pPr>
        <w:pStyle w:val="40"/>
        <w:spacing w:before="156" w:after="156"/>
        <w:ind w:left="0"/>
        <w:rPr>
          <w:highlight w:val="none"/>
        </w:rPr>
      </w:pPr>
      <w:bookmarkStart w:id="24" w:name="_Toc5616"/>
      <w:bookmarkStart w:id="25" w:name="_Toc186464769"/>
      <w:r>
        <w:rPr>
          <w:highlight w:val="none"/>
        </w:rPr>
        <w:t>型式</w:t>
      </w:r>
      <w:r>
        <w:rPr>
          <w:rFonts w:hint="eastAsia"/>
          <w:highlight w:val="none"/>
        </w:rPr>
        <w:t>检</w:t>
      </w:r>
      <w:r>
        <w:rPr>
          <w:highlight w:val="none"/>
        </w:rPr>
        <w:t>验</w:t>
      </w:r>
      <w:bookmarkEnd w:id="24"/>
      <w:bookmarkEnd w:id="25"/>
    </w:p>
    <w:p>
      <w:pPr>
        <w:pStyle w:val="61"/>
        <w:spacing w:before="0" w:after="0"/>
        <w:rPr>
          <w:highlight w:val="none"/>
        </w:rPr>
      </w:pPr>
      <w:r>
        <w:rPr>
          <w:rFonts w:hint="eastAsia"/>
          <w:highlight w:val="none"/>
        </w:rPr>
        <w:t>凡属下列情况之一应进行型式检验：</w:t>
      </w:r>
    </w:p>
    <w:p>
      <w:pPr>
        <w:pStyle w:val="153"/>
        <w:numPr>
          <w:ilvl w:val="0"/>
          <w:numId w:val="19"/>
        </w:numPr>
        <w:ind w:left="0" w:firstLine="420" w:firstLineChars="200"/>
        <w:rPr>
          <w:highlight w:val="none"/>
        </w:rPr>
      </w:pPr>
      <w:bookmarkStart w:id="26" w:name="_Hlk177026471"/>
      <w:r>
        <w:rPr>
          <w:rFonts w:hint="eastAsia"/>
          <w:highlight w:val="none"/>
        </w:rPr>
        <w:t>新产品或老产品转厂生产试制定型时；</w:t>
      </w:r>
    </w:p>
    <w:p>
      <w:pPr>
        <w:pStyle w:val="153"/>
        <w:numPr>
          <w:ilvl w:val="0"/>
          <w:numId w:val="19"/>
        </w:numPr>
        <w:tabs>
          <w:tab w:val="left" w:pos="851"/>
        </w:tabs>
        <w:adjustRightInd w:val="0"/>
        <w:snapToGrid w:val="0"/>
        <w:ind w:left="0" w:firstLine="420" w:firstLineChars="200"/>
        <w:rPr>
          <w:highlight w:val="none"/>
        </w:rPr>
      </w:pPr>
      <w:r>
        <w:rPr>
          <w:rFonts w:hint="eastAsia"/>
          <w:highlight w:val="none"/>
        </w:rPr>
        <w:t>产品停产 3 年后，恢复生产时；</w:t>
      </w:r>
    </w:p>
    <w:p>
      <w:pPr>
        <w:pStyle w:val="153"/>
        <w:numPr>
          <w:ilvl w:val="0"/>
          <w:numId w:val="19"/>
        </w:numPr>
        <w:tabs>
          <w:tab w:val="left" w:pos="851"/>
        </w:tabs>
        <w:adjustRightInd w:val="0"/>
        <w:snapToGrid w:val="0"/>
        <w:ind w:left="0" w:firstLine="420" w:firstLineChars="200"/>
        <w:rPr>
          <w:highlight w:val="none"/>
        </w:rPr>
      </w:pPr>
      <w:r>
        <w:rPr>
          <w:rFonts w:hint="eastAsia"/>
          <w:highlight w:val="none"/>
        </w:rPr>
        <w:t>正式生产后，如结构、材料、工艺有较大改变，可能影响产品性能时；</w:t>
      </w:r>
    </w:p>
    <w:p>
      <w:pPr>
        <w:pStyle w:val="153"/>
        <w:numPr>
          <w:ilvl w:val="0"/>
          <w:numId w:val="19"/>
        </w:numPr>
        <w:tabs>
          <w:tab w:val="left" w:pos="851"/>
        </w:tabs>
        <w:adjustRightInd w:val="0"/>
        <w:snapToGrid w:val="0"/>
        <w:ind w:left="0" w:firstLine="420" w:firstLineChars="200"/>
        <w:rPr>
          <w:highlight w:val="none"/>
        </w:rPr>
      </w:pPr>
      <w:r>
        <w:rPr>
          <w:rFonts w:hint="eastAsia"/>
          <w:highlight w:val="none"/>
        </w:rPr>
        <w:t>出厂检验与</w:t>
      </w:r>
      <w:r>
        <w:rPr>
          <w:highlight w:val="none"/>
        </w:rPr>
        <w:t>型式</w:t>
      </w:r>
      <w:r>
        <w:rPr>
          <w:rFonts w:hint="eastAsia"/>
          <w:highlight w:val="none"/>
        </w:rPr>
        <w:t>检验有重大差异时。</w:t>
      </w:r>
    </w:p>
    <w:bookmarkEnd w:id="26"/>
    <w:p>
      <w:pPr>
        <w:pStyle w:val="61"/>
        <w:spacing w:before="0" w:after="0"/>
        <w:rPr>
          <w:highlight w:val="none"/>
        </w:rPr>
      </w:pPr>
      <w:r>
        <w:rPr>
          <w:rFonts w:hint="eastAsia"/>
          <w:highlight w:val="none"/>
        </w:rPr>
        <w:t>型式检验项目见表2。</w:t>
      </w:r>
    </w:p>
    <w:p>
      <w:pPr>
        <w:pStyle w:val="61"/>
        <w:spacing w:before="0" w:after="0"/>
        <w:rPr>
          <w:highlight w:val="none"/>
        </w:rPr>
      </w:pPr>
      <w:r>
        <w:rPr>
          <w:rFonts w:hint="eastAsia"/>
          <w:highlight w:val="none"/>
        </w:rPr>
        <w:t>型式检验时，如属7.</w:t>
      </w:r>
      <w:r>
        <w:rPr>
          <w:rFonts w:hint="eastAsia"/>
          <w:highlight w:val="none"/>
          <w:lang w:val="en-US" w:eastAsia="zh-CN"/>
        </w:rPr>
        <w:t>3</w:t>
      </w:r>
      <w:r>
        <w:rPr>
          <w:rFonts w:hint="eastAsia"/>
          <w:highlight w:val="none"/>
        </w:rPr>
        <w:t>.1中a)、b)两种情况，应按表2规定进行检验；如属7.</w:t>
      </w:r>
      <w:r>
        <w:rPr>
          <w:rFonts w:hint="eastAsia"/>
          <w:highlight w:val="none"/>
          <w:lang w:val="en-US" w:eastAsia="zh-CN"/>
        </w:rPr>
        <w:t>3</w:t>
      </w:r>
      <w:r>
        <w:rPr>
          <w:rFonts w:hint="eastAsia"/>
          <w:highlight w:val="none"/>
        </w:rPr>
        <w:t>.1中c)、d)</w:t>
      </w:r>
      <w:r>
        <w:rPr>
          <w:rFonts w:hint="eastAsia"/>
          <w:highlight w:val="none"/>
          <w:lang w:val="en-US" w:eastAsia="zh-CN"/>
        </w:rPr>
        <w:t>两种</w:t>
      </w:r>
      <w:r>
        <w:rPr>
          <w:rFonts w:hint="eastAsia"/>
          <w:highlight w:val="none"/>
        </w:rPr>
        <w:t>情况，可仅对受影响项目进行检验。</w:t>
      </w:r>
    </w:p>
    <w:p>
      <w:pPr>
        <w:pStyle w:val="43"/>
        <w:spacing w:before="312" w:after="312"/>
        <w:outlineLvl w:val="0"/>
        <w:rPr>
          <w:highlight w:val="none"/>
        </w:rPr>
      </w:pPr>
      <w:bookmarkStart w:id="27" w:name="_Toc17469"/>
      <w:r>
        <w:rPr>
          <w:rFonts w:hint="eastAsia"/>
          <w:highlight w:val="none"/>
        </w:rPr>
        <w:t>标志、产品使用说明书、随车文件、运输、贮存</w:t>
      </w:r>
      <w:bookmarkEnd w:id="27"/>
    </w:p>
    <w:p>
      <w:pPr>
        <w:pStyle w:val="40"/>
        <w:spacing w:before="156" w:after="156"/>
        <w:ind w:left="0"/>
        <w:rPr>
          <w:highlight w:val="none"/>
        </w:rPr>
      </w:pPr>
      <w:r>
        <w:rPr>
          <w:rFonts w:hint="eastAsia"/>
          <w:highlight w:val="none"/>
        </w:rPr>
        <w:t>标志</w:t>
      </w:r>
    </w:p>
    <w:p>
      <w:pPr>
        <w:pStyle w:val="61"/>
        <w:spacing w:before="0" w:after="0"/>
        <w:rPr>
          <w:highlight w:val="none"/>
        </w:rPr>
      </w:pPr>
      <w:r>
        <w:rPr>
          <w:rFonts w:hint="eastAsia" w:ascii="宋体" w:hAnsi="Times New Roman" w:eastAsia="宋体" w:cs="Times New Roman"/>
          <w:kern w:val="0"/>
          <w:sz w:val="21"/>
          <w:szCs w:val="21"/>
          <w:highlight w:val="none"/>
          <w:lang w:val="en-US" w:eastAsia="zh-CN" w:bidi="ar-SA"/>
        </w:rPr>
        <w:t xml:space="preserve">照明车产品标牌的内容、形式、安装位置、固定方法应符合 </w:t>
      </w:r>
      <w:r>
        <w:rPr>
          <w:rFonts w:hint="default" w:ascii="宋体" w:hAnsi="Times New Roman" w:eastAsia="宋体" w:cs="Times New Roman"/>
          <w:kern w:val="0"/>
          <w:sz w:val="21"/>
          <w:szCs w:val="21"/>
          <w:highlight w:val="none"/>
          <w:lang w:val="en-US" w:eastAsia="zh-CN" w:bidi="ar-SA"/>
        </w:rPr>
        <w:t>GB 7258 及 GB/T 18411 的规定</w:t>
      </w:r>
      <w:r>
        <w:rPr>
          <w:rFonts w:hint="eastAsia" w:ascii="宋体" w:hAnsi="Times New Roman" w:eastAsia="宋体" w:cs="Times New Roman"/>
          <w:kern w:val="0"/>
          <w:sz w:val="21"/>
          <w:szCs w:val="21"/>
          <w:highlight w:val="none"/>
          <w:lang w:val="en-US" w:eastAsia="zh-CN" w:bidi="ar-SA"/>
        </w:rPr>
        <w:t>。产品标牌的位置应在使用说明书中指明</w:t>
      </w:r>
      <w:r>
        <w:rPr>
          <w:rFonts w:hint="eastAsia"/>
          <w:highlight w:val="none"/>
        </w:rPr>
        <w:t>。</w:t>
      </w:r>
    </w:p>
    <w:p>
      <w:pPr>
        <w:pStyle w:val="61"/>
        <w:spacing w:before="0" w:after="0"/>
        <w:rPr>
          <w:highlight w:val="none"/>
        </w:rPr>
      </w:pPr>
      <w:r>
        <w:rPr>
          <w:rFonts w:hint="eastAsia"/>
          <w:highlight w:val="none"/>
        </w:rPr>
        <w:t>照明车内的装备、贮存的物品均应有指明物品名称的标牌。</w:t>
      </w:r>
    </w:p>
    <w:p>
      <w:pPr>
        <w:pStyle w:val="40"/>
        <w:spacing w:before="156" w:after="156"/>
        <w:ind w:left="0"/>
        <w:rPr>
          <w:highlight w:val="none"/>
        </w:rPr>
      </w:pPr>
      <w:bookmarkStart w:id="28" w:name="_Toc177538683"/>
      <w:r>
        <w:rPr>
          <w:rFonts w:hint="eastAsia"/>
          <w:highlight w:val="none"/>
        </w:rPr>
        <w:t>产品使用说明书</w:t>
      </w:r>
    </w:p>
    <w:p>
      <w:pPr>
        <w:pStyle w:val="22"/>
        <w:rPr>
          <w:highlight w:val="none"/>
        </w:rPr>
      </w:pPr>
      <w:r>
        <w:rPr>
          <w:rFonts w:hint="eastAsia"/>
          <w:highlight w:val="none"/>
        </w:rPr>
        <w:t>照明车的的产品使用说明书编写应符合GB/T 40494和GB 7258的有关规定。</w:t>
      </w:r>
    </w:p>
    <w:p>
      <w:pPr>
        <w:pStyle w:val="40"/>
        <w:spacing w:before="156" w:after="156"/>
        <w:ind w:left="0"/>
        <w:rPr>
          <w:highlight w:val="none"/>
        </w:rPr>
      </w:pPr>
      <w:bookmarkStart w:id="29" w:name="_Toc177538685"/>
      <w:r>
        <w:rPr>
          <w:rFonts w:hint="eastAsia"/>
          <w:highlight w:val="none"/>
        </w:rPr>
        <w:t>随车文件</w:t>
      </w:r>
      <w:bookmarkEnd w:id="29"/>
      <w:r>
        <w:rPr>
          <w:rFonts w:hint="eastAsia"/>
          <w:highlight w:val="none"/>
        </w:rPr>
        <w:t>、运输、贮存</w:t>
      </w:r>
    </w:p>
    <w:p>
      <w:pPr>
        <w:pStyle w:val="61"/>
        <w:spacing w:before="0" w:after="0"/>
        <w:rPr>
          <w:rFonts w:hint="eastAsia" w:ascii="黑体" w:hAnsi="黑体" w:eastAsia="黑体" w:cs="黑体"/>
          <w:highlight w:val="none"/>
        </w:rPr>
      </w:pPr>
      <w:r>
        <w:rPr>
          <w:rFonts w:hint="eastAsia" w:ascii="黑体" w:hAnsi="黑体" w:eastAsia="黑体" w:cs="黑体"/>
          <w:highlight w:val="none"/>
        </w:rPr>
        <w:t>随车文件</w:t>
      </w:r>
    </w:p>
    <w:bookmarkEnd w:id="28"/>
    <w:p>
      <w:pPr>
        <w:pStyle w:val="22"/>
        <w:rPr>
          <w:highlight w:val="none"/>
        </w:rPr>
      </w:pPr>
      <w:r>
        <w:rPr>
          <w:rFonts w:hint="eastAsia"/>
          <w:highlight w:val="none"/>
        </w:rPr>
        <w:t>随车文件包括：</w:t>
      </w:r>
    </w:p>
    <w:p>
      <w:pPr>
        <w:pStyle w:val="46"/>
        <w:rPr>
          <w:highlight w:val="none"/>
        </w:rPr>
      </w:pPr>
      <w:r>
        <w:rPr>
          <w:rFonts w:hint="eastAsia"/>
          <w:highlight w:val="none"/>
        </w:rPr>
        <w:t>机动车整车合格证、底盘合格证；</w:t>
      </w:r>
    </w:p>
    <w:p>
      <w:pPr>
        <w:pStyle w:val="46"/>
        <w:rPr>
          <w:highlight w:val="none"/>
        </w:rPr>
      </w:pPr>
      <w:r>
        <w:rPr>
          <w:rFonts w:hint="eastAsia"/>
          <w:highlight w:val="none"/>
        </w:rPr>
        <w:t>产品使用说明书；</w:t>
      </w:r>
    </w:p>
    <w:p>
      <w:pPr>
        <w:pStyle w:val="46"/>
        <w:rPr>
          <w:highlight w:val="none"/>
        </w:rPr>
      </w:pPr>
      <w:r>
        <w:rPr>
          <w:rFonts w:hint="eastAsia"/>
          <w:highlight w:val="none"/>
        </w:rPr>
        <w:t>专用设备、工具使用说明书；</w:t>
      </w:r>
    </w:p>
    <w:p>
      <w:pPr>
        <w:pStyle w:val="46"/>
        <w:rPr>
          <w:highlight w:val="none"/>
        </w:rPr>
      </w:pPr>
      <w:r>
        <w:rPr>
          <w:rFonts w:hint="eastAsia"/>
          <w:highlight w:val="none"/>
        </w:rPr>
        <w:t>装箱单</w:t>
      </w:r>
      <w:r>
        <w:rPr>
          <w:rFonts w:hint="eastAsia"/>
          <w:highlight w:val="none"/>
          <w:lang w:eastAsia="zh-CN"/>
        </w:rPr>
        <w:t>。</w:t>
      </w:r>
    </w:p>
    <w:p>
      <w:pPr>
        <w:pStyle w:val="61"/>
        <w:spacing w:before="0" w:after="0"/>
        <w:rPr>
          <w:rFonts w:hint="eastAsia" w:ascii="黑体" w:hAnsi="黑体" w:eastAsia="黑体" w:cs="黑体"/>
          <w:highlight w:val="none"/>
        </w:rPr>
      </w:pPr>
      <w:r>
        <w:rPr>
          <w:rFonts w:hint="eastAsia" w:ascii="黑体" w:hAnsi="黑体" w:eastAsia="黑体" w:cs="黑体"/>
          <w:highlight w:val="none"/>
        </w:rPr>
        <w:t>运输</w:t>
      </w:r>
    </w:p>
    <w:p>
      <w:pPr>
        <w:pStyle w:val="22"/>
        <w:rPr>
          <w:highlight w:val="none"/>
        </w:rPr>
      </w:pPr>
      <w:r>
        <w:rPr>
          <w:rFonts w:hint="eastAsia"/>
          <w:highlight w:val="none"/>
        </w:rPr>
        <w:t>照明车以</w:t>
      </w:r>
      <w:r>
        <w:rPr>
          <w:rFonts w:hint="eastAsia"/>
          <w:highlight w:val="none"/>
          <w:lang w:eastAsia="zh-CN"/>
        </w:rPr>
        <w:t>直接驾驶运输</w:t>
      </w:r>
      <w:r>
        <w:rPr>
          <w:rFonts w:hint="eastAsia"/>
          <w:highlight w:val="none"/>
        </w:rPr>
        <w:t>为主。</w:t>
      </w:r>
    </w:p>
    <w:p>
      <w:pPr>
        <w:pStyle w:val="61"/>
        <w:spacing w:before="0" w:after="0"/>
        <w:rPr>
          <w:rFonts w:hint="eastAsia" w:ascii="黑体" w:hAnsi="黑体" w:eastAsia="黑体" w:cs="黑体"/>
          <w:highlight w:val="none"/>
        </w:rPr>
      </w:pPr>
      <w:r>
        <w:rPr>
          <w:rFonts w:hint="eastAsia" w:ascii="黑体" w:hAnsi="黑体" w:eastAsia="黑体" w:cs="黑体"/>
          <w:highlight w:val="none"/>
        </w:rPr>
        <w:t>贮存</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highlight w:val="none"/>
        </w:rPr>
      </w:pPr>
      <w:r>
        <w:rPr>
          <w:rFonts w:ascii="黑体" w:hAnsi="宋体" w:eastAsia="黑体" w:cs="黑体"/>
          <w:color w:val="000000"/>
          <w:kern w:val="0"/>
          <w:sz w:val="21"/>
          <w:szCs w:val="21"/>
          <w:highlight w:val="none"/>
          <w:lang w:val="en-US" w:eastAsia="zh-CN" w:bidi="ar"/>
        </w:rPr>
        <w:t xml:space="preserve">8.3.1 </w:t>
      </w:r>
      <w:r>
        <w:rPr>
          <w:rFonts w:ascii="FZShuSong-Z01S" w:hAnsi="FZShuSong-Z01S" w:eastAsia="FZShuSong-Z01S" w:cs="FZShuSong-Z01S"/>
          <w:color w:val="000000"/>
          <w:kern w:val="0"/>
          <w:sz w:val="21"/>
          <w:szCs w:val="21"/>
          <w:highlight w:val="none"/>
          <w:lang w:val="en-US" w:eastAsia="zh-CN" w:bidi="ar"/>
        </w:rPr>
        <w:t xml:space="preserve">有辅助支承系统的车辆停放时，应将支承系统承起，减轻底盘钢板弹簧负重。 </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highlight w:val="none"/>
        </w:rPr>
      </w:pPr>
      <w:r>
        <w:rPr>
          <w:rFonts w:hint="eastAsia" w:ascii="黑体" w:hAnsi="宋体" w:eastAsia="黑体" w:cs="黑体"/>
          <w:color w:val="000000"/>
          <w:kern w:val="0"/>
          <w:sz w:val="21"/>
          <w:szCs w:val="21"/>
          <w:highlight w:val="none"/>
          <w:lang w:val="en-US" w:eastAsia="zh-CN" w:bidi="ar"/>
        </w:rPr>
        <w:t xml:space="preserve">8.3.2 </w:t>
      </w:r>
      <w:r>
        <w:rPr>
          <w:rFonts w:hint="default" w:ascii="FZShuSong-Z01S" w:hAnsi="FZShuSong-Z01S" w:eastAsia="FZShuSong-Z01S" w:cs="FZShuSong-Z01S"/>
          <w:color w:val="000000"/>
          <w:kern w:val="0"/>
          <w:sz w:val="21"/>
          <w:szCs w:val="21"/>
          <w:highlight w:val="none"/>
          <w:lang w:val="en-US" w:eastAsia="zh-CN" w:bidi="ar"/>
        </w:rPr>
        <w:t xml:space="preserve">车辆应停放在通风，防潮、防暴晒、无腐蚀气体侵害及有消防设施的场所。 </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highlight w:val="none"/>
        </w:rPr>
      </w:pPr>
      <w:r>
        <w:rPr>
          <w:rFonts w:hint="eastAsia" w:ascii="黑体" w:hAnsi="宋体" w:eastAsia="黑体" w:cs="黑体"/>
          <w:color w:val="000000"/>
          <w:kern w:val="0"/>
          <w:sz w:val="21"/>
          <w:szCs w:val="21"/>
          <w:highlight w:val="none"/>
          <w:lang w:val="en-US" w:eastAsia="zh-CN" w:bidi="ar"/>
        </w:rPr>
        <w:t xml:space="preserve">8.3.3 </w:t>
      </w:r>
      <w:r>
        <w:rPr>
          <w:rFonts w:hint="eastAsia" w:ascii="FZShuSong-Z01S" w:hAnsi="FZShuSong-Z01S" w:eastAsia="FZShuSong-Z01S" w:cs="FZShuSong-Z01S"/>
          <w:color w:val="000000"/>
          <w:kern w:val="0"/>
          <w:sz w:val="21"/>
          <w:szCs w:val="21"/>
          <w:highlight w:val="none"/>
          <w:lang w:val="en-US" w:eastAsia="zh-CN" w:bidi="ar"/>
        </w:rPr>
        <w:t>照明</w:t>
      </w:r>
      <w:r>
        <w:rPr>
          <w:rFonts w:hint="default" w:ascii="FZShuSong-Z01S" w:hAnsi="FZShuSong-Z01S" w:eastAsia="FZShuSong-Z01S" w:cs="FZShuSong-Z01S"/>
          <w:color w:val="000000"/>
          <w:kern w:val="0"/>
          <w:sz w:val="21"/>
          <w:szCs w:val="21"/>
          <w:highlight w:val="none"/>
          <w:lang w:val="en-US" w:eastAsia="zh-CN" w:bidi="ar"/>
        </w:rPr>
        <w:t xml:space="preserve">车长期不使用时，应关闭底盘和机组启动电瓶开关。 </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highlight w:val="none"/>
        </w:rPr>
      </w:pPr>
      <w:r>
        <w:rPr>
          <w:rFonts w:hint="eastAsia" w:ascii="黑体" w:hAnsi="宋体" w:eastAsia="黑体" w:cs="黑体"/>
          <w:color w:val="000000"/>
          <w:kern w:val="0"/>
          <w:sz w:val="21"/>
          <w:szCs w:val="21"/>
          <w:highlight w:val="none"/>
          <w:lang w:val="en-US" w:eastAsia="zh-CN" w:bidi="ar"/>
        </w:rPr>
        <w:t xml:space="preserve">8.3.4 </w:t>
      </w:r>
      <w:r>
        <w:rPr>
          <w:rFonts w:hint="eastAsia" w:ascii="FZShuSong-Z01S" w:hAnsi="FZShuSong-Z01S" w:eastAsia="FZShuSong-Z01S" w:cs="FZShuSong-Z01S"/>
          <w:color w:val="000000"/>
          <w:kern w:val="0"/>
          <w:sz w:val="21"/>
          <w:szCs w:val="21"/>
          <w:highlight w:val="none"/>
          <w:lang w:val="en-US" w:eastAsia="zh-CN" w:bidi="ar"/>
        </w:rPr>
        <w:t>照明</w:t>
      </w:r>
      <w:r>
        <w:rPr>
          <w:rFonts w:hint="default" w:ascii="FZShuSong-Z01S" w:hAnsi="FZShuSong-Z01S" w:eastAsia="FZShuSong-Z01S" w:cs="FZShuSong-Z01S"/>
          <w:color w:val="000000"/>
          <w:kern w:val="0"/>
          <w:sz w:val="21"/>
          <w:szCs w:val="21"/>
          <w:highlight w:val="none"/>
          <w:lang w:val="en-US" w:eastAsia="zh-CN" w:bidi="ar"/>
        </w:rPr>
        <w:t>车必须按照使用说明书进行使用和保养。</w:t>
      </w:r>
    </w:p>
    <w:p>
      <w:pPr>
        <w:pStyle w:val="125"/>
        <w:rPr>
          <w:highlight w:val="none"/>
        </w:rPr>
      </w:pPr>
      <w:r>
        <w:rPr>
          <w:highlight w:val="none"/>
        </w:rPr>
        <w:t>_________________________________</w:t>
      </w:r>
    </w:p>
    <w:sectPr>
      <w:pgSz w:w="11906" w:h="16838"/>
      <w:pgMar w:top="567" w:right="1134" w:bottom="1134" w:left="1418"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FZShuSong-Z01S">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5"/>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fldChar w:fldCharType="begin"/>
    </w:r>
    <w:r>
      <w:instrText xml:space="preserve"> PAGE  \* MERGEFORMAT </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4"/>
    </w:pPr>
    <w:r>
      <w:fldChar w:fldCharType="begin"/>
    </w:r>
    <w:r>
      <w:instrText xml:space="preserve"> STYLEREF  标准文件_文件编号  \* MERGEFORMAT </w:instrText>
    </w:r>
    <w:r>
      <w:fldChar w:fldCharType="separate"/>
    </w:r>
    <w:r>
      <w:t>T/CAAMTAB 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s>
      <w:jc w:val="right"/>
    </w:pPr>
    <w:r>
      <w:fldChar w:fldCharType="begin"/>
    </w:r>
    <w:r>
      <w:instrText xml:space="preserve"> STYLEREF  标准文件_文件编号  \* MERGEFORMAT </w:instrText>
    </w:r>
    <w:r>
      <w:fldChar w:fldCharType="separate"/>
    </w:r>
    <w:r>
      <w:t>T/CAAMTAB XXX—XXXX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STYLEREF  标准文件_文件编号  \* MERGEFORMAT </w:instrText>
    </w:r>
    <w:r>
      <w:fldChar w:fldCharType="separate"/>
    </w:r>
    <w:r>
      <w:t>T/CAAMTAB 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1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18712D8"/>
    <w:multiLevelType w:val="multilevel"/>
    <w:tmpl w:val="118712D8"/>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DBF583A"/>
    <w:multiLevelType w:val="multilevel"/>
    <w:tmpl w:val="1DBF583A"/>
    <w:lvl w:ilvl="0" w:tentative="0">
      <w:start w:val="1"/>
      <w:numFmt w:val="decimal"/>
      <w:pStyle w:val="6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425"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4"/>
      <w:suff w:val="nothing"/>
      <w:lvlText w:val="%1.%2.%3　"/>
      <w:lvlJc w:val="left"/>
      <w:pPr>
        <w:ind w:left="0" w:firstLine="0"/>
      </w:pPr>
      <w:rPr>
        <w:rFonts w:hint="default" w:ascii="黑体" w:hAnsi="Times New Roman" w:eastAsia="黑体"/>
        <w:b w:val="0"/>
        <w:i w:val="0"/>
        <w:strike w:val="0"/>
        <w:dstrike w:val="0"/>
        <w:sz w:val="21"/>
      </w:rPr>
    </w:lvl>
    <w:lvl w:ilvl="3" w:tentative="0">
      <w:start w:val="1"/>
      <w:numFmt w:val="decimal"/>
      <w:pStyle w:val="49"/>
      <w:suff w:val="nothing"/>
      <w:lvlText w:val="%1.%2.%3.%4　"/>
      <w:lvlJc w:val="left"/>
      <w:pPr>
        <w:ind w:left="851" w:firstLine="0"/>
      </w:pPr>
      <w:rPr>
        <w:rFonts w:hint="default" w:ascii="黑体" w:hAnsi="Times New Roman" w:eastAsia="黑体"/>
        <w:b w:val="0"/>
        <w:i w:val="0"/>
        <w:sz w:val="21"/>
        <w:highlight w:val="none"/>
      </w:rPr>
    </w:lvl>
    <w:lvl w:ilvl="4" w:tentative="0">
      <w:start w:val="1"/>
      <w:numFmt w:val="decimal"/>
      <w:pStyle w:val="53"/>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9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46"/>
      <w:suff w:val="nothing"/>
      <w:lvlText w:val="%1——"/>
      <w:lvlJc w:val="left"/>
      <w:pPr>
        <w:ind w:left="833" w:hanging="408"/>
      </w:pPr>
      <w:rPr>
        <w:rFonts w:hint="eastAsia"/>
      </w:rPr>
    </w:lvl>
    <w:lvl w:ilvl="1" w:tentative="0">
      <w:start w:val="1"/>
      <w:numFmt w:val="bullet"/>
      <w:pStyle w:val="47"/>
      <w:lvlText w:val=""/>
      <w:lvlJc w:val="left"/>
      <w:pPr>
        <w:tabs>
          <w:tab w:val="left" w:pos="760"/>
        </w:tabs>
        <w:ind w:left="1264" w:hanging="413"/>
      </w:pPr>
      <w:rPr>
        <w:rFonts w:hint="default" w:ascii="Symbol" w:hAnsi="Symbol"/>
        <w:color w:val="auto"/>
      </w:rPr>
    </w:lvl>
    <w:lvl w:ilvl="2" w:tentative="0">
      <w:start w:val="1"/>
      <w:numFmt w:val="bullet"/>
      <w:pStyle w:val="5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5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2"/>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4B733A5F"/>
    <w:multiLevelType w:val="multilevel"/>
    <w:tmpl w:val="4B733A5F"/>
    <w:lvl w:ilvl="0" w:tentative="0">
      <w:start w:val="1"/>
      <w:numFmt w:val="decimal"/>
      <w:pStyle w:val="6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2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84"/>
      <w:lvlText w:val="%1"/>
      <w:lvlJc w:val="left"/>
      <w:pPr>
        <w:tabs>
          <w:tab w:val="left" w:pos="0"/>
        </w:tabs>
        <w:ind w:left="0" w:hanging="425"/>
      </w:pPr>
      <w:rPr>
        <w:rFonts w:hint="eastAsia"/>
      </w:rPr>
    </w:lvl>
    <w:lvl w:ilvl="1" w:tentative="0">
      <w:start w:val="1"/>
      <w:numFmt w:val="decimal"/>
      <w:pStyle w:val="8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0"/>
      <w:suff w:val="nothing"/>
      <w:lvlText w:val="%1.%2.%3　"/>
      <w:lvlJc w:val="left"/>
      <w:pPr>
        <w:ind w:left="0" w:firstLine="0"/>
      </w:pPr>
      <w:rPr>
        <w:rFonts w:hint="eastAsia" w:ascii="黑体" w:hAnsi="Times New Roman" w:eastAsia="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90"/>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2"/>
      <w:suff w:val="nothing"/>
      <w:lvlText w:val="%1%2　"/>
      <w:lvlJc w:val="left"/>
      <w:pPr>
        <w:ind w:left="0" w:firstLine="0"/>
      </w:pPr>
      <w:rPr>
        <w:rFonts w:hint="eastAsia" w:ascii="黑体" w:eastAsia="黑体"/>
        <w:b w:val="0"/>
        <w:i w:val="0"/>
        <w:sz w:val="21"/>
      </w:rPr>
    </w:lvl>
    <w:lvl w:ilvl="2" w:tentative="0">
      <w:start w:val="1"/>
      <w:numFmt w:val="decimal"/>
      <w:pStyle w:val="15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50"/>
      <w:suff w:val="nothing"/>
      <w:lvlText w:val="%1%2.%3.%4　"/>
      <w:lvlJc w:val="left"/>
      <w:pPr>
        <w:ind w:left="0" w:firstLine="0"/>
      </w:pPr>
      <w:rPr>
        <w:rFonts w:hint="eastAsia" w:ascii="黑体" w:eastAsia="黑体"/>
        <w:b w:val="0"/>
        <w:i w:val="0"/>
        <w:strike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9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5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6"/>
  </w:num>
  <w:num w:numId="3">
    <w:abstractNumId w:val="8"/>
  </w:num>
  <w:num w:numId="4">
    <w:abstractNumId w:val="2"/>
  </w:num>
  <w:num w:numId="5">
    <w:abstractNumId w:val="10"/>
  </w:num>
  <w:num w:numId="6">
    <w:abstractNumId w:val="18"/>
  </w:num>
  <w:num w:numId="7">
    <w:abstractNumId w:val="0"/>
  </w:num>
  <w:num w:numId="8">
    <w:abstractNumId w:val="11"/>
  </w:num>
  <w:num w:numId="9">
    <w:abstractNumId w:val="5"/>
  </w:num>
  <w:num w:numId="10">
    <w:abstractNumId w:val="15"/>
  </w:num>
  <w:num w:numId="11">
    <w:abstractNumId w:val="13"/>
  </w:num>
  <w:num w:numId="12">
    <w:abstractNumId w:val="17"/>
  </w:num>
  <w:num w:numId="13">
    <w:abstractNumId w:val="7"/>
  </w:num>
  <w:num w:numId="14">
    <w:abstractNumId w:val="1"/>
  </w:num>
  <w:num w:numId="15">
    <w:abstractNumId w:val="3"/>
  </w:num>
  <w:num w:numId="16">
    <w:abstractNumId w:val="14"/>
  </w:num>
  <w:num w:numId="17">
    <w:abstractNumId w:val="12"/>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MGQ2ZGI5M2JmNzAxN2UwZTRiNTEzNDQyNTA3OWYifQ=="/>
    <w:docVar w:name="KSO_WPS_MARK_KEY" w:val="f55c7974-a77b-4c6e-9dd9-5ddd3f437904"/>
  </w:docVars>
  <w:rsids>
    <w:rsidRoot w:val="409622C9"/>
    <w:rsid w:val="00000244"/>
    <w:rsid w:val="0000185F"/>
    <w:rsid w:val="0000586F"/>
    <w:rsid w:val="00013D86"/>
    <w:rsid w:val="00013E02"/>
    <w:rsid w:val="0002143C"/>
    <w:rsid w:val="00025A65"/>
    <w:rsid w:val="00026C31"/>
    <w:rsid w:val="00027280"/>
    <w:rsid w:val="000320A7"/>
    <w:rsid w:val="00035925"/>
    <w:rsid w:val="000457DC"/>
    <w:rsid w:val="00046D2F"/>
    <w:rsid w:val="000601B8"/>
    <w:rsid w:val="000643F7"/>
    <w:rsid w:val="00064817"/>
    <w:rsid w:val="00067CDF"/>
    <w:rsid w:val="00074FBE"/>
    <w:rsid w:val="00082825"/>
    <w:rsid w:val="00083A09"/>
    <w:rsid w:val="00085846"/>
    <w:rsid w:val="0009005E"/>
    <w:rsid w:val="00092857"/>
    <w:rsid w:val="00094C8C"/>
    <w:rsid w:val="000A20A9"/>
    <w:rsid w:val="000A2F25"/>
    <w:rsid w:val="000A48B1"/>
    <w:rsid w:val="000A6FBF"/>
    <w:rsid w:val="000B24AB"/>
    <w:rsid w:val="000B2784"/>
    <w:rsid w:val="000B3143"/>
    <w:rsid w:val="000B559B"/>
    <w:rsid w:val="000C6B05"/>
    <w:rsid w:val="000C6DD6"/>
    <w:rsid w:val="000C73D4"/>
    <w:rsid w:val="000D1816"/>
    <w:rsid w:val="000D3D4C"/>
    <w:rsid w:val="000D4F51"/>
    <w:rsid w:val="000D718B"/>
    <w:rsid w:val="000E0C46"/>
    <w:rsid w:val="000F01E6"/>
    <w:rsid w:val="000F030C"/>
    <w:rsid w:val="000F055C"/>
    <w:rsid w:val="000F129C"/>
    <w:rsid w:val="000F20BC"/>
    <w:rsid w:val="000F2D9A"/>
    <w:rsid w:val="00101C7F"/>
    <w:rsid w:val="001056DE"/>
    <w:rsid w:val="0011023A"/>
    <w:rsid w:val="001124C0"/>
    <w:rsid w:val="00116C6D"/>
    <w:rsid w:val="0013169F"/>
    <w:rsid w:val="0013175F"/>
    <w:rsid w:val="001447AF"/>
    <w:rsid w:val="001453CE"/>
    <w:rsid w:val="001512B4"/>
    <w:rsid w:val="00156C4C"/>
    <w:rsid w:val="001620A5"/>
    <w:rsid w:val="00164E53"/>
    <w:rsid w:val="0016699D"/>
    <w:rsid w:val="00166BA3"/>
    <w:rsid w:val="00175159"/>
    <w:rsid w:val="001761EB"/>
    <w:rsid w:val="00176208"/>
    <w:rsid w:val="00176961"/>
    <w:rsid w:val="0018211B"/>
    <w:rsid w:val="001840D3"/>
    <w:rsid w:val="001900F8"/>
    <w:rsid w:val="00191258"/>
    <w:rsid w:val="00192680"/>
    <w:rsid w:val="00193037"/>
    <w:rsid w:val="00193A2C"/>
    <w:rsid w:val="001A0690"/>
    <w:rsid w:val="001A288E"/>
    <w:rsid w:val="001A543E"/>
    <w:rsid w:val="001B322F"/>
    <w:rsid w:val="001B3CB9"/>
    <w:rsid w:val="001B6DC2"/>
    <w:rsid w:val="001C149C"/>
    <w:rsid w:val="001C21AC"/>
    <w:rsid w:val="001C47BA"/>
    <w:rsid w:val="001C59EA"/>
    <w:rsid w:val="001D13B3"/>
    <w:rsid w:val="001D1A33"/>
    <w:rsid w:val="001D352E"/>
    <w:rsid w:val="001D406C"/>
    <w:rsid w:val="001D41EE"/>
    <w:rsid w:val="001E0380"/>
    <w:rsid w:val="001E13B1"/>
    <w:rsid w:val="001F2B23"/>
    <w:rsid w:val="001F3A19"/>
    <w:rsid w:val="00233D0B"/>
    <w:rsid w:val="00234467"/>
    <w:rsid w:val="00237D8D"/>
    <w:rsid w:val="00241DA2"/>
    <w:rsid w:val="00247FEE"/>
    <w:rsid w:val="00250E7D"/>
    <w:rsid w:val="00252D22"/>
    <w:rsid w:val="002565D5"/>
    <w:rsid w:val="002622C0"/>
    <w:rsid w:val="00272272"/>
    <w:rsid w:val="00274199"/>
    <w:rsid w:val="00274C0D"/>
    <w:rsid w:val="002758E6"/>
    <w:rsid w:val="002778AE"/>
    <w:rsid w:val="00277BF6"/>
    <w:rsid w:val="0028269A"/>
    <w:rsid w:val="00282E45"/>
    <w:rsid w:val="00283590"/>
    <w:rsid w:val="00286973"/>
    <w:rsid w:val="00294E70"/>
    <w:rsid w:val="00295BE2"/>
    <w:rsid w:val="002A1924"/>
    <w:rsid w:val="002A6DEB"/>
    <w:rsid w:val="002A7420"/>
    <w:rsid w:val="002B0F12"/>
    <w:rsid w:val="002B1308"/>
    <w:rsid w:val="002B4554"/>
    <w:rsid w:val="002C01DD"/>
    <w:rsid w:val="002C72D8"/>
    <w:rsid w:val="002D11FA"/>
    <w:rsid w:val="002E0DDF"/>
    <w:rsid w:val="002E2906"/>
    <w:rsid w:val="002E5635"/>
    <w:rsid w:val="002E64C3"/>
    <w:rsid w:val="002E6A2C"/>
    <w:rsid w:val="002F1B05"/>
    <w:rsid w:val="002F1D8C"/>
    <w:rsid w:val="002F21DA"/>
    <w:rsid w:val="002F67B4"/>
    <w:rsid w:val="00301F39"/>
    <w:rsid w:val="00325926"/>
    <w:rsid w:val="003270B7"/>
    <w:rsid w:val="00327A8A"/>
    <w:rsid w:val="00336610"/>
    <w:rsid w:val="003429B7"/>
    <w:rsid w:val="00343F73"/>
    <w:rsid w:val="00345060"/>
    <w:rsid w:val="0035323B"/>
    <w:rsid w:val="003540E4"/>
    <w:rsid w:val="003609D2"/>
    <w:rsid w:val="00363F22"/>
    <w:rsid w:val="00375564"/>
    <w:rsid w:val="00383191"/>
    <w:rsid w:val="003848D1"/>
    <w:rsid w:val="00386DED"/>
    <w:rsid w:val="0038735F"/>
    <w:rsid w:val="00387568"/>
    <w:rsid w:val="003909D5"/>
    <w:rsid w:val="003912E7"/>
    <w:rsid w:val="00393947"/>
    <w:rsid w:val="00396BBB"/>
    <w:rsid w:val="003A132F"/>
    <w:rsid w:val="003A2275"/>
    <w:rsid w:val="003A31CD"/>
    <w:rsid w:val="003A6A4F"/>
    <w:rsid w:val="003A7088"/>
    <w:rsid w:val="003B00DF"/>
    <w:rsid w:val="003B1275"/>
    <w:rsid w:val="003B1778"/>
    <w:rsid w:val="003C11CB"/>
    <w:rsid w:val="003C4BA1"/>
    <w:rsid w:val="003C75F3"/>
    <w:rsid w:val="003C78A3"/>
    <w:rsid w:val="003D045E"/>
    <w:rsid w:val="003D3F95"/>
    <w:rsid w:val="003D76E0"/>
    <w:rsid w:val="003D7EB3"/>
    <w:rsid w:val="003E1867"/>
    <w:rsid w:val="003E5053"/>
    <w:rsid w:val="003E5729"/>
    <w:rsid w:val="003F4EE0"/>
    <w:rsid w:val="003F6E27"/>
    <w:rsid w:val="00402153"/>
    <w:rsid w:val="00402FC1"/>
    <w:rsid w:val="00412602"/>
    <w:rsid w:val="00425082"/>
    <w:rsid w:val="00431DEB"/>
    <w:rsid w:val="00441557"/>
    <w:rsid w:val="00446B29"/>
    <w:rsid w:val="00453F9A"/>
    <w:rsid w:val="00462259"/>
    <w:rsid w:val="004672C8"/>
    <w:rsid w:val="00470FD7"/>
    <w:rsid w:val="00471E91"/>
    <w:rsid w:val="00474675"/>
    <w:rsid w:val="0047470C"/>
    <w:rsid w:val="00484317"/>
    <w:rsid w:val="0048440A"/>
    <w:rsid w:val="004906E8"/>
    <w:rsid w:val="00493AC1"/>
    <w:rsid w:val="004A35F9"/>
    <w:rsid w:val="004B24C1"/>
    <w:rsid w:val="004C2132"/>
    <w:rsid w:val="004C292F"/>
    <w:rsid w:val="00507EBC"/>
    <w:rsid w:val="00510280"/>
    <w:rsid w:val="005115CE"/>
    <w:rsid w:val="00513D73"/>
    <w:rsid w:val="00514A43"/>
    <w:rsid w:val="005174E5"/>
    <w:rsid w:val="005177E7"/>
    <w:rsid w:val="00520D47"/>
    <w:rsid w:val="00522393"/>
    <w:rsid w:val="00522620"/>
    <w:rsid w:val="00525656"/>
    <w:rsid w:val="00534C02"/>
    <w:rsid w:val="00537AA0"/>
    <w:rsid w:val="00541F78"/>
    <w:rsid w:val="00542025"/>
    <w:rsid w:val="0054264B"/>
    <w:rsid w:val="00543786"/>
    <w:rsid w:val="005533D7"/>
    <w:rsid w:val="005703DE"/>
    <w:rsid w:val="00572ACE"/>
    <w:rsid w:val="0058226C"/>
    <w:rsid w:val="00583525"/>
    <w:rsid w:val="0058464E"/>
    <w:rsid w:val="00593837"/>
    <w:rsid w:val="005A01CB"/>
    <w:rsid w:val="005A58FF"/>
    <w:rsid w:val="005A5EAF"/>
    <w:rsid w:val="005A64C0"/>
    <w:rsid w:val="005B12CC"/>
    <w:rsid w:val="005B3C11"/>
    <w:rsid w:val="005C1C28"/>
    <w:rsid w:val="005C35AD"/>
    <w:rsid w:val="005C4960"/>
    <w:rsid w:val="005C5CBD"/>
    <w:rsid w:val="005C6DB5"/>
    <w:rsid w:val="005E19E7"/>
    <w:rsid w:val="005F28EA"/>
    <w:rsid w:val="00607C70"/>
    <w:rsid w:val="0061716C"/>
    <w:rsid w:val="006243A1"/>
    <w:rsid w:val="00632E56"/>
    <w:rsid w:val="00635CBA"/>
    <w:rsid w:val="0064338B"/>
    <w:rsid w:val="00646542"/>
    <w:rsid w:val="0064699D"/>
    <w:rsid w:val="006504F4"/>
    <w:rsid w:val="00651C10"/>
    <w:rsid w:val="00654BC9"/>
    <w:rsid w:val="006552FD"/>
    <w:rsid w:val="00660F9D"/>
    <w:rsid w:val="0066250A"/>
    <w:rsid w:val="00663AF3"/>
    <w:rsid w:val="00666B6C"/>
    <w:rsid w:val="00673B5F"/>
    <w:rsid w:val="00682682"/>
    <w:rsid w:val="00682702"/>
    <w:rsid w:val="006874E2"/>
    <w:rsid w:val="00692368"/>
    <w:rsid w:val="006977AC"/>
    <w:rsid w:val="006A2EBC"/>
    <w:rsid w:val="006A5EA0"/>
    <w:rsid w:val="006A783B"/>
    <w:rsid w:val="006A7B33"/>
    <w:rsid w:val="006B4E13"/>
    <w:rsid w:val="006B75DD"/>
    <w:rsid w:val="006C67E0"/>
    <w:rsid w:val="006C7ABA"/>
    <w:rsid w:val="006D0D60"/>
    <w:rsid w:val="006D1122"/>
    <w:rsid w:val="006D19A5"/>
    <w:rsid w:val="006D3C00"/>
    <w:rsid w:val="006D6C7B"/>
    <w:rsid w:val="006E3675"/>
    <w:rsid w:val="006E4A7F"/>
    <w:rsid w:val="0070226F"/>
    <w:rsid w:val="00704DF6"/>
    <w:rsid w:val="0070651C"/>
    <w:rsid w:val="0071004B"/>
    <w:rsid w:val="007132A3"/>
    <w:rsid w:val="00716421"/>
    <w:rsid w:val="00716786"/>
    <w:rsid w:val="00724EFB"/>
    <w:rsid w:val="007307FD"/>
    <w:rsid w:val="007419C3"/>
    <w:rsid w:val="0074425F"/>
    <w:rsid w:val="007467A7"/>
    <w:rsid w:val="007469DD"/>
    <w:rsid w:val="0074741B"/>
    <w:rsid w:val="0074759E"/>
    <w:rsid w:val="007478EA"/>
    <w:rsid w:val="0075137E"/>
    <w:rsid w:val="0075415C"/>
    <w:rsid w:val="007603DE"/>
    <w:rsid w:val="00763502"/>
    <w:rsid w:val="007734E1"/>
    <w:rsid w:val="0077478D"/>
    <w:rsid w:val="007801C9"/>
    <w:rsid w:val="00783891"/>
    <w:rsid w:val="00784F23"/>
    <w:rsid w:val="007913AB"/>
    <w:rsid w:val="007914F7"/>
    <w:rsid w:val="007957B3"/>
    <w:rsid w:val="00795A94"/>
    <w:rsid w:val="007A770B"/>
    <w:rsid w:val="007B1625"/>
    <w:rsid w:val="007B4B06"/>
    <w:rsid w:val="007B706E"/>
    <w:rsid w:val="007B71EB"/>
    <w:rsid w:val="007C6205"/>
    <w:rsid w:val="007C686A"/>
    <w:rsid w:val="007C728E"/>
    <w:rsid w:val="007D06B6"/>
    <w:rsid w:val="007D2C53"/>
    <w:rsid w:val="007D3D60"/>
    <w:rsid w:val="007E1980"/>
    <w:rsid w:val="007E4B76"/>
    <w:rsid w:val="007E5EA8"/>
    <w:rsid w:val="007E6712"/>
    <w:rsid w:val="007F0CF1"/>
    <w:rsid w:val="007F11FF"/>
    <w:rsid w:val="007F12A5"/>
    <w:rsid w:val="007F4CF1"/>
    <w:rsid w:val="007F758D"/>
    <w:rsid w:val="007F7D52"/>
    <w:rsid w:val="0080654C"/>
    <w:rsid w:val="008071C6"/>
    <w:rsid w:val="00817A00"/>
    <w:rsid w:val="00822CC3"/>
    <w:rsid w:val="00826CE9"/>
    <w:rsid w:val="00835DB3"/>
    <w:rsid w:val="0083617B"/>
    <w:rsid w:val="008371BD"/>
    <w:rsid w:val="00845724"/>
    <w:rsid w:val="008504A8"/>
    <w:rsid w:val="0085282E"/>
    <w:rsid w:val="00853199"/>
    <w:rsid w:val="00865C5E"/>
    <w:rsid w:val="0087198C"/>
    <w:rsid w:val="00872C1F"/>
    <w:rsid w:val="00873B42"/>
    <w:rsid w:val="008856D8"/>
    <w:rsid w:val="00892E82"/>
    <w:rsid w:val="008939D8"/>
    <w:rsid w:val="008A7090"/>
    <w:rsid w:val="008B09F5"/>
    <w:rsid w:val="008C1B58"/>
    <w:rsid w:val="008C39AE"/>
    <w:rsid w:val="008C590D"/>
    <w:rsid w:val="008D5A39"/>
    <w:rsid w:val="008D6E3B"/>
    <w:rsid w:val="008E031B"/>
    <w:rsid w:val="008E1E88"/>
    <w:rsid w:val="008E7029"/>
    <w:rsid w:val="008E7EF6"/>
    <w:rsid w:val="008F1F98"/>
    <w:rsid w:val="008F2C50"/>
    <w:rsid w:val="008F6758"/>
    <w:rsid w:val="009040DD"/>
    <w:rsid w:val="00905B47"/>
    <w:rsid w:val="0091331C"/>
    <w:rsid w:val="009207A3"/>
    <w:rsid w:val="00920BA0"/>
    <w:rsid w:val="00920C41"/>
    <w:rsid w:val="009223D0"/>
    <w:rsid w:val="009224BC"/>
    <w:rsid w:val="009279DE"/>
    <w:rsid w:val="00930116"/>
    <w:rsid w:val="009353A0"/>
    <w:rsid w:val="0093745C"/>
    <w:rsid w:val="0094212C"/>
    <w:rsid w:val="00954689"/>
    <w:rsid w:val="00955FC3"/>
    <w:rsid w:val="0095653B"/>
    <w:rsid w:val="009617C9"/>
    <w:rsid w:val="00961C93"/>
    <w:rsid w:val="00965324"/>
    <w:rsid w:val="0097091E"/>
    <w:rsid w:val="009760D3"/>
    <w:rsid w:val="00977132"/>
    <w:rsid w:val="00981787"/>
    <w:rsid w:val="00981A4B"/>
    <w:rsid w:val="00982501"/>
    <w:rsid w:val="00985155"/>
    <w:rsid w:val="009877D3"/>
    <w:rsid w:val="00993652"/>
    <w:rsid w:val="00994E8F"/>
    <w:rsid w:val="009951DC"/>
    <w:rsid w:val="009959BB"/>
    <w:rsid w:val="00997158"/>
    <w:rsid w:val="009A3A7C"/>
    <w:rsid w:val="009A3AA9"/>
    <w:rsid w:val="009B2ADB"/>
    <w:rsid w:val="009B603A"/>
    <w:rsid w:val="009C2D0E"/>
    <w:rsid w:val="009C3DAC"/>
    <w:rsid w:val="009C42E0"/>
    <w:rsid w:val="009D5362"/>
    <w:rsid w:val="009E10BA"/>
    <w:rsid w:val="009E1415"/>
    <w:rsid w:val="009E6116"/>
    <w:rsid w:val="00A02E43"/>
    <w:rsid w:val="00A03152"/>
    <w:rsid w:val="00A065F9"/>
    <w:rsid w:val="00A07F34"/>
    <w:rsid w:val="00A20F88"/>
    <w:rsid w:val="00A22154"/>
    <w:rsid w:val="00A25C38"/>
    <w:rsid w:val="00A36BBE"/>
    <w:rsid w:val="00A4307A"/>
    <w:rsid w:val="00A47EBB"/>
    <w:rsid w:val="00A51CDD"/>
    <w:rsid w:val="00A573C5"/>
    <w:rsid w:val="00A6730D"/>
    <w:rsid w:val="00A71625"/>
    <w:rsid w:val="00A71B9B"/>
    <w:rsid w:val="00A751C7"/>
    <w:rsid w:val="00A853F3"/>
    <w:rsid w:val="00A87844"/>
    <w:rsid w:val="00A93E7F"/>
    <w:rsid w:val="00AA038C"/>
    <w:rsid w:val="00AA70A7"/>
    <w:rsid w:val="00AA7A09"/>
    <w:rsid w:val="00AB3B50"/>
    <w:rsid w:val="00AB7079"/>
    <w:rsid w:val="00AC05B1"/>
    <w:rsid w:val="00AC2E3E"/>
    <w:rsid w:val="00AC7825"/>
    <w:rsid w:val="00AD1F2A"/>
    <w:rsid w:val="00AD356C"/>
    <w:rsid w:val="00AE2914"/>
    <w:rsid w:val="00AE6D15"/>
    <w:rsid w:val="00B04182"/>
    <w:rsid w:val="00B07AE3"/>
    <w:rsid w:val="00B11430"/>
    <w:rsid w:val="00B22D37"/>
    <w:rsid w:val="00B353EB"/>
    <w:rsid w:val="00B439C4"/>
    <w:rsid w:val="00B4535E"/>
    <w:rsid w:val="00B52A8C"/>
    <w:rsid w:val="00B636A8"/>
    <w:rsid w:val="00B65049"/>
    <w:rsid w:val="00B665C6"/>
    <w:rsid w:val="00B77A68"/>
    <w:rsid w:val="00B805AF"/>
    <w:rsid w:val="00B869EC"/>
    <w:rsid w:val="00B901D4"/>
    <w:rsid w:val="00B9397A"/>
    <w:rsid w:val="00B9633D"/>
    <w:rsid w:val="00BA2EBE"/>
    <w:rsid w:val="00BB0F28"/>
    <w:rsid w:val="00BB458A"/>
    <w:rsid w:val="00BB4628"/>
    <w:rsid w:val="00BD00D3"/>
    <w:rsid w:val="00BD09A9"/>
    <w:rsid w:val="00BD1659"/>
    <w:rsid w:val="00BD3AA9"/>
    <w:rsid w:val="00BD4A18"/>
    <w:rsid w:val="00BD6DB2"/>
    <w:rsid w:val="00BE11CF"/>
    <w:rsid w:val="00BE21AB"/>
    <w:rsid w:val="00BE55CB"/>
    <w:rsid w:val="00BF53DC"/>
    <w:rsid w:val="00BF617A"/>
    <w:rsid w:val="00C0379D"/>
    <w:rsid w:val="00C03931"/>
    <w:rsid w:val="00C05FE3"/>
    <w:rsid w:val="00C14DB8"/>
    <w:rsid w:val="00C2136D"/>
    <w:rsid w:val="00C214EE"/>
    <w:rsid w:val="00C2314B"/>
    <w:rsid w:val="00C24971"/>
    <w:rsid w:val="00C26BE5"/>
    <w:rsid w:val="00C26E4D"/>
    <w:rsid w:val="00C27909"/>
    <w:rsid w:val="00C27B03"/>
    <w:rsid w:val="00C314E1"/>
    <w:rsid w:val="00C31C33"/>
    <w:rsid w:val="00C336B8"/>
    <w:rsid w:val="00C34397"/>
    <w:rsid w:val="00C4095D"/>
    <w:rsid w:val="00C601D2"/>
    <w:rsid w:val="00C65BCC"/>
    <w:rsid w:val="00C66970"/>
    <w:rsid w:val="00C71269"/>
    <w:rsid w:val="00C80E3F"/>
    <w:rsid w:val="00C8691C"/>
    <w:rsid w:val="00CA168A"/>
    <w:rsid w:val="00CA357E"/>
    <w:rsid w:val="00CA44F9"/>
    <w:rsid w:val="00CA468E"/>
    <w:rsid w:val="00CA4A69"/>
    <w:rsid w:val="00CC3E0C"/>
    <w:rsid w:val="00CC58D3"/>
    <w:rsid w:val="00CC784D"/>
    <w:rsid w:val="00CD2016"/>
    <w:rsid w:val="00CE529D"/>
    <w:rsid w:val="00D0337B"/>
    <w:rsid w:val="00D079B2"/>
    <w:rsid w:val="00D114E9"/>
    <w:rsid w:val="00D15E8E"/>
    <w:rsid w:val="00D25880"/>
    <w:rsid w:val="00D42642"/>
    <w:rsid w:val="00D429C6"/>
    <w:rsid w:val="00D46970"/>
    <w:rsid w:val="00D475AC"/>
    <w:rsid w:val="00D47748"/>
    <w:rsid w:val="00D5419A"/>
    <w:rsid w:val="00D545B5"/>
    <w:rsid w:val="00D54CC3"/>
    <w:rsid w:val="00D6041A"/>
    <w:rsid w:val="00D633EB"/>
    <w:rsid w:val="00D82FF7"/>
    <w:rsid w:val="00D847FE"/>
    <w:rsid w:val="00D853C4"/>
    <w:rsid w:val="00D9162F"/>
    <w:rsid w:val="00D964EA"/>
    <w:rsid w:val="00D966D0"/>
    <w:rsid w:val="00DA0C59"/>
    <w:rsid w:val="00DA3991"/>
    <w:rsid w:val="00DB7E6C"/>
    <w:rsid w:val="00DC1DFD"/>
    <w:rsid w:val="00DC2468"/>
    <w:rsid w:val="00DD2E2E"/>
    <w:rsid w:val="00DD5A29"/>
    <w:rsid w:val="00DD5D9D"/>
    <w:rsid w:val="00DE35CB"/>
    <w:rsid w:val="00DF21E9"/>
    <w:rsid w:val="00DF62BF"/>
    <w:rsid w:val="00E00F14"/>
    <w:rsid w:val="00E06386"/>
    <w:rsid w:val="00E17FC4"/>
    <w:rsid w:val="00E24EB4"/>
    <w:rsid w:val="00E320ED"/>
    <w:rsid w:val="00E33AFB"/>
    <w:rsid w:val="00E34218"/>
    <w:rsid w:val="00E46282"/>
    <w:rsid w:val="00E5216E"/>
    <w:rsid w:val="00E5366E"/>
    <w:rsid w:val="00E56CF0"/>
    <w:rsid w:val="00E6561C"/>
    <w:rsid w:val="00E710BF"/>
    <w:rsid w:val="00E7315A"/>
    <w:rsid w:val="00E77398"/>
    <w:rsid w:val="00E82344"/>
    <w:rsid w:val="00E84C82"/>
    <w:rsid w:val="00E84D64"/>
    <w:rsid w:val="00E87408"/>
    <w:rsid w:val="00E914C4"/>
    <w:rsid w:val="00E934F5"/>
    <w:rsid w:val="00E96961"/>
    <w:rsid w:val="00EA72EC"/>
    <w:rsid w:val="00EB1107"/>
    <w:rsid w:val="00EB11CB"/>
    <w:rsid w:val="00EB275A"/>
    <w:rsid w:val="00EB786A"/>
    <w:rsid w:val="00EC1578"/>
    <w:rsid w:val="00EC1C72"/>
    <w:rsid w:val="00EC3CC9"/>
    <w:rsid w:val="00EC508A"/>
    <w:rsid w:val="00EC680A"/>
    <w:rsid w:val="00EE296D"/>
    <w:rsid w:val="00EE2BED"/>
    <w:rsid w:val="00EE374B"/>
    <w:rsid w:val="00EF5C20"/>
    <w:rsid w:val="00F11BB5"/>
    <w:rsid w:val="00F1417B"/>
    <w:rsid w:val="00F2403B"/>
    <w:rsid w:val="00F34B99"/>
    <w:rsid w:val="00F52DAB"/>
    <w:rsid w:val="00F543F0"/>
    <w:rsid w:val="00F57914"/>
    <w:rsid w:val="00F62F84"/>
    <w:rsid w:val="00F67E15"/>
    <w:rsid w:val="00F752B7"/>
    <w:rsid w:val="00F81D29"/>
    <w:rsid w:val="00F85463"/>
    <w:rsid w:val="00F91C4D"/>
    <w:rsid w:val="00F92FD9"/>
    <w:rsid w:val="00F93210"/>
    <w:rsid w:val="00F93F6F"/>
    <w:rsid w:val="00FA6684"/>
    <w:rsid w:val="00FA731E"/>
    <w:rsid w:val="00FB2B38"/>
    <w:rsid w:val="00FC6358"/>
    <w:rsid w:val="00FD1A5C"/>
    <w:rsid w:val="00FD320D"/>
    <w:rsid w:val="00FE04DD"/>
    <w:rsid w:val="00FE23DE"/>
    <w:rsid w:val="028F0243"/>
    <w:rsid w:val="051C7D01"/>
    <w:rsid w:val="05AF5900"/>
    <w:rsid w:val="08CD4030"/>
    <w:rsid w:val="08FD4C39"/>
    <w:rsid w:val="0AD462FD"/>
    <w:rsid w:val="0B0A520F"/>
    <w:rsid w:val="0B6045CE"/>
    <w:rsid w:val="0B704808"/>
    <w:rsid w:val="0BF027CF"/>
    <w:rsid w:val="0C3D1EB8"/>
    <w:rsid w:val="0CA81BB5"/>
    <w:rsid w:val="0CC17E16"/>
    <w:rsid w:val="0CFE60C9"/>
    <w:rsid w:val="0DC545D1"/>
    <w:rsid w:val="0E1E2A0D"/>
    <w:rsid w:val="0F46104E"/>
    <w:rsid w:val="0F8E03AD"/>
    <w:rsid w:val="10A0795C"/>
    <w:rsid w:val="10A10BE0"/>
    <w:rsid w:val="10FA74EE"/>
    <w:rsid w:val="11985AA5"/>
    <w:rsid w:val="1240525A"/>
    <w:rsid w:val="15F90E03"/>
    <w:rsid w:val="17831437"/>
    <w:rsid w:val="18740EBD"/>
    <w:rsid w:val="19EB5BB5"/>
    <w:rsid w:val="1AE3342C"/>
    <w:rsid w:val="1B544B28"/>
    <w:rsid w:val="1CB0402C"/>
    <w:rsid w:val="1F7771AC"/>
    <w:rsid w:val="1F866865"/>
    <w:rsid w:val="1FCF7F59"/>
    <w:rsid w:val="2021062F"/>
    <w:rsid w:val="24DF6F4F"/>
    <w:rsid w:val="255F47F5"/>
    <w:rsid w:val="2823302E"/>
    <w:rsid w:val="28CA642A"/>
    <w:rsid w:val="292F0E2A"/>
    <w:rsid w:val="293E64F8"/>
    <w:rsid w:val="29424212"/>
    <w:rsid w:val="2A7630AD"/>
    <w:rsid w:val="2AEC567A"/>
    <w:rsid w:val="2B112617"/>
    <w:rsid w:val="2C596FCF"/>
    <w:rsid w:val="30297454"/>
    <w:rsid w:val="302F65C6"/>
    <w:rsid w:val="30C714A1"/>
    <w:rsid w:val="30E57E1B"/>
    <w:rsid w:val="31550820"/>
    <w:rsid w:val="31E863AF"/>
    <w:rsid w:val="321B215C"/>
    <w:rsid w:val="327612E7"/>
    <w:rsid w:val="33084E1E"/>
    <w:rsid w:val="351D714D"/>
    <w:rsid w:val="35356CED"/>
    <w:rsid w:val="35416013"/>
    <w:rsid w:val="36463152"/>
    <w:rsid w:val="36BD703A"/>
    <w:rsid w:val="37424565"/>
    <w:rsid w:val="386241AB"/>
    <w:rsid w:val="38E250CA"/>
    <w:rsid w:val="391F5588"/>
    <w:rsid w:val="3B9548B3"/>
    <w:rsid w:val="3BB91F7A"/>
    <w:rsid w:val="3CA20013"/>
    <w:rsid w:val="3CB91D77"/>
    <w:rsid w:val="3D251A29"/>
    <w:rsid w:val="3DE177D3"/>
    <w:rsid w:val="3E510EBF"/>
    <w:rsid w:val="3E8F2036"/>
    <w:rsid w:val="409622C9"/>
    <w:rsid w:val="40EC47A3"/>
    <w:rsid w:val="45A82130"/>
    <w:rsid w:val="45F37D9A"/>
    <w:rsid w:val="478F0B12"/>
    <w:rsid w:val="479F371B"/>
    <w:rsid w:val="48533CAC"/>
    <w:rsid w:val="492E1195"/>
    <w:rsid w:val="4D1A19D0"/>
    <w:rsid w:val="4DBE0B62"/>
    <w:rsid w:val="4E521CA6"/>
    <w:rsid w:val="4FEC5A88"/>
    <w:rsid w:val="503E1024"/>
    <w:rsid w:val="50724A07"/>
    <w:rsid w:val="51C50502"/>
    <w:rsid w:val="531E0C3B"/>
    <w:rsid w:val="54346898"/>
    <w:rsid w:val="5444792B"/>
    <w:rsid w:val="55AE2EA7"/>
    <w:rsid w:val="564156AD"/>
    <w:rsid w:val="574B1E52"/>
    <w:rsid w:val="57F14ED1"/>
    <w:rsid w:val="580E15DF"/>
    <w:rsid w:val="593C68FB"/>
    <w:rsid w:val="59E952C1"/>
    <w:rsid w:val="5A6836EE"/>
    <w:rsid w:val="5CE31A92"/>
    <w:rsid w:val="5CF909A3"/>
    <w:rsid w:val="5D8C77DB"/>
    <w:rsid w:val="5F617302"/>
    <w:rsid w:val="60CB2763"/>
    <w:rsid w:val="613B6BE5"/>
    <w:rsid w:val="61DF4358"/>
    <w:rsid w:val="62DE3513"/>
    <w:rsid w:val="63C75030"/>
    <w:rsid w:val="64DB52AE"/>
    <w:rsid w:val="64FD5A31"/>
    <w:rsid w:val="65EB5D25"/>
    <w:rsid w:val="665D01C5"/>
    <w:rsid w:val="66D8094E"/>
    <w:rsid w:val="6B7C112B"/>
    <w:rsid w:val="6C0225F0"/>
    <w:rsid w:val="6E192275"/>
    <w:rsid w:val="6EE70E8F"/>
    <w:rsid w:val="72A53286"/>
    <w:rsid w:val="73CD0149"/>
    <w:rsid w:val="74E7523A"/>
    <w:rsid w:val="75294F82"/>
    <w:rsid w:val="75D92385"/>
    <w:rsid w:val="76C306F8"/>
    <w:rsid w:val="76F1774B"/>
    <w:rsid w:val="777F5BFE"/>
    <w:rsid w:val="77E310D3"/>
    <w:rsid w:val="78174B68"/>
    <w:rsid w:val="7ABA6FB3"/>
    <w:rsid w:val="7ACA5D7D"/>
    <w:rsid w:val="7B2163F2"/>
    <w:rsid w:val="7C686B90"/>
    <w:rsid w:val="7CD74768"/>
    <w:rsid w:val="7D48649D"/>
    <w:rsid w:val="7D7037D9"/>
    <w:rsid w:val="7E096581"/>
    <w:rsid w:val="7E4B0CA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38"/>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autoRedefine/>
    <w:semiHidden/>
    <w:qFormat/>
    <w:uiPriority w:val="0"/>
    <w:pPr>
      <w:snapToGrid w:val="0"/>
      <w:jc w:val="left"/>
    </w:pPr>
  </w:style>
  <w:style w:type="paragraph" w:styleId="15">
    <w:name w:val="Balloon Text"/>
    <w:basedOn w:val="1"/>
    <w:link w:val="137"/>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semiHidden/>
    <w:qFormat/>
    <w:uiPriority w:val="0"/>
    <w:pPr>
      <w:tabs>
        <w:tab w:val="right" w:leader="dot" w:pos="9242"/>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1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autoRedefine/>
    <w:qFormat/>
    <w:uiPriority w:val="0"/>
    <w:pPr>
      <w:ind w:left="1890" w:hanging="210"/>
      <w:jc w:val="left"/>
    </w:pPr>
    <w:rPr>
      <w:rFonts w:ascii="Calibri" w:hAnsi="Calibri"/>
      <w:sz w:val="20"/>
      <w:szCs w:val="20"/>
    </w:rPr>
  </w:style>
  <w:style w:type="paragraph" w:styleId="27">
    <w:name w:val="toc 2"/>
    <w:basedOn w:val="1"/>
    <w:next w:val="1"/>
    <w:autoRedefine/>
    <w:semiHidden/>
    <w:qFormat/>
    <w:uiPriority w:val="0"/>
    <w:pPr>
      <w:tabs>
        <w:tab w:val="right" w:leader="dot" w:pos="9242"/>
      </w:tabs>
    </w:pPr>
    <w:rPr>
      <w:rFonts w:ascii="宋体"/>
      <w:szCs w:val="21"/>
    </w:rPr>
  </w:style>
  <w:style w:type="paragraph" w:styleId="28">
    <w:name w:val="toc 9"/>
    <w:basedOn w:val="1"/>
    <w:next w:val="1"/>
    <w:autoRedefine/>
    <w:semiHidden/>
    <w:qFormat/>
    <w:uiPriority w:val="0"/>
    <w:pPr>
      <w:ind w:left="1470"/>
      <w:jc w:val="left"/>
    </w:pPr>
    <w:rPr>
      <w:sz w:val="20"/>
      <w:szCs w:val="20"/>
    </w:rPr>
  </w:style>
  <w:style w:type="paragraph" w:styleId="29">
    <w:name w:val="index 2"/>
    <w:basedOn w:val="1"/>
    <w:next w:val="1"/>
    <w:autoRedefine/>
    <w:qFormat/>
    <w:uiPriority w:val="0"/>
    <w:pPr>
      <w:ind w:left="420" w:hanging="210"/>
      <w:jc w:val="left"/>
    </w:pPr>
    <w:rPr>
      <w:rFonts w:ascii="Calibri" w:hAnsi="Calibri"/>
      <w:sz w:val="20"/>
      <w:szCs w:val="20"/>
    </w:rPr>
  </w:style>
  <w:style w:type="paragraph" w:styleId="30">
    <w:name w:val="annotation subject"/>
    <w:basedOn w:val="7"/>
    <w:next w:val="7"/>
    <w:link w:val="139"/>
    <w:autoRedefine/>
    <w:qFormat/>
    <w:uiPriority w:val="0"/>
    <w:rPr>
      <w:b/>
      <w:bCs/>
    </w:rPr>
  </w:style>
  <w:style w:type="table" w:styleId="32">
    <w:name w:val="Table Grid"/>
    <w:basedOn w:val="3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basedOn w:val="33"/>
    <w:autoRedefine/>
    <w:semiHidden/>
    <w:qFormat/>
    <w:uiPriority w:val="0"/>
    <w:rPr>
      <w:vertAlign w:val="superscript"/>
    </w:rPr>
  </w:style>
  <w:style w:type="character" w:styleId="35">
    <w:name w:val="page number"/>
    <w:basedOn w:val="33"/>
    <w:autoRedefine/>
    <w:qFormat/>
    <w:uiPriority w:val="0"/>
    <w:rPr>
      <w:rFonts w:ascii="Times New Roman" w:hAnsi="Times New Roman" w:eastAsia="宋体"/>
      <w:sz w:val="18"/>
    </w:rPr>
  </w:style>
  <w:style w:type="character" w:styleId="36">
    <w:name w:val="FollowedHyperlink"/>
    <w:basedOn w:val="33"/>
    <w:autoRedefine/>
    <w:qFormat/>
    <w:uiPriority w:val="0"/>
    <w:rPr>
      <w:color w:val="800080"/>
      <w:u w:val="single"/>
    </w:rPr>
  </w:style>
  <w:style w:type="character" w:styleId="37">
    <w:name w:val="Hyperlink"/>
    <w:basedOn w:val="33"/>
    <w:autoRedefine/>
    <w:qFormat/>
    <w:uiPriority w:val="0"/>
    <w:rPr>
      <w:color w:val="0000FF"/>
      <w:spacing w:val="0"/>
      <w:w w:val="100"/>
      <w:szCs w:val="21"/>
      <w:u w:val="single"/>
    </w:rPr>
  </w:style>
  <w:style w:type="character" w:styleId="38">
    <w:name w:val="annotation reference"/>
    <w:basedOn w:val="33"/>
    <w:autoRedefine/>
    <w:qFormat/>
    <w:uiPriority w:val="0"/>
    <w:rPr>
      <w:sz w:val="21"/>
      <w:szCs w:val="21"/>
    </w:rPr>
  </w:style>
  <w:style w:type="character" w:styleId="39">
    <w:name w:val="footnote reference"/>
    <w:basedOn w:val="33"/>
    <w:autoRedefine/>
    <w:semiHidden/>
    <w:qFormat/>
    <w:uiPriority w:val="0"/>
    <w:rPr>
      <w:vertAlign w:val="superscript"/>
    </w:rPr>
  </w:style>
  <w:style w:type="paragraph" w:customStyle="1" w:styleId="40">
    <w:name w:val="一级条标题"/>
    <w:next w:val="22"/>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1">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2">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3">
    <w:name w:val="章标题"/>
    <w:next w:val="22"/>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二级条标题"/>
    <w:basedOn w:val="40"/>
    <w:next w:val="22"/>
    <w:autoRedefine/>
    <w:qFormat/>
    <w:uiPriority w:val="0"/>
    <w:pPr>
      <w:numPr>
        <w:ilvl w:val="2"/>
      </w:numPr>
      <w:spacing w:before="50" w:after="50"/>
      <w:outlineLvl w:val="3"/>
    </w:pPr>
  </w:style>
  <w:style w:type="paragraph" w:customStyle="1" w:styleId="45">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6">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7">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8">
    <w:name w:val="目次、标准名称标题"/>
    <w:basedOn w:val="1"/>
    <w:next w:val="22"/>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9">
    <w:name w:val="三级条标题"/>
    <w:basedOn w:val="44"/>
    <w:next w:val="22"/>
    <w:autoRedefine/>
    <w:qFormat/>
    <w:uiPriority w:val="0"/>
    <w:pPr>
      <w:numPr>
        <w:ilvl w:val="3"/>
      </w:numPr>
      <w:outlineLvl w:val="4"/>
    </w:pPr>
  </w:style>
  <w:style w:type="paragraph" w:customStyle="1" w:styleId="50">
    <w:name w:val="示例"/>
    <w:next w:val="51"/>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1">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52">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3">
    <w:name w:val="四级条标题"/>
    <w:basedOn w:val="49"/>
    <w:next w:val="22"/>
    <w:autoRedefine/>
    <w:qFormat/>
    <w:uiPriority w:val="0"/>
    <w:pPr>
      <w:numPr>
        <w:ilvl w:val="4"/>
      </w:numPr>
      <w:outlineLvl w:val="5"/>
    </w:pPr>
  </w:style>
  <w:style w:type="paragraph" w:customStyle="1" w:styleId="54">
    <w:name w:val="五级条标题"/>
    <w:basedOn w:val="53"/>
    <w:next w:val="22"/>
    <w:autoRedefine/>
    <w:qFormat/>
    <w:uiPriority w:val="0"/>
    <w:pPr>
      <w:numPr>
        <w:ilvl w:val="5"/>
      </w:numPr>
      <w:outlineLvl w:val="6"/>
    </w:pPr>
  </w:style>
  <w:style w:type="paragraph" w:customStyle="1" w:styleId="55">
    <w:name w:val="注："/>
    <w:next w:val="22"/>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6">
    <w:name w:val="注×："/>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7">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8">
    <w:name w:val="列项◆（三级）"/>
    <w:basedOn w:val="1"/>
    <w:autoRedefine/>
    <w:qFormat/>
    <w:uiPriority w:val="0"/>
    <w:pPr>
      <w:numPr>
        <w:ilvl w:val="2"/>
        <w:numId w:val="3"/>
      </w:numPr>
    </w:pPr>
    <w:rPr>
      <w:rFonts w:ascii="宋体"/>
      <w:szCs w:val="21"/>
    </w:rPr>
  </w:style>
  <w:style w:type="paragraph" w:customStyle="1" w:styleId="59">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60">
    <w:name w:val="示例×："/>
    <w:basedOn w:val="43"/>
    <w:autoRedefine/>
    <w:qFormat/>
    <w:uiPriority w:val="0"/>
    <w:pPr>
      <w:numPr>
        <w:numId w:val="8"/>
      </w:numPr>
      <w:spacing w:beforeLines="0" w:afterLines="0"/>
      <w:outlineLvl w:val="9"/>
    </w:pPr>
    <w:rPr>
      <w:rFonts w:ascii="宋体" w:eastAsia="宋体"/>
      <w:sz w:val="18"/>
      <w:szCs w:val="18"/>
    </w:rPr>
  </w:style>
  <w:style w:type="paragraph" w:customStyle="1" w:styleId="61">
    <w:name w:val="二级无"/>
    <w:basedOn w:val="44"/>
    <w:autoRedefine/>
    <w:qFormat/>
    <w:uiPriority w:val="0"/>
    <w:pPr>
      <w:spacing w:beforeLines="0" w:afterLines="0"/>
    </w:pPr>
    <w:rPr>
      <w:rFonts w:ascii="宋体" w:eastAsia="宋体"/>
    </w:rPr>
  </w:style>
  <w:style w:type="paragraph" w:customStyle="1" w:styleId="62">
    <w:name w:val="注：（正文）"/>
    <w:basedOn w:val="55"/>
    <w:next w:val="22"/>
    <w:autoRedefine/>
    <w:qFormat/>
    <w:uiPriority w:val="0"/>
  </w:style>
  <w:style w:type="paragraph" w:customStyle="1" w:styleId="63">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6">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67">
    <w:name w:val="标准书眉_偶数页"/>
    <w:basedOn w:val="42"/>
    <w:next w:val="1"/>
    <w:autoRedefine/>
    <w:qFormat/>
    <w:uiPriority w:val="0"/>
    <w:pPr>
      <w:jc w:val="left"/>
    </w:pPr>
  </w:style>
  <w:style w:type="paragraph" w:customStyle="1" w:styleId="68">
    <w:name w:val="标准书眉一"/>
    <w:autoRedefine/>
    <w:qFormat/>
    <w:uiPriority w:val="0"/>
    <w:pPr>
      <w:jc w:val="both"/>
    </w:pPr>
    <w:rPr>
      <w:rFonts w:ascii="Times New Roman" w:hAnsi="Times New Roman" w:eastAsia="宋体" w:cs="Times New Roman"/>
      <w:lang w:val="en-US" w:eastAsia="zh-CN" w:bidi="ar-SA"/>
    </w:rPr>
  </w:style>
  <w:style w:type="paragraph" w:customStyle="1" w:styleId="69">
    <w:name w:val="参考文献"/>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0">
    <w:name w:val="参考文献、索引标题"/>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发布部门"/>
    <w:next w:val="72"/>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4">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6">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
    <w:basedOn w:val="76"/>
    <w:autoRedefine/>
    <w:qFormat/>
    <w:uiPriority w:val="0"/>
    <w:pPr>
      <w:spacing w:before="370" w:line="400" w:lineRule="exact"/>
    </w:pPr>
    <w:rPr>
      <w:rFonts w:ascii="Times New Roman"/>
      <w:sz w:val="28"/>
      <w:szCs w:val="28"/>
    </w:rPr>
  </w:style>
  <w:style w:type="paragraph" w:customStyle="1" w:styleId="78">
    <w:name w:val="封面一致性程度标识"/>
    <w:basedOn w:val="77"/>
    <w:autoRedefine/>
    <w:qFormat/>
    <w:uiPriority w:val="0"/>
    <w:pPr>
      <w:spacing w:before="440"/>
    </w:pPr>
    <w:rPr>
      <w:rFonts w:ascii="宋体" w:eastAsia="宋体"/>
    </w:rPr>
  </w:style>
  <w:style w:type="paragraph" w:customStyle="1" w:styleId="79">
    <w:name w:val="封面标准文稿类别"/>
    <w:basedOn w:val="78"/>
    <w:autoRedefine/>
    <w:qFormat/>
    <w:uiPriority w:val="0"/>
    <w:pPr>
      <w:spacing w:after="160" w:line="240" w:lineRule="auto"/>
    </w:pPr>
    <w:rPr>
      <w:sz w:val="24"/>
    </w:rPr>
  </w:style>
  <w:style w:type="paragraph" w:customStyle="1" w:styleId="80">
    <w:name w:val="封面标准文稿编辑信息"/>
    <w:basedOn w:val="79"/>
    <w:autoRedefine/>
    <w:qFormat/>
    <w:uiPriority w:val="0"/>
    <w:pPr>
      <w:spacing w:before="180" w:line="180" w:lineRule="exact"/>
    </w:pPr>
    <w:rPr>
      <w:sz w:val="21"/>
    </w:rPr>
  </w:style>
  <w:style w:type="paragraph" w:customStyle="1" w:styleId="81">
    <w:name w:val="封面正文"/>
    <w:autoRedefine/>
    <w:qFormat/>
    <w:uiPriority w:val="0"/>
    <w:pPr>
      <w:jc w:val="both"/>
    </w:pPr>
    <w:rPr>
      <w:rFonts w:ascii="Times New Roman" w:hAnsi="Times New Roman" w:eastAsia="宋体" w:cs="Times New Roman"/>
      <w:lang w:val="en-US" w:eastAsia="zh-CN" w:bidi="ar-SA"/>
    </w:rPr>
  </w:style>
  <w:style w:type="paragraph" w:customStyle="1" w:styleId="82">
    <w:name w:val="附录标识"/>
    <w:basedOn w:val="1"/>
    <w:next w:val="22"/>
    <w:autoRedefine/>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3">
    <w:name w:val="附录标题"/>
    <w:basedOn w:val="22"/>
    <w:next w:val="22"/>
    <w:autoRedefine/>
    <w:qFormat/>
    <w:uiPriority w:val="0"/>
    <w:pPr>
      <w:ind w:firstLine="0" w:firstLineChars="0"/>
      <w:jc w:val="center"/>
    </w:pPr>
    <w:rPr>
      <w:rFonts w:ascii="黑体" w:eastAsia="黑体"/>
    </w:rPr>
  </w:style>
  <w:style w:type="paragraph" w:customStyle="1" w:styleId="84">
    <w:name w:val="附录表标号"/>
    <w:basedOn w:val="1"/>
    <w:next w:val="22"/>
    <w:autoRedefine/>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5">
    <w:name w:val="附录表标题"/>
    <w:basedOn w:val="1"/>
    <w:next w:val="22"/>
    <w:autoRedefine/>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6">
    <w:name w:val="附录二级条标题"/>
    <w:basedOn w:val="1"/>
    <w:next w:val="22"/>
    <w:autoRedefine/>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7">
    <w:name w:val="附录二级无"/>
    <w:basedOn w:val="86"/>
    <w:autoRedefine/>
    <w:qFormat/>
    <w:uiPriority w:val="0"/>
    <w:pPr>
      <w:tabs>
        <w:tab w:val="clear" w:pos="360"/>
      </w:tabs>
      <w:spacing w:beforeLines="0" w:afterLines="0"/>
    </w:pPr>
    <w:rPr>
      <w:rFonts w:ascii="宋体" w:eastAsia="宋体"/>
      <w:szCs w:val="21"/>
    </w:rPr>
  </w:style>
  <w:style w:type="paragraph" w:customStyle="1" w:styleId="88">
    <w:name w:val="附录公式"/>
    <w:basedOn w:val="22"/>
    <w:next w:val="22"/>
    <w:link w:val="135"/>
    <w:autoRedefine/>
    <w:qFormat/>
    <w:uiPriority w:val="0"/>
  </w:style>
  <w:style w:type="paragraph" w:customStyle="1" w:styleId="89">
    <w:name w:val="附录公式编号制表符"/>
    <w:basedOn w:val="1"/>
    <w:next w:val="22"/>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三级条标题"/>
    <w:basedOn w:val="86"/>
    <w:next w:val="22"/>
    <w:autoRedefine/>
    <w:qFormat/>
    <w:uiPriority w:val="0"/>
    <w:pPr>
      <w:numPr>
        <w:ilvl w:val="4"/>
      </w:numPr>
      <w:outlineLvl w:val="4"/>
    </w:pPr>
  </w:style>
  <w:style w:type="paragraph" w:customStyle="1" w:styleId="91">
    <w:name w:val="附录三级无"/>
    <w:basedOn w:val="90"/>
    <w:autoRedefine/>
    <w:qFormat/>
    <w:uiPriority w:val="0"/>
    <w:pPr>
      <w:tabs>
        <w:tab w:val="clear" w:pos="360"/>
      </w:tabs>
      <w:spacing w:beforeLines="0" w:afterLines="0"/>
    </w:pPr>
    <w:rPr>
      <w:rFonts w:ascii="宋体" w:eastAsia="宋体"/>
      <w:szCs w:val="21"/>
    </w:rPr>
  </w:style>
  <w:style w:type="paragraph" w:customStyle="1" w:styleId="92">
    <w:name w:val="附录数字编号列项（二级）"/>
    <w:autoRedefine/>
    <w:qFormat/>
    <w:uiPriority w:val="0"/>
    <w:pPr>
      <w:numPr>
        <w:ilvl w:val="1"/>
        <w:numId w:val="12"/>
      </w:numPr>
    </w:pPr>
    <w:rPr>
      <w:rFonts w:ascii="宋体" w:hAnsi="Times New Roman" w:eastAsia="宋体" w:cs="Times New Roman"/>
      <w:sz w:val="21"/>
      <w:lang w:val="en-US" w:eastAsia="zh-CN" w:bidi="ar-SA"/>
    </w:rPr>
  </w:style>
  <w:style w:type="paragraph" w:customStyle="1" w:styleId="93">
    <w:name w:val="附录四级条标题"/>
    <w:basedOn w:val="90"/>
    <w:next w:val="22"/>
    <w:autoRedefine/>
    <w:qFormat/>
    <w:uiPriority w:val="0"/>
    <w:pPr>
      <w:numPr>
        <w:ilvl w:val="5"/>
      </w:numPr>
      <w:outlineLvl w:val="5"/>
    </w:pPr>
  </w:style>
  <w:style w:type="paragraph" w:customStyle="1" w:styleId="94">
    <w:name w:val="附录四级无"/>
    <w:basedOn w:val="93"/>
    <w:autoRedefine/>
    <w:qFormat/>
    <w:uiPriority w:val="0"/>
    <w:pPr>
      <w:tabs>
        <w:tab w:val="clear" w:pos="360"/>
      </w:tabs>
      <w:spacing w:beforeLines="0" w:afterLines="0"/>
    </w:pPr>
    <w:rPr>
      <w:rFonts w:ascii="宋体" w:eastAsia="宋体"/>
      <w:szCs w:val="21"/>
    </w:rPr>
  </w:style>
  <w:style w:type="paragraph" w:customStyle="1" w:styleId="95">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6">
    <w:name w:val="附录图标题"/>
    <w:basedOn w:val="1"/>
    <w:next w:val="22"/>
    <w:autoRedefine/>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97">
    <w:name w:val="附录五级条标题"/>
    <w:basedOn w:val="93"/>
    <w:next w:val="22"/>
    <w:autoRedefine/>
    <w:qFormat/>
    <w:uiPriority w:val="0"/>
    <w:pPr>
      <w:numPr>
        <w:ilvl w:val="6"/>
      </w:numPr>
      <w:outlineLvl w:val="6"/>
    </w:pPr>
  </w:style>
  <w:style w:type="paragraph" w:customStyle="1" w:styleId="98">
    <w:name w:val="附录五级无"/>
    <w:basedOn w:val="97"/>
    <w:autoRedefine/>
    <w:qFormat/>
    <w:uiPriority w:val="0"/>
    <w:pPr>
      <w:tabs>
        <w:tab w:val="clear" w:pos="360"/>
      </w:tabs>
      <w:spacing w:beforeLines="0" w:afterLines="0"/>
    </w:pPr>
    <w:rPr>
      <w:rFonts w:ascii="宋体" w:eastAsia="宋体"/>
      <w:szCs w:val="21"/>
    </w:rPr>
  </w:style>
  <w:style w:type="paragraph" w:customStyle="1" w:styleId="99">
    <w:name w:val="附录章标题"/>
    <w:next w:val="22"/>
    <w:autoRedefine/>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附录一级条标题"/>
    <w:basedOn w:val="99"/>
    <w:next w:val="22"/>
    <w:autoRedefine/>
    <w:qFormat/>
    <w:uiPriority w:val="0"/>
    <w:pPr>
      <w:numPr>
        <w:ilvl w:val="2"/>
      </w:numPr>
      <w:autoSpaceDN w:val="0"/>
      <w:spacing w:beforeLines="50" w:afterLines="50"/>
      <w:outlineLvl w:val="2"/>
    </w:pPr>
  </w:style>
  <w:style w:type="paragraph" w:customStyle="1" w:styleId="101">
    <w:name w:val="附录一级无"/>
    <w:basedOn w:val="100"/>
    <w:autoRedefine/>
    <w:qFormat/>
    <w:uiPriority w:val="0"/>
    <w:pPr>
      <w:tabs>
        <w:tab w:val="clear" w:pos="360"/>
      </w:tabs>
      <w:spacing w:beforeLines="0" w:afterLines="0"/>
    </w:pPr>
    <w:rPr>
      <w:rFonts w:ascii="宋体" w:eastAsia="宋体"/>
      <w:szCs w:val="21"/>
    </w:rPr>
  </w:style>
  <w:style w:type="paragraph" w:customStyle="1" w:styleId="102">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paragraph" w:customStyle="1" w:styleId="103">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4">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6">
    <w:name w:val="其他标准标志"/>
    <w:basedOn w:val="64"/>
    <w:autoRedefine/>
    <w:qFormat/>
    <w:uiPriority w:val="0"/>
    <w:pPr>
      <w:framePr w:w="6101" w:vAnchor="page" w:hAnchor="page" w:x="4673" w:y="942"/>
    </w:pPr>
    <w:rPr>
      <w:w w:val="130"/>
    </w:rPr>
  </w:style>
  <w:style w:type="paragraph" w:customStyle="1" w:styleId="107">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8">
    <w:name w:val="其他发布部门"/>
    <w:basedOn w:val="71"/>
    <w:autoRedefine/>
    <w:qFormat/>
    <w:uiPriority w:val="0"/>
    <w:pPr>
      <w:framePr w:y="15310"/>
      <w:spacing w:line="0" w:lineRule="atLeast"/>
    </w:pPr>
    <w:rPr>
      <w:rFonts w:ascii="黑体" w:eastAsia="黑体"/>
      <w:b w:val="0"/>
    </w:rPr>
  </w:style>
  <w:style w:type="paragraph" w:customStyle="1" w:styleId="109">
    <w:name w:val="前言、引言标题"/>
    <w:next w:val="22"/>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三级无"/>
    <w:basedOn w:val="49"/>
    <w:autoRedefine/>
    <w:qFormat/>
    <w:uiPriority w:val="0"/>
    <w:pPr>
      <w:spacing w:beforeLines="0" w:afterLines="0"/>
    </w:pPr>
    <w:rPr>
      <w:rFonts w:ascii="宋体" w:eastAsia="宋体"/>
    </w:rPr>
  </w:style>
  <w:style w:type="paragraph" w:customStyle="1" w:styleId="111">
    <w:name w:val="实施日期"/>
    <w:basedOn w:val="73"/>
    <w:autoRedefine/>
    <w:qFormat/>
    <w:uiPriority w:val="0"/>
    <w:pPr>
      <w:framePr w:vAnchor="page" w:hAnchor="text"/>
      <w:jc w:val="right"/>
    </w:pPr>
  </w:style>
  <w:style w:type="paragraph" w:customStyle="1" w:styleId="112">
    <w:name w:val="示例后文字"/>
    <w:basedOn w:val="22"/>
    <w:next w:val="22"/>
    <w:autoRedefine/>
    <w:qFormat/>
    <w:uiPriority w:val="0"/>
    <w:pPr>
      <w:ind w:firstLine="360"/>
    </w:pPr>
    <w:rPr>
      <w:sz w:val="18"/>
    </w:rPr>
  </w:style>
  <w:style w:type="paragraph" w:customStyle="1" w:styleId="113">
    <w:name w:val="首示例"/>
    <w:next w:val="22"/>
    <w:link w:val="136"/>
    <w:autoRedefine/>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paragraph" w:customStyle="1" w:styleId="114">
    <w:name w:val="四级无"/>
    <w:basedOn w:val="53"/>
    <w:autoRedefine/>
    <w:qFormat/>
    <w:uiPriority w:val="0"/>
    <w:pPr>
      <w:spacing w:beforeLines="0" w:afterLines="0"/>
    </w:pPr>
    <w:rPr>
      <w:rFonts w:ascii="宋体" w:eastAsia="宋体"/>
    </w:rPr>
  </w:style>
  <w:style w:type="paragraph" w:customStyle="1" w:styleId="115">
    <w:name w:val="条文脚注"/>
    <w:basedOn w:val="23"/>
    <w:autoRedefine/>
    <w:qFormat/>
    <w:uiPriority w:val="0"/>
    <w:pPr>
      <w:numPr>
        <w:numId w:val="0"/>
      </w:numPr>
      <w:jc w:val="both"/>
    </w:pPr>
  </w:style>
  <w:style w:type="paragraph" w:customStyle="1" w:styleId="116">
    <w:name w:val="图标脚注说明"/>
    <w:basedOn w:val="22"/>
    <w:autoRedefine/>
    <w:qFormat/>
    <w:uiPriority w:val="0"/>
    <w:pPr>
      <w:ind w:left="840" w:hanging="420" w:firstLineChars="0"/>
    </w:pPr>
    <w:rPr>
      <w:sz w:val="18"/>
      <w:szCs w:val="18"/>
    </w:rPr>
  </w:style>
  <w:style w:type="paragraph" w:customStyle="1" w:styleId="117">
    <w:name w:val="图表脚注说明"/>
    <w:basedOn w:val="1"/>
    <w:autoRedefine/>
    <w:qFormat/>
    <w:uiPriority w:val="0"/>
    <w:pPr>
      <w:numPr>
        <w:ilvl w:val="0"/>
        <w:numId w:val="15"/>
      </w:numPr>
    </w:pPr>
    <w:rPr>
      <w:rFonts w:ascii="宋体"/>
      <w:sz w:val="18"/>
      <w:szCs w:val="18"/>
    </w:rPr>
  </w:style>
  <w:style w:type="paragraph" w:customStyle="1" w:styleId="118">
    <w:name w:val="图的脚注"/>
    <w:next w:val="22"/>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9">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0">
    <w:name w:val="五级无"/>
    <w:basedOn w:val="54"/>
    <w:autoRedefine/>
    <w:qFormat/>
    <w:uiPriority w:val="0"/>
    <w:pPr>
      <w:spacing w:beforeLines="0" w:afterLines="0"/>
    </w:pPr>
    <w:rPr>
      <w:rFonts w:ascii="宋体" w:eastAsia="宋体"/>
    </w:rPr>
  </w:style>
  <w:style w:type="paragraph" w:customStyle="1" w:styleId="121">
    <w:name w:val="一级无"/>
    <w:basedOn w:val="40"/>
    <w:autoRedefine/>
    <w:qFormat/>
    <w:uiPriority w:val="0"/>
    <w:pPr>
      <w:spacing w:beforeLines="0" w:afterLines="0"/>
    </w:pPr>
    <w:rPr>
      <w:rFonts w:ascii="宋体" w:eastAsia="宋体"/>
    </w:rPr>
  </w:style>
  <w:style w:type="paragraph" w:customStyle="1" w:styleId="122">
    <w:name w:val="正文表标题"/>
    <w:next w:val="22"/>
    <w:autoRedefine/>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3">
    <w:name w:val="正文公式编号制表符"/>
    <w:basedOn w:val="22"/>
    <w:next w:val="22"/>
    <w:autoRedefine/>
    <w:qFormat/>
    <w:uiPriority w:val="0"/>
    <w:pPr>
      <w:ind w:firstLine="0" w:firstLineChars="0"/>
    </w:pPr>
  </w:style>
  <w:style w:type="paragraph" w:customStyle="1" w:styleId="124">
    <w:name w:val="正文图标题"/>
    <w:next w:val="22"/>
    <w:autoRedefine/>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终结线"/>
    <w:basedOn w:val="1"/>
    <w:autoRedefine/>
    <w:qFormat/>
    <w:uiPriority w:val="0"/>
    <w:pPr>
      <w:framePr w:hSpace="181" w:vSpace="181" w:wrap="around" w:vAnchor="text" w:hAnchor="margin" w:xAlign="center" w:y="285"/>
    </w:pPr>
  </w:style>
  <w:style w:type="paragraph" w:customStyle="1" w:styleId="126">
    <w:name w:val="其他发布日期"/>
    <w:basedOn w:val="73"/>
    <w:autoRedefine/>
    <w:qFormat/>
    <w:uiPriority w:val="0"/>
    <w:pPr>
      <w:framePr w:vAnchor="page" w:hAnchor="text" w:x="1419"/>
    </w:pPr>
  </w:style>
  <w:style w:type="paragraph" w:customStyle="1" w:styleId="127">
    <w:name w:val="其他实施日期"/>
    <w:basedOn w:val="111"/>
    <w:autoRedefine/>
    <w:qFormat/>
    <w:uiPriority w:val="0"/>
  </w:style>
  <w:style w:type="paragraph" w:customStyle="1" w:styleId="128">
    <w:name w:val="封面标准名称2"/>
    <w:basedOn w:val="76"/>
    <w:autoRedefine/>
    <w:qFormat/>
    <w:uiPriority w:val="0"/>
    <w:pPr>
      <w:framePr w:y="4469"/>
      <w:spacing w:beforeLines="630"/>
    </w:pPr>
  </w:style>
  <w:style w:type="paragraph" w:customStyle="1" w:styleId="129">
    <w:name w:val="封面标准英文名称2"/>
    <w:basedOn w:val="77"/>
    <w:autoRedefine/>
    <w:qFormat/>
    <w:uiPriority w:val="0"/>
    <w:pPr>
      <w:framePr w:y="4469"/>
    </w:pPr>
  </w:style>
  <w:style w:type="paragraph" w:customStyle="1" w:styleId="130">
    <w:name w:val="封面一致性程度标识2"/>
    <w:basedOn w:val="78"/>
    <w:autoRedefine/>
    <w:qFormat/>
    <w:uiPriority w:val="0"/>
    <w:pPr>
      <w:framePr w:y="4469"/>
    </w:pPr>
  </w:style>
  <w:style w:type="paragraph" w:customStyle="1" w:styleId="131">
    <w:name w:val="封面标准文稿类别2"/>
    <w:basedOn w:val="79"/>
    <w:autoRedefine/>
    <w:qFormat/>
    <w:uiPriority w:val="0"/>
    <w:pPr>
      <w:framePr w:y="4469"/>
    </w:pPr>
  </w:style>
  <w:style w:type="paragraph" w:customStyle="1" w:styleId="132">
    <w:name w:val="封面标准文稿编辑信息2"/>
    <w:basedOn w:val="80"/>
    <w:autoRedefine/>
    <w:qFormat/>
    <w:uiPriority w:val="0"/>
    <w:pPr>
      <w:framePr w:y="4469"/>
    </w:pPr>
  </w:style>
  <w:style w:type="character" w:customStyle="1" w:styleId="133">
    <w:name w:val="段 Char"/>
    <w:basedOn w:val="33"/>
    <w:link w:val="22"/>
    <w:autoRedefine/>
    <w:qFormat/>
    <w:uiPriority w:val="0"/>
    <w:rPr>
      <w:rFonts w:ascii="宋体"/>
      <w:sz w:val="21"/>
      <w:lang w:val="en-US" w:eastAsia="zh-CN" w:bidi="ar-SA"/>
    </w:rPr>
  </w:style>
  <w:style w:type="character" w:customStyle="1" w:styleId="134">
    <w:name w:val="发布"/>
    <w:basedOn w:val="33"/>
    <w:autoRedefine/>
    <w:qFormat/>
    <w:uiPriority w:val="0"/>
    <w:rPr>
      <w:rFonts w:ascii="黑体" w:eastAsia="黑体"/>
      <w:spacing w:val="85"/>
      <w:w w:val="100"/>
      <w:position w:val="3"/>
      <w:sz w:val="28"/>
      <w:szCs w:val="28"/>
    </w:rPr>
  </w:style>
  <w:style w:type="character" w:customStyle="1" w:styleId="135">
    <w:name w:val="附录公式 Char"/>
    <w:basedOn w:val="133"/>
    <w:link w:val="88"/>
    <w:autoRedefine/>
    <w:qFormat/>
    <w:uiPriority w:val="0"/>
  </w:style>
  <w:style w:type="character" w:customStyle="1" w:styleId="136">
    <w:name w:val="首示例 Char"/>
    <w:basedOn w:val="33"/>
    <w:link w:val="113"/>
    <w:autoRedefine/>
    <w:qFormat/>
    <w:uiPriority w:val="0"/>
    <w:rPr>
      <w:rFonts w:ascii="宋体" w:hAnsi="宋体"/>
      <w:kern w:val="2"/>
      <w:sz w:val="18"/>
      <w:szCs w:val="18"/>
      <w:lang w:val="en-US" w:eastAsia="zh-CN" w:bidi="ar-SA"/>
    </w:rPr>
  </w:style>
  <w:style w:type="character" w:customStyle="1" w:styleId="137">
    <w:name w:val="批注框文本 Char"/>
    <w:basedOn w:val="33"/>
    <w:link w:val="15"/>
    <w:autoRedefine/>
    <w:qFormat/>
    <w:uiPriority w:val="0"/>
    <w:rPr>
      <w:kern w:val="2"/>
      <w:sz w:val="18"/>
      <w:szCs w:val="18"/>
    </w:rPr>
  </w:style>
  <w:style w:type="character" w:customStyle="1" w:styleId="138">
    <w:name w:val="批注文字 Char"/>
    <w:basedOn w:val="33"/>
    <w:link w:val="7"/>
    <w:autoRedefine/>
    <w:qFormat/>
    <w:uiPriority w:val="0"/>
    <w:rPr>
      <w:kern w:val="2"/>
      <w:sz w:val="21"/>
      <w:szCs w:val="24"/>
    </w:rPr>
  </w:style>
  <w:style w:type="character" w:customStyle="1" w:styleId="139">
    <w:name w:val="批注主题 Char"/>
    <w:basedOn w:val="138"/>
    <w:link w:val="30"/>
    <w:autoRedefine/>
    <w:qFormat/>
    <w:uiPriority w:val="0"/>
  </w:style>
  <w:style w:type="paragraph" w:customStyle="1" w:styleId="140">
    <w:name w:val="标准文件_文件编号"/>
    <w:basedOn w:val="72"/>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41">
    <w:name w:val="标准文件_替换文件编号"/>
    <w:basedOn w:val="140"/>
    <w:qFormat/>
    <w:uiPriority w:val="0"/>
    <w:pPr>
      <w:spacing w:before="57"/>
    </w:pPr>
    <w:rPr>
      <w:sz w:val="21"/>
    </w:rPr>
  </w:style>
  <w:style w:type="paragraph" w:customStyle="1" w:styleId="142">
    <w:name w:val="标准文件_文件名称"/>
    <w:basedOn w:val="72"/>
    <w:next w:val="72"/>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43">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14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4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146">
    <w:name w:val="Normal"/>
    <w:autoRedefine/>
    <w:qFormat/>
    <w:uiPriority w:val="0"/>
    <w:pPr>
      <w:jc w:val="both"/>
    </w:pPr>
    <w:rPr>
      <w:rFonts w:ascii="Calibri" w:hAnsi="Calibri" w:eastAsia="宋体" w:cs="Calibri"/>
      <w:kern w:val="2"/>
      <w:sz w:val="21"/>
      <w:szCs w:val="21"/>
      <w:lang w:val="en-US" w:eastAsia="zh-CN" w:bidi="ar-SA"/>
    </w:rPr>
  </w:style>
  <w:style w:type="paragraph" w:customStyle="1" w:styleId="147">
    <w:name w:val="WPSOffice手动目录 1"/>
    <w:qFormat/>
    <w:uiPriority w:val="0"/>
    <w:pPr>
      <w:ind w:leftChars="0"/>
    </w:pPr>
    <w:rPr>
      <w:rFonts w:ascii="Times New Roman" w:hAnsi="Times New Roman" w:eastAsia="宋体" w:cs="Times New Roman"/>
      <w:sz w:val="20"/>
      <w:szCs w:val="20"/>
    </w:rPr>
  </w:style>
  <w:style w:type="paragraph" w:customStyle="1" w:styleId="148">
    <w:name w:val="标准文件_一级项"/>
    <w:autoRedefine/>
    <w:qFormat/>
    <w:uiPriority w:val="0"/>
    <w:pPr>
      <w:numPr>
        <w:ilvl w:val="0"/>
        <w:numId w:val="3"/>
      </w:numPr>
    </w:pPr>
    <w:rPr>
      <w:rFonts w:ascii="宋体" w:hAnsi="Times New Roman" w:eastAsia="宋体" w:cs="Times New Roman"/>
      <w:sz w:val="21"/>
      <w:lang w:val="en-US" w:eastAsia="zh-CN" w:bidi="ar-SA"/>
    </w:rPr>
  </w:style>
  <w:style w:type="paragraph" w:customStyle="1" w:styleId="149">
    <w:name w:val="标准文件_二级无标题"/>
    <w:basedOn w:val="150"/>
    <w:autoRedefine/>
    <w:qFormat/>
    <w:uiPriority w:val="0"/>
    <w:pPr>
      <w:spacing w:before="0" w:beforeLines="0" w:after="0" w:afterLines="0"/>
      <w:outlineLvl w:val="9"/>
    </w:pPr>
    <w:rPr>
      <w:rFonts w:ascii="宋体" w:eastAsia="宋体"/>
    </w:rPr>
  </w:style>
  <w:style w:type="paragraph" w:customStyle="1" w:styleId="150">
    <w:name w:val="标准文件_二级条标题"/>
    <w:next w:val="72"/>
    <w:autoRedefine/>
    <w:qFormat/>
    <w:uiPriority w:val="0"/>
    <w:pPr>
      <w:widowControl w:val="0"/>
      <w:numPr>
        <w:ilvl w:val="3"/>
        <w:numId w:val="1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51">
    <w:name w:val="标准文件_一级条标题"/>
    <w:basedOn w:val="152"/>
    <w:next w:val="72"/>
    <w:autoRedefine/>
    <w:qFormat/>
    <w:uiPriority w:val="0"/>
    <w:pPr>
      <w:numPr>
        <w:ilvl w:val="2"/>
      </w:numPr>
      <w:spacing w:before="50" w:beforeLines="50" w:after="50" w:afterLines="50"/>
      <w:outlineLvl w:val="1"/>
    </w:pPr>
  </w:style>
  <w:style w:type="paragraph" w:customStyle="1" w:styleId="152">
    <w:name w:val="标准文件_章标题"/>
    <w:next w:val="72"/>
    <w:autoRedefine/>
    <w:qFormat/>
    <w:uiPriority w:val="0"/>
    <w:pPr>
      <w:numPr>
        <w:ilvl w:val="1"/>
        <w:numId w:val="1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53">
    <w:name w:val="标准文件_字母编号列项（一级）"/>
    <w:autoRedefine/>
    <w:qFormat/>
    <w:uiPriority w:val="0"/>
    <w:p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17&#24180;\2017-10&#24037;&#20316;\&#29031;&#26126;&#36710;&#26631;&#20934;\&#29031;&#26126;&#36710;(&#25253;&#25209;&#65289;.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30085a8-6188-422c-9253-6c59d321012b}"/>
        <w:style w:val=""/>
        <w:category>
          <w:name w:val="常规"/>
          <w:gallery w:val="placeholder"/>
        </w:category>
        <w:types>
          <w:type w:val="bbPlcHdr"/>
        </w:types>
        <w:behaviors>
          <w:behavior w:val="content"/>
        </w:behaviors>
        <w:description w:val=""/>
        <w:guid w:val="{330085a8-6188-422c-9253-6c59d321012b}"/>
      </w:docPartPr>
      <w:docPartBody>
        <w:p>
          <w:pPr>
            <w:pStyle w:val="2"/>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4B6A165F4ADB480CB5BDA93E89BD041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1B004-B1E0-4D0A-9F01-183C854B56BB}">
  <ds:schemaRefs/>
</ds:datastoreItem>
</file>

<file path=docProps/app.xml><?xml version="1.0" encoding="utf-8"?>
<Properties xmlns="http://schemas.openxmlformats.org/officeDocument/2006/extended-properties" xmlns:vt="http://schemas.openxmlformats.org/officeDocument/2006/docPropsVTypes">
  <Template>照明车(报批）</Template>
  <Company>Microsoft</Company>
  <Pages>12</Pages>
  <Words>4124</Words>
  <Characters>4882</Characters>
  <Lines>58</Lines>
  <Paragraphs>16</Paragraphs>
  <TotalTime>0</TotalTime>
  <ScaleCrop>false</ScaleCrop>
  <LinksUpToDate>false</LinksUpToDate>
  <CharactersWithSpaces>5249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2024-09-11T08:22:00Z</dcterms:created>
  <dc:creator>yuby</dc:creator>
  <cp:lastModifiedBy>HC</cp:lastModifiedBy>
  <dcterms:modified xsi:type="dcterms:W3CDTF">2025-08-22T06:51:29Z</dcterms:modified>
  <dc:title>标准名称</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E922E81069B4441BBAFB77141552D0A7</vt:lpwstr>
  </property>
</Properties>
</file>