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0293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127FB51F">
            <w:pPr>
              <w:pStyle w:val="20"/>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p>
        </w:tc>
        <w:tc>
          <w:tcPr>
            <w:tcW w:w="8855" w:type="dxa"/>
          </w:tcPr>
          <w:p w14:paraId="3FBEE1B6">
            <w:pPr>
              <w:pStyle w:val="20"/>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43.040.10</w:t>
            </w:r>
            <w:r>
              <w:rPr>
                <w:rFonts w:ascii="黑体" w:hAnsi="黑体" w:eastAsia="黑体"/>
                <w:sz w:val="21"/>
                <w:szCs w:val="21"/>
              </w:rPr>
              <w:fldChar w:fldCharType="end"/>
            </w:r>
            <w:bookmarkEnd w:id="0"/>
          </w:p>
        </w:tc>
      </w:tr>
      <w:tr w14:paraId="4793E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E7012AF">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CCS</w:t>
            </w:r>
          </w:p>
        </w:tc>
        <w:tc>
          <w:tcPr>
            <w:tcW w:w="8855" w:type="dxa"/>
          </w:tcPr>
          <w:tbl>
            <w:tblPr>
              <w:tblStyle w:val="30"/>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3567FFB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10AE9861">
                  <w:pPr>
                    <w:pStyle w:val="53"/>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CAAMTB</w:t>
                  </w:r>
                  <w:r>
                    <w:fldChar w:fldCharType="end"/>
                  </w:r>
                  <w:bookmarkEnd w:id="1"/>
                </w:p>
              </w:tc>
            </w:tr>
          </w:tbl>
          <w:p w14:paraId="15216656">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14:paraId="59857B14">
      <w:pPr>
        <w:pStyle w:val="54"/>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70150F00">
      <w:pPr>
        <w:pStyle w:val="199"/>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rPr>
        <w:t>CAAMTB</w:t>
      </w:r>
      <w:r>
        <w:fldChar w:fldCharType="end"/>
      </w:r>
      <w:bookmarkEnd w:id="5"/>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5067E2CA">
      <w:pPr>
        <w:pStyle w:val="200"/>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6A888DA0">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6"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直接连接符 73"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4NJ&#10;ltgAAAAMAQAADwAAAAAAAAABACAAAAAiAAAAZHJzL2Rvd25yZXYueG1sUEsBAhQAFAAAAAgAh07i&#10;QH8jpw3pAQAAuQMAAA4AAAAAAAAAAQAgAAAAJwEAAGRycy9lMm9Eb2MueG1sUEsFBgAAAAAGAAYA&#10;WQEAAIIFAAAAAA==&#10;">
                <v:fill on="f" focussize="0,0"/>
                <v:stroke color="#000000" joinstyle="round"/>
                <v:imagedata o:title=""/>
                <o:lock v:ext="edit" aspectratio="f"/>
              </v:line>
            </w:pict>
          </mc:Fallback>
        </mc:AlternateContent>
      </w:r>
    </w:p>
    <w:p w14:paraId="1369227B">
      <w:pPr>
        <w:pStyle w:val="54"/>
        <w:framePr w:w="9639" w:h="6976" w:hRule="exact" w:hSpace="0" w:vSpace="0" w:wrap="around" w:hAnchor="page" w:y="6408"/>
        <w:jc w:val="center"/>
        <w:rPr>
          <w:rFonts w:ascii="黑体" w:hAnsi="黑体" w:eastAsia="黑体"/>
          <w:b w:val="0"/>
          <w:bCs w:val="0"/>
          <w:w w:val="100"/>
        </w:rPr>
      </w:pPr>
    </w:p>
    <w:p w14:paraId="0ED38891">
      <w:pPr>
        <w:pStyle w:val="201"/>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lang w:eastAsia="zh-CN"/>
        </w:rPr>
        <w:t>汽车低温散热器</w:t>
      </w:r>
      <w:r>
        <w:fldChar w:fldCharType="end"/>
      </w:r>
      <w:bookmarkEnd w:id="9"/>
    </w:p>
    <w:p w14:paraId="60296430">
      <w:pPr>
        <w:framePr w:w="9639" w:h="6974" w:hRule="exact" w:wrap="around" w:vAnchor="page" w:hAnchor="page" w:x="1419" w:y="6408" w:anchorLock="1"/>
        <w:ind w:left="-1418"/>
      </w:pPr>
    </w:p>
    <w:p w14:paraId="7A4DCA26">
      <w:pPr>
        <w:pStyle w:val="129"/>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Automobile low-temperature radiator</w:t>
      </w:r>
      <w:r>
        <w:rPr>
          <w:rFonts w:eastAsia="黑体"/>
          <w:szCs w:val="28"/>
        </w:rPr>
        <w:fldChar w:fldCharType="end"/>
      </w:r>
      <w:bookmarkEnd w:id="10"/>
    </w:p>
    <w:p w14:paraId="1197A5A6">
      <w:pPr>
        <w:framePr w:w="9639" w:h="6974" w:hRule="exact" w:wrap="around" w:vAnchor="page" w:hAnchor="page" w:x="1419" w:y="6408" w:anchorLock="1"/>
        <w:spacing w:line="760" w:lineRule="exact"/>
        <w:ind w:left="-1418"/>
      </w:pPr>
    </w:p>
    <w:p w14:paraId="073EBE0C">
      <w:pPr>
        <w:pStyle w:val="129"/>
        <w:framePr w:w="9639" w:h="6974" w:hRule="exact" w:wrap="around" w:vAnchor="page" w:hAnchor="page" w:x="1419" w:y="6408" w:anchorLock="1"/>
        <w:textAlignment w:val="bottom"/>
        <w:rPr>
          <w:rFonts w:eastAsia="黑体"/>
          <w:szCs w:val="28"/>
        </w:rPr>
      </w:pPr>
    </w:p>
    <w:p w14:paraId="218EDB03">
      <w:pPr>
        <w:pStyle w:val="129"/>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7D900C36">
      <w:pPr>
        <w:pStyle w:val="12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w:t>
      </w:r>
      <w:r>
        <w:rPr>
          <w:rFonts w:hint="eastAsia"/>
          <w:sz w:val="21"/>
          <w:szCs w:val="28"/>
          <w:lang w:val="en-US" w:eastAsia="zh-CN"/>
        </w:rPr>
        <w:t>5</w:t>
      </w:r>
      <w:bookmarkStart w:id="344" w:name="_GoBack"/>
      <w:bookmarkEnd w:id="344"/>
      <w:r>
        <w:rPr>
          <w:rFonts w:hint="eastAsia"/>
          <w:sz w:val="21"/>
          <w:szCs w:val="28"/>
        </w:rPr>
        <w:t>.</w:t>
      </w:r>
      <w:r>
        <w:rPr>
          <w:rFonts w:hint="eastAsia"/>
          <w:sz w:val="21"/>
          <w:szCs w:val="28"/>
          <w:lang w:val="en-US" w:eastAsia="zh-CN"/>
        </w:rPr>
        <w:t>8</w:t>
      </w:r>
      <w:r>
        <w:rPr>
          <w:rFonts w:hint="eastAsia"/>
          <w:sz w:val="21"/>
          <w:szCs w:val="28"/>
        </w:rPr>
        <w:t>.</w:t>
      </w:r>
      <w:r>
        <w:rPr>
          <w:rFonts w:hint="eastAsia"/>
          <w:sz w:val="21"/>
          <w:szCs w:val="28"/>
          <w:lang w:val="en-US" w:eastAsia="zh-CN"/>
        </w:rPr>
        <w:t>31</w:t>
      </w:r>
      <w:r>
        <w:rPr>
          <w:rFonts w:hint="eastAsia"/>
          <w:sz w:val="21"/>
          <w:szCs w:val="28"/>
        </w:rPr>
        <w:t>）</w:t>
      </w:r>
      <w:r>
        <w:rPr>
          <w:sz w:val="21"/>
          <w:szCs w:val="28"/>
        </w:rPr>
        <w:fldChar w:fldCharType="end"/>
      </w:r>
      <w:bookmarkEnd w:id="12"/>
    </w:p>
    <w:p w14:paraId="028DE678">
      <w:pPr>
        <w:pStyle w:val="129"/>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206FF15E">
      <w:pPr>
        <w:pStyle w:val="197"/>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202</w:t>
      </w:r>
      <w:r>
        <w:rPr>
          <w:rFonts w:hint="eastAsia" w:ascii="黑体"/>
          <w:lang w:val="en-US" w:eastAsia="zh-CN"/>
        </w:rPr>
        <w:t>5</w:t>
      </w:r>
      <w:r>
        <w:rPr>
          <w:rFonts w:ascii="黑体"/>
        </w:rPr>
        <w:fldChar w:fldCharType="end"/>
      </w:r>
      <w:bookmarkEnd w:id="14"/>
      <w:r>
        <w:rPr>
          <w:rFonts w:ascii="黑体"/>
        </w:rPr>
        <w:t>-</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ascii="黑体"/>
        </w:rPr>
        <w:t>-</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6FD64A3A">
      <w:pPr>
        <w:pStyle w:val="198"/>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    </w:t>
      </w:r>
      <w:r>
        <w:rPr>
          <w:rFonts w:ascii="黑体"/>
        </w:rPr>
        <w:fldChar w:fldCharType="end"/>
      </w:r>
      <w:bookmarkEnd w:id="17"/>
      <w:r>
        <w:rPr>
          <w:rFonts w:ascii="黑体"/>
        </w:rPr>
        <w:t>-</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  </w:t>
      </w:r>
      <w:r>
        <w:rPr>
          <w:rFonts w:ascii="黑体"/>
        </w:rPr>
        <w:fldChar w:fldCharType="end"/>
      </w:r>
      <w:bookmarkEnd w:id="18"/>
      <w:r>
        <w:rPr>
          <w:rFonts w:ascii="黑体"/>
        </w:rPr>
        <w:t>-</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  </w:t>
      </w:r>
      <w:r>
        <w:rPr>
          <w:rFonts w:ascii="黑体"/>
        </w:rPr>
        <w:fldChar w:fldCharType="end"/>
      </w:r>
      <w:bookmarkEnd w:id="19"/>
      <w:r>
        <w:rPr>
          <w:rFonts w:hint="eastAsia"/>
        </w:rPr>
        <w:t>实施</w:t>
      </w:r>
    </w:p>
    <w:p w14:paraId="676ADEE5">
      <w:pPr>
        <w:pStyle w:val="155"/>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中国汽车工业协会</w:t>
      </w:r>
      <w:r>
        <w:rPr>
          <w:rFonts w:hAnsi="黑体"/>
          <w:w w:val="100"/>
          <w:sz w:val="28"/>
        </w:rPr>
        <w:fldChar w:fldCharType="end"/>
      </w:r>
      <w:bookmarkEnd w:id="20"/>
      <w:r>
        <w:rPr>
          <w:rFonts w:ascii="Times New Roman"/>
          <w:w w:val="100"/>
          <w:sz w:val="28"/>
        </w:rPr>
        <w:t>  </w:t>
      </w:r>
      <w:r>
        <w:rPr>
          <w:rStyle w:val="233"/>
          <w:rFonts w:hint="eastAsia" w:hAnsi="黑体"/>
          <w:position w:val="0"/>
        </w:rPr>
        <w:t>发</w:t>
      </w:r>
      <w:r>
        <w:rPr>
          <w:rStyle w:val="233"/>
          <w:rFonts w:hint="eastAsia" w:hAnsi="黑体"/>
          <w:spacing w:val="0"/>
          <w:position w:val="0"/>
        </w:rPr>
        <w:t>布</w:t>
      </w:r>
    </w:p>
    <w:p w14:paraId="78F98ED6">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7"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直接连接符 5"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zHPvX&#10;AAAADgEAAA8AAAAAAAAAAQAgAAAAIgAAAGRycy9kb3ducmV2LnhtbFBLAQIUABQAAAAIAIdO4kA9&#10;vNVQ6AEAALgDAAAOAAAAAAAAAAEAIAAAACYBAABkcnMvZTJvRG9jLnhtbFBLBQYAAAAABgAGAFkB&#10;AACABQAAAAA=&#10;">
                <v:fill on="f" focussize="0,0"/>
                <v:stroke color="#000000" joinstyle="round"/>
                <v:imagedata o:title=""/>
                <o:lock v:ext="edit" aspectratio="f"/>
                <w10:anchorlock/>
              </v:line>
            </w:pict>
          </mc:Fallback>
        </mc:AlternateContent>
      </w:r>
    </w:p>
    <w:p w14:paraId="73E2F400">
      <w:pPr>
        <w:pStyle w:val="95"/>
        <w:spacing w:after="360"/>
      </w:pPr>
      <w:bookmarkStart w:id="21" w:name="BookMark1"/>
      <w:bookmarkStart w:id="22" w:name="_Toc135062750"/>
      <w:bookmarkStart w:id="23" w:name="_Toc116715672"/>
      <w:bookmarkStart w:id="24" w:name="_Toc135228130"/>
      <w:bookmarkStart w:id="25" w:name="_Toc116458459"/>
      <w:bookmarkStart w:id="26" w:name="_Toc116654877"/>
      <w:bookmarkStart w:id="27" w:name="_Toc121475933"/>
      <w:bookmarkStart w:id="28" w:name="_Toc116654780"/>
      <w:bookmarkStart w:id="29" w:name="_Toc134600453"/>
      <w:bookmarkStart w:id="30" w:name="_Toc134862170"/>
      <w:r>
        <w:rPr>
          <w:rFonts w:hint="eastAsia"/>
          <w:spacing w:val="320"/>
        </w:rPr>
        <w:t>目</w:t>
      </w:r>
      <w:r>
        <w:rPr>
          <w:rFonts w:hint="eastAsia"/>
        </w:rPr>
        <w:t>次</w:t>
      </w:r>
    </w:p>
    <w:p w14:paraId="574D8E0D">
      <w:pPr>
        <w:pStyle w:val="21"/>
        <w:tabs>
          <w:tab w:val="right" w:leader="dot" w:pos="9344"/>
        </w:tabs>
        <w:rPr>
          <w:rFonts w:asciiTheme="minorHAnsi" w:hAnsiTheme="minorHAnsi" w:eastAsiaTheme="minorEastAsia" w:cstheme="minorBidi"/>
          <w:szCs w:val="22"/>
          <w:highlight w:val="none"/>
        </w:rPr>
      </w:pPr>
      <w:r>
        <w:rPr>
          <w:highlight w:val="yellow"/>
        </w:rPr>
        <w:fldChar w:fldCharType="begin"/>
      </w:r>
      <w:r>
        <w:rPr>
          <w:rFonts w:hint="eastAsia"/>
          <w:highlight w:val="yellow"/>
        </w:rPr>
        <w:instrText xml:space="preserve">TOC \o "1-1" \h \t "标准文件_一级条标题,2,标准文件_二级条标题,3,标准文件_三级条标题,4,标准文件_附录一级条标题,2,标准文件_附录二级条标题,3,标准文件_附录三级条标题,4,"</w:instrText>
      </w:r>
      <w:r>
        <w:rPr>
          <w:highlight w:val="yellow"/>
        </w:rPr>
        <w:fldChar w:fldCharType="separate"/>
      </w:r>
      <w:r>
        <w:rPr>
          <w:highlight w:val="none"/>
        </w:rPr>
        <w:fldChar w:fldCharType="begin"/>
      </w:r>
      <w:r>
        <w:rPr>
          <w:highlight w:val="none"/>
        </w:rPr>
        <w:instrText xml:space="preserve"> HYPERLINK \l "_Toc135654163" </w:instrText>
      </w:r>
      <w:r>
        <w:rPr>
          <w:highlight w:val="none"/>
        </w:rPr>
        <w:fldChar w:fldCharType="separate"/>
      </w:r>
      <w:r>
        <w:rPr>
          <w:rStyle w:val="36"/>
          <w:rFonts w:hint="eastAsia"/>
          <w:highlight w:val="none"/>
        </w:rPr>
        <w:t>前言</w:t>
      </w:r>
      <w:r>
        <w:rPr>
          <w:highlight w:val="none"/>
        </w:rPr>
        <w:tab/>
      </w:r>
      <w:r>
        <w:rPr>
          <w:highlight w:val="none"/>
        </w:rPr>
        <w:fldChar w:fldCharType="begin"/>
      </w:r>
      <w:r>
        <w:rPr>
          <w:highlight w:val="none"/>
        </w:rPr>
        <w:instrText xml:space="preserve"> PAGEREF _Toc135654163 \h </w:instrText>
      </w:r>
      <w:r>
        <w:rPr>
          <w:highlight w:val="none"/>
        </w:rPr>
        <w:fldChar w:fldCharType="separate"/>
      </w:r>
      <w:r>
        <w:rPr>
          <w:highlight w:val="none"/>
        </w:rPr>
        <w:t>III</w:t>
      </w:r>
      <w:r>
        <w:rPr>
          <w:highlight w:val="none"/>
        </w:rPr>
        <w:fldChar w:fldCharType="end"/>
      </w:r>
      <w:r>
        <w:rPr>
          <w:highlight w:val="none"/>
        </w:rPr>
        <w:fldChar w:fldCharType="end"/>
      </w:r>
    </w:p>
    <w:p w14:paraId="4233B56C">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"_Toc135654164" </w:instrText>
      </w:r>
      <w:r>
        <w:rPr>
          <w:highlight w:val="none"/>
        </w:rPr>
        <w:fldChar w:fldCharType="separate"/>
      </w:r>
      <w:r>
        <w:rPr>
          <w:rStyle w:val="36"/>
          <w:highlight w:val="none"/>
        </w:rPr>
        <w:t xml:space="preserve">1 </w:t>
      </w:r>
      <w:r>
        <w:rPr>
          <w:rStyle w:val="36"/>
          <w:rFonts w:hint="eastAsia"/>
          <w:highlight w:val="none"/>
        </w:rPr>
        <w:t xml:space="preserve"> 范围</w:t>
      </w:r>
      <w:r>
        <w:rPr>
          <w:highlight w:val="none"/>
        </w:rPr>
        <w:tab/>
      </w:r>
      <w:r>
        <w:rPr>
          <w:highlight w:val="none"/>
        </w:rPr>
        <w:fldChar w:fldCharType="begin"/>
      </w:r>
      <w:r>
        <w:rPr>
          <w:highlight w:val="none"/>
        </w:rPr>
        <w:instrText xml:space="preserve"> PAGEREF _Toc135654164 \h </w:instrText>
      </w:r>
      <w:r>
        <w:rPr>
          <w:highlight w:val="none"/>
        </w:rPr>
        <w:fldChar w:fldCharType="separate"/>
      </w:r>
      <w:r>
        <w:rPr>
          <w:highlight w:val="none"/>
        </w:rPr>
        <w:t>1</w:t>
      </w:r>
      <w:r>
        <w:rPr>
          <w:highlight w:val="none"/>
        </w:rPr>
        <w:fldChar w:fldCharType="end"/>
      </w:r>
      <w:r>
        <w:rPr>
          <w:highlight w:val="none"/>
        </w:rPr>
        <w:fldChar w:fldCharType="end"/>
      </w:r>
    </w:p>
    <w:p w14:paraId="06072B09">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"_Toc135654165" </w:instrText>
      </w:r>
      <w:r>
        <w:rPr>
          <w:highlight w:val="none"/>
        </w:rPr>
        <w:fldChar w:fldCharType="separate"/>
      </w:r>
      <w:r>
        <w:rPr>
          <w:rStyle w:val="36"/>
          <w:highlight w:val="none"/>
        </w:rPr>
        <w:t xml:space="preserve">2 </w:t>
      </w:r>
      <w:r>
        <w:rPr>
          <w:rStyle w:val="36"/>
          <w:rFonts w:hint="eastAsia"/>
          <w:highlight w:val="none"/>
        </w:rPr>
        <w:t xml:space="preserve"> 规范性引用文件</w:t>
      </w:r>
      <w:r>
        <w:rPr>
          <w:highlight w:val="none"/>
        </w:rPr>
        <w:tab/>
      </w:r>
      <w:r>
        <w:rPr>
          <w:highlight w:val="none"/>
        </w:rPr>
        <w:fldChar w:fldCharType="begin"/>
      </w:r>
      <w:r>
        <w:rPr>
          <w:highlight w:val="none"/>
        </w:rPr>
        <w:instrText xml:space="preserve"> PAGEREF _Toc135654165 \h </w:instrText>
      </w:r>
      <w:r>
        <w:rPr>
          <w:highlight w:val="none"/>
        </w:rPr>
        <w:fldChar w:fldCharType="separate"/>
      </w:r>
      <w:r>
        <w:rPr>
          <w:highlight w:val="none"/>
        </w:rPr>
        <w:t>1</w:t>
      </w:r>
      <w:r>
        <w:rPr>
          <w:highlight w:val="none"/>
        </w:rPr>
        <w:fldChar w:fldCharType="end"/>
      </w:r>
      <w:r>
        <w:rPr>
          <w:highlight w:val="none"/>
        </w:rPr>
        <w:fldChar w:fldCharType="end"/>
      </w:r>
    </w:p>
    <w:p w14:paraId="5E9DC45A">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"_Toc135654166" </w:instrText>
      </w:r>
      <w:r>
        <w:rPr>
          <w:highlight w:val="none"/>
        </w:rPr>
        <w:fldChar w:fldCharType="separate"/>
      </w:r>
      <w:r>
        <w:rPr>
          <w:rStyle w:val="36"/>
          <w:highlight w:val="none"/>
        </w:rPr>
        <w:t xml:space="preserve">3 </w:t>
      </w:r>
      <w:r>
        <w:rPr>
          <w:rStyle w:val="36"/>
          <w:rFonts w:hint="eastAsia"/>
          <w:highlight w:val="none"/>
        </w:rPr>
        <w:t xml:space="preserve"> 术语和定义</w:t>
      </w:r>
      <w:r>
        <w:rPr>
          <w:highlight w:val="none"/>
        </w:rPr>
        <w:tab/>
      </w:r>
      <w:r>
        <w:rPr>
          <w:highlight w:val="none"/>
        </w:rPr>
        <w:fldChar w:fldCharType="begin"/>
      </w:r>
      <w:r>
        <w:rPr>
          <w:highlight w:val="none"/>
        </w:rPr>
        <w:instrText xml:space="preserve"> PAGEREF _Toc135654166 \h </w:instrText>
      </w:r>
      <w:r>
        <w:rPr>
          <w:highlight w:val="none"/>
        </w:rPr>
        <w:fldChar w:fldCharType="separate"/>
      </w:r>
      <w:r>
        <w:rPr>
          <w:highlight w:val="none"/>
        </w:rPr>
        <w:t>1</w:t>
      </w:r>
      <w:r>
        <w:rPr>
          <w:highlight w:val="none"/>
        </w:rPr>
        <w:fldChar w:fldCharType="end"/>
      </w:r>
      <w:r>
        <w:rPr>
          <w:highlight w:val="none"/>
        </w:rPr>
        <w:fldChar w:fldCharType="end"/>
      </w:r>
    </w:p>
    <w:p w14:paraId="28E1A535">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"_Toc135654178" </w:instrText>
      </w:r>
      <w:r>
        <w:rPr>
          <w:highlight w:val="none"/>
        </w:rPr>
        <w:fldChar w:fldCharType="separate"/>
      </w:r>
      <w:r>
        <w:rPr>
          <w:rStyle w:val="36"/>
          <w:highlight w:val="none"/>
        </w:rPr>
        <w:t xml:space="preserve">4 </w:t>
      </w:r>
      <w:r>
        <w:rPr>
          <w:rStyle w:val="36"/>
          <w:rFonts w:hint="eastAsia"/>
          <w:highlight w:val="none"/>
        </w:rPr>
        <w:t xml:space="preserve"> 一般要求</w:t>
      </w:r>
      <w:r>
        <w:rPr>
          <w:highlight w:val="none"/>
        </w:rPr>
        <w:tab/>
      </w:r>
      <w:r>
        <w:rPr>
          <w:highlight w:val="none"/>
        </w:rPr>
        <w:t>3</w:t>
      </w:r>
      <w:r>
        <w:rPr>
          <w:highlight w:val="none"/>
        </w:rPr>
        <w:fldChar w:fldCharType="end"/>
      </w:r>
    </w:p>
    <w:p w14:paraId="45DAC512">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"_Toc135654189" </w:instrText>
      </w:r>
      <w:r>
        <w:rPr>
          <w:highlight w:val="none"/>
        </w:rPr>
        <w:fldChar w:fldCharType="separate"/>
      </w:r>
      <w:r>
        <w:rPr>
          <w:rStyle w:val="36"/>
          <w:highlight w:val="none"/>
        </w:rPr>
        <w:t xml:space="preserve">5 </w:t>
      </w:r>
      <w:r>
        <w:rPr>
          <w:rStyle w:val="36"/>
          <w:rFonts w:hint="eastAsia"/>
          <w:highlight w:val="none"/>
        </w:rPr>
        <w:t xml:space="preserve"> 技术要求</w:t>
      </w:r>
      <w:r>
        <w:rPr>
          <w:highlight w:val="none"/>
        </w:rPr>
        <w:tab/>
      </w:r>
      <w:r>
        <w:rPr>
          <w:rFonts w:hint="eastAsia"/>
          <w:highlight w:val="none"/>
          <w:lang w:val="en-US" w:eastAsia="zh-CN"/>
        </w:rPr>
        <w:t>4</w:t>
      </w:r>
      <w:r>
        <w:rPr>
          <w:highlight w:val="none"/>
        </w:rPr>
        <w:fldChar w:fldCharType="end"/>
      </w:r>
    </w:p>
    <w:p w14:paraId="1495D098">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"_Toc135654190" </w:instrText>
      </w:r>
      <w:r>
        <w:rPr>
          <w:highlight w:val="none"/>
        </w:rPr>
        <w:fldChar w:fldCharType="separate"/>
      </w:r>
      <w:r>
        <w:rPr>
          <w:rStyle w:val="36"/>
          <w:highlight w:val="none"/>
        </w:rPr>
        <w:t xml:space="preserve">5.1 </w:t>
      </w:r>
      <w:r>
        <w:rPr>
          <w:rStyle w:val="36"/>
          <w:rFonts w:hint="eastAsia"/>
          <w:highlight w:val="none"/>
        </w:rPr>
        <w:t xml:space="preserve"> </w:t>
      </w:r>
      <w:r>
        <w:rPr>
          <w:rStyle w:val="36"/>
          <w:rFonts w:hint="eastAsia"/>
          <w:highlight w:val="none"/>
          <w:lang w:val="en-US" w:eastAsia="zh-CN"/>
        </w:rPr>
        <w:t>散热性能、流阻、风阻</w:t>
      </w:r>
      <w:r>
        <w:rPr>
          <w:highlight w:val="none"/>
        </w:rPr>
        <w:tab/>
      </w:r>
      <w:r>
        <w:rPr>
          <w:highlight w:val="none"/>
        </w:rPr>
        <w:t>3</w:t>
      </w:r>
      <w:r>
        <w:rPr>
          <w:highlight w:val="none"/>
        </w:rPr>
        <w:fldChar w:fldCharType="end"/>
      </w:r>
    </w:p>
    <w:p w14:paraId="6A7F43DD">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"_Toc135654191" </w:instrText>
      </w:r>
      <w:r>
        <w:rPr>
          <w:highlight w:val="none"/>
        </w:rPr>
        <w:fldChar w:fldCharType="separate"/>
      </w:r>
      <w:r>
        <w:rPr>
          <w:rStyle w:val="36"/>
          <w:highlight w:val="none"/>
        </w:rPr>
        <w:t xml:space="preserve">5.2 </w:t>
      </w:r>
      <w:r>
        <w:rPr>
          <w:rStyle w:val="36"/>
          <w:rFonts w:hint="eastAsia"/>
          <w:highlight w:val="none"/>
        </w:rPr>
        <w:t xml:space="preserve"> </w:t>
      </w:r>
      <w:r>
        <w:rPr>
          <w:rStyle w:val="36"/>
          <w:rFonts w:hint="eastAsia"/>
          <w:highlight w:val="none"/>
          <w:lang w:val="en-US" w:eastAsia="zh-CN"/>
        </w:rPr>
        <w:t>常温密封性</w:t>
      </w:r>
      <w:r>
        <w:rPr>
          <w:highlight w:val="none"/>
        </w:rPr>
        <w:tab/>
      </w:r>
      <w:r>
        <w:rPr>
          <w:highlight w:val="none"/>
        </w:rPr>
        <w:t>3</w:t>
      </w:r>
      <w:r>
        <w:rPr>
          <w:highlight w:val="none"/>
        </w:rPr>
        <w:fldChar w:fldCharType="end"/>
      </w:r>
    </w:p>
    <w:p w14:paraId="247799E7">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"_Toc135654192" </w:instrText>
      </w:r>
      <w:r>
        <w:rPr>
          <w:highlight w:val="none"/>
        </w:rPr>
        <w:fldChar w:fldCharType="separate"/>
      </w:r>
      <w:r>
        <w:rPr>
          <w:rStyle w:val="36"/>
          <w:highlight w:val="none"/>
        </w:rPr>
        <w:t xml:space="preserve">5.3 </w:t>
      </w:r>
      <w:r>
        <w:rPr>
          <w:rStyle w:val="36"/>
          <w:rFonts w:hint="eastAsia"/>
          <w:highlight w:val="none"/>
        </w:rPr>
        <w:t xml:space="preserve"> </w:t>
      </w:r>
      <w:r>
        <w:rPr>
          <w:rStyle w:val="36"/>
          <w:rFonts w:hint="eastAsia"/>
          <w:highlight w:val="none"/>
          <w:lang w:val="en-US" w:eastAsia="zh-CN"/>
        </w:rPr>
        <w:t>低温密封性</w:t>
      </w:r>
      <w:r>
        <w:rPr>
          <w:highlight w:val="none"/>
        </w:rPr>
        <w:tab/>
      </w:r>
      <w:r>
        <w:rPr>
          <w:highlight w:val="none"/>
        </w:rPr>
        <w:t>4</w:t>
      </w:r>
      <w:r>
        <w:rPr>
          <w:highlight w:val="none"/>
        </w:rPr>
        <w:fldChar w:fldCharType="end"/>
      </w:r>
    </w:p>
    <w:p w14:paraId="57C9EBD7">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"_Toc135654193" </w:instrText>
      </w:r>
      <w:r>
        <w:rPr>
          <w:highlight w:val="none"/>
        </w:rPr>
        <w:fldChar w:fldCharType="separate"/>
      </w:r>
      <w:r>
        <w:rPr>
          <w:rStyle w:val="36"/>
          <w:highlight w:val="none"/>
        </w:rPr>
        <w:t xml:space="preserve">5.4 </w:t>
      </w:r>
      <w:r>
        <w:rPr>
          <w:rStyle w:val="36"/>
          <w:rFonts w:hint="eastAsia"/>
          <w:highlight w:val="none"/>
        </w:rPr>
        <w:t xml:space="preserve"> </w:t>
      </w:r>
      <w:r>
        <w:rPr>
          <w:rStyle w:val="36"/>
          <w:rFonts w:hint="eastAsia"/>
          <w:highlight w:val="none"/>
          <w:lang w:val="en-US" w:eastAsia="zh-CN"/>
        </w:rPr>
        <w:t>内部清洁度</w:t>
      </w:r>
      <w:r>
        <w:rPr>
          <w:highlight w:val="none"/>
        </w:rPr>
        <w:tab/>
      </w:r>
      <w:r>
        <w:rPr>
          <w:highlight w:val="none"/>
        </w:rPr>
        <w:t>4</w:t>
      </w:r>
      <w:r>
        <w:rPr>
          <w:highlight w:val="none"/>
        </w:rPr>
        <w:fldChar w:fldCharType="end"/>
      </w:r>
    </w:p>
    <w:p w14:paraId="508C8783">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"_Toc135654194" </w:instrText>
      </w:r>
      <w:r>
        <w:rPr>
          <w:highlight w:val="none"/>
        </w:rPr>
        <w:fldChar w:fldCharType="separate"/>
      </w:r>
      <w:r>
        <w:rPr>
          <w:rStyle w:val="36"/>
          <w:highlight w:val="none"/>
        </w:rPr>
        <w:t xml:space="preserve">5.5 </w:t>
      </w:r>
      <w:r>
        <w:rPr>
          <w:rStyle w:val="36"/>
          <w:rFonts w:hint="eastAsia"/>
          <w:highlight w:val="none"/>
        </w:rPr>
        <w:t xml:space="preserve"> </w:t>
      </w:r>
      <w:r>
        <w:rPr>
          <w:rStyle w:val="36"/>
          <w:rFonts w:hint="eastAsia"/>
          <w:highlight w:val="none"/>
          <w:lang w:val="en-US" w:eastAsia="zh-CN"/>
        </w:rPr>
        <w:t>真空性能</w:t>
      </w:r>
      <w:r>
        <w:rPr>
          <w:highlight w:val="none"/>
        </w:rPr>
        <w:tab/>
      </w:r>
      <w:r>
        <w:rPr>
          <w:highlight w:val="none"/>
        </w:rPr>
        <w:fldChar w:fldCharType="end"/>
      </w:r>
      <w:r>
        <w:rPr>
          <w:highlight w:val="none"/>
        </w:rPr>
        <w:t>4</w:t>
      </w:r>
    </w:p>
    <w:p w14:paraId="6ECF1924">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"_Toc135654195" </w:instrText>
      </w:r>
      <w:r>
        <w:rPr>
          <w:highlight w:val="none"/>
        </w:rPr>
        <w:fldChar w:fldCharType="separate"/>
      </w:r>
      <w:r>
        <w:rPr>
          <w:rStyle w:val="36"/>
          <w:highlight w:val="none"/>
        </w:rPr>
        <w:t xml:space="preserve">5.6 </w:t>
      </w:r>
      <w:r>
        <w:rPr>
          <w:rStyle w:val="36"/>
          <w:rFonts w:hint="eastAsia"/>
          <w:highlight w:val="none"/>
        </w:rPr>
        <w:t xml:space="preserve"> </w:t>
      </w:r>
      <w:r>
        <w:rPr>
          <w:rStyle w:val="36"/>
          <w:rFonts w:hint="eastAsia"/>
          <w:highlight w:val="none"/>
          <w:lang w:val="en-US" w:eastAsia="zh-CN"/>
        </w:rPr>
        <w:t>压力交变循环</w:t>
      </w:r>
      <w:r>
        <w:rPr>
          <w:highlight w:val="none"/>
        </w:rPr>
        <w:tab/>
      </w:r>
      <w:r>
        <w:rPr>
          <w:highlight w:val="none"/>
        </w:rPr>
        <w:t>4</w:t>
      </w:r>
      <w:r>
        <w:rPr>
          <w:highlight w:val="none"/>
        </w:rPr>
        <w:fldChar w:fldCharType="end"/>
      </w:r>
    </w:p>
    <w:p w14:paraId="27D4A69A">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"_Toc135654196" </w:instrText>
      </w:r>
      <w:r>
        <w:rPr>
          <w:highlight w:val="none"/>
        </w:rPr>
        <w:fldChar w:fldCharType="separate"/>
      </w:r>
      <w:r>
        <w:rPr>
          <w:rStyle w:val="36"/>
          <w:highlight w:val="none"/>
        </w:rPr>
        <w:t xml:space="preserve">5.7 </w:t>
      </w:r>
      <w:r>
        <w:rPr>
          <w:rStyle w:val="36"/>
          <w:rFonts w:hint="eastAsia"/>
          <w:highlight w:val="none"/>
        </w:rPr>
        <w:t xml:space="preserve"> </w:t>
      </w:r>
      <w:r>
        <w:rPr>
          <w:rStyle w:val="36"/>
          <w:rFonts w:hint="eastAsia"/>
          <w:highlight w:val="none"/>
          <w:lang w:val="en-US" w:eastAsia="zh-CN"/>
        </w:rPr>
        <w:t>爆破</w:t>
      </w:r>
      <w:r>
        <w:rPr>
          <w:highlight w:val="none"/>
        </w:rPr>
        <w:tab/>
      </w:r>
      <w:r>
        <w:rPr>
          <w:highlight w:val="none"/>
        </w:rPr>
        <w:t>4</w:t>
      </w:r>
      <w:r>
        <w:rPr>
          <w:highlight w:val="none"/>
        </w:rPr>
        <w:fldChar w:fldCharType="end"/>
      </w:r>
    </w:p>
    <w:p w14:paraId="49A87358">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"_Toc135654197" </w:instrText>
      </w:r>
      <w:r>
        <w:rPr>
          <w:highlight w:val="none"/>
        </w:rPr>
        <w:fldChar w:fldCharType="separate"/>
      </w:r>
      <w:r>
        <w:rPr>
          <w:rStyle w:val="36"/>
          <w:highlight w:val="none"/>
        </w:rPr>
        <w:t xml:space="preserve">5.8 </w:t>
      </w:r>
      <w:r>
        <w:rPr>
          <w:rStyle w:val="36"/>
          <w:rFonts w:hint="eastAsia"/>
          <w:highlight w:val="none"/>
        </w:rPr>
        <w:t xml:space="preserve"> </w:t>
      </w:r>
      <w:r>
        <w:rPr>
          <w:rStyle w:val="36"/>
          <w:rFonts w:hint="eastAsia"/>
          <w:highlight w:val="none"/>
          <w:lang w:val="en-US" w:eastAsia="zh-CN"/>
        </w:rPr>
        <w:t>振动性能</w:t>
      </w:r>
      <w:r>
        <w:rPr>
          <w:highlight w:val="none"/>
        </w:rPr>
        <w:tab/>
      </w:r>
      <w:r>
        <w:rPr>
          <w:highlight w:val="none"/>
        </w:rPr>
        <w:t>4</w:t>
      </w:r>
      <w:r>
        <w:rPr>
          <w:highlight w:val="none"/>
        </w:rPr>
        <w:fldChar w:fldCharType="end"/>
      </w:r>
    </w:p>
    <w:p w14:paraId="07CAB908">
      <w:pPr>
        <w:pStyle w:val="26"/>
        <w:rPr>
          <w:highlight w:val="none"/>
        </w:rPr>
      </w:pPr>
      <w:r>
        <w:rPr>
          <w:highlight w:val="none"/>
        </w:rPr>
        <w:fldChar w:fldCharType="begin"/>
      </w:r>
      <w:r>
        <w:rPr>
          <w:highlight w:val="none"/>
        </w:rPr>
        <w:instrText xml:space="preserve"> HYPERLINK \l "_Toc135654198" </w:instrText>
      </w:r>
      <w:r>
        <w:rPr>
          <w:highlight w:val="none"/>
        </w:rPr>
        <w:fldChar w:fldCharType="separate"/>
      </w:r>
      <w:r>
        <w:rPr>
          <w:rStyle w:val="36"/>
          <w:highlight w:val="none"/>
        </w:rPr>
        <w:t xml:space="preserve">5.9 </w:t>
      </w:r>
      <w:r>
        <w:rPr>
          <w:rStyle w:val="36"/>
          <w:rFonts w:hint="eastAsia"/>
          <w:highlight w:val="none"/>
        </w:rPr>
        <w:t xml:space="preserve"> </w:t>
      </w:r>
      <w:r>
        <w:rPr>
          <w:rStyle w:val="36"/>
          <w:rFonts w:hint="eastAsia"/>
          <w:highlight w:val="none"/>
          <w:lang w:val="en-US" w:eastAsia="zh-CN"/>
        </w:rPr>
        <w:t>低温性能</w:t>
      </w:r>
      <w:r>
        <w:rPr>
          <w:highlight w:val="none"/>
        </w:rPr>
        <w:tab/>
      </w:r>
      <w:r>
        <w:rPr>
          <w:rFonts w:hint="eastAsia"/>
          <w:highlight w:val="none"/>
          <w:lang w:val="en-US" w:eastAsia="zh-CN"/>
        </w:rPr>
        <w:t>5</w:t>
      </w:r>
      <w:r>
        <w:rPr>
          <w:highlight w:val="none"/>
        </w:rPr>
        <w:fldChar w:fldCharType="end"/>
      </w:r>
    </w:p>
    <w:p w14:paraId="0D235037">
      <w:pPr>
        <w:pStyle w:val="26"/>
      </w:pPr>
      <w:r>
        <w:rPr>
          <w:highlight w:val="none"/>
        </w:rPr>
        <w:fldChar w:fldCharType="begin"/>
      </w:r>
      <w:r>
        <w:rPr>
          <w:highlight w:val="none"/>
        </w:rPr>
        <w:instrText xml:space="preserve"> HYPERLINK \l "_Toc135654198" </w:instrText>
      </w:r>
      <w:r>
        <w:rPr>
          <w:highlight w:val="none"/>
        </w:rPr>
        <w:fldChar w:fldCharType="separate"/>
      </w:r>
      <w:r>
        <w:rPr>
          <w:rStyle w:val="36"/>
          <w:highlight w:val="none"/>
        </w:rPr>
        <w:t>5.</w:t>
      </w:r>
      <w:r>
        <w:rPr>
          <w:rStyle w:val="36"/>
          <w:rFonts w:hint="eastAsia"/>
          <w:highlight w:val="none"/>
          <w:lang w:val="en-US" w:eastAsia="zh-CN"/>
        </w:rPr>
        <w:t>10</w:t>
      </w:r>
      <w:r>
        <w:rPr>
          <w:rStyle w:val="36"/>
          <w:highlight w:val="none"/>
        </w:rPr>
        <w:t xml:space="preserve"> </w:t>
      </w:r>
      <w:r>
        <w:rPr>
          <w:rStyle w:val="36"/>
          <w:rFonts w:hint="eastAsia"/>
          <w:highlight w:val="none"/>
        </w:rPr>
        <w:t xml:space="preserve"> </w:t>
      </w:r>
      <w:r>
        <w:rPr>
          <w:rStyle w:val="36"/>
          <w:rFonts w:hint="eastAsia"/>
          <w:highlight w:val="none"/>
          <w:lang w:val="en-US" w:eastAsia="zh-CN"/>
        </w:rPr>
        <w:t>高温性能</w:t>
      </w:r>
      <w:r>
        <w:rPr>
          <w:highlight w:val="none"/>
        </w:rPr>
        <w:tab/>
      </w:r>
      <w:r>
        <w:rPr>
          <w:rFonts w:hint="eastAsia"/>
          <w:highlight w:val="none"/>
          <w:lang w:val="en-US" w:eastAsia="zh-CN"/>
        </w:rPr>
        <w:t>5</w:t>
      </w:r>
      <w:r>
        <w:rPr>
          <w:highlight w:val="none"/>
        </w:rPr>
        <w:fldChar w:fldCharType="end"/>
      </w:r>
    </w:p>
    <w:p w14:paraId="20E4C53A">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"_Toc135654199" </w:instrText>
      </w:r>
      <w:r>
        <w:rPr>
          <w:highlight w:val="none"/>
        </w:rPr>
        <w:fldChar w:fldCharType="separate"/>
      </w:r>
      <w:r>
        <w:rPr>
          <w:rStyle w:val="36"/>
          <w:highlight w:val="none"/>
        </w:rPr>
        <w:t>5.1</w:t>
      </w:r>
      <w:r>
        <w:rPr>
          <w:rStyle w:val="36"/>
          <w:rFonts w:hint="eastAsia"/>
          <w:highlight w:val="none"/>
          <w:lang w:val="en-US" w:eastAsia="zh-CN"/>
        </w:rPr>
        <w:t>1</w:t>
      </w:r>
      <w:r>
        <w:rPr>
          <w:rStyle w:val="36"/>
          <w:highlight w:val="none"/>
        </w:rPr>
        <w:t xml:space="preserve">  </w:t>
      </w:r>
      <w:r>
        <w:rPr>
          <w:rStyle w:val="36"/>
          <w:rFonts w:hint="eastAsia"/>
          <w:highlight w:val="none"/>
          <w:lang w:val="en-US" w:eastAsia="zh-CN"/>
        </w:rPr>
        <w:t>温度交变性能</w:t>
      </w:r>
      <w:r>
        <w:rPr>
          <w:highlight w:val="none"/>
        </w:rPr>
        <w:tab/>
      </w:r>
      <w:r>
        <w:rPr>
          <w:rFonts w:hint="eastAsia"/>
          <w:highlight w:val="none"/>
          <w:lang w:val="en-US" w:eastAsia="zh-CN"/>
        </w:rPr>
        <w:t>5</w:t>
      </w:r>
      <w:r>
        <w:rPr>
          <w:rFonts w:hint="eastAsia"/>
          <w:highlight w:val="none"/>
        </w:rPr>
        <w:fldChar w:fldCharType="end"/>
      </w:r>
    </w:p>
    <w:p w14:paraId="614B0670">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"_Toc135654200" </w:instrText>
      </w:r>
      <w:r>
        <w:rPr>
          <w:highlight w:val="none"/>
        </w:rPr>
        <w:fldChar w:fldCharType="separate"/>
      </w:r>
      <w:r>
        <w:rPr>
          <w:rStyle w:val="36"/>
          <w:highlight w:val="none"/>
        </w:rPr>
        <w:t>5.1</w:t>
      </w:r>
      <w:r>
        <w:rPr>
          <w:rStyle w:val="36"/>
          <w:rFonts w:hint="eastAsia"/>
          <w:highlight w:val="none"/>
          <w:lang w:val="en-US" w:eastAsia="zh-CN"/>
        </w:rPr>
        <w:t>2</w:t>
      </w:r>
      <w:r>
        <w:rPr>
          <w:rStyle w:val="36"/>
          <w:highlight w:val="none"/>
        </w:rPr>
        <w:t xml:space="preserve">  </w:t>
      </w:r>
      <w:r>
        <w:rPr>
          <w:rStyle w:val="36"/>
          <w:rFonts w:hint="eastAsia"/>
          <w:highlight w:val="none"/>
          <w:lang w:val="en-US" w:eastAsia="zh-CN"/>
        </w:rPr>
        <w:t>外部腐蚀</w:t>
      </w:r>
      <w:r>
        <w:rPr>
          <w:highlight w:val="none"/>
        </w:rPr>
        <w:tab/>
      </w:r>
      <w:r>
        <w:rPr>
          <w:rFonts w:hint="eastAsia"/>
          <w:highlight w:val="none"/>
          <w:lang w:val="en-US" w:eastAsia="zh-CN"/>
        </w:rPr>
        <w:t>5</w:t>
      </w:r>
      <w:r>
        <w:rPr>
          <w:rFonts w:hint="eastAsia"/>
          <w:highlight w:val="none"/>
        </w:rPr>
        <w:fldChar w:fldCharType="end"/>
      </w:r>
    </w:p>
    <w:p w14:paraId="1EBD54AB">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"_Toc135654201" </w:instrText>
      </w:r>
      <w:r>
        <w:rPr>
          <w:highlight w:val="none"/>
        </w:rPr>
        <w:fldChar w:fldCharType="separate"/>
      </w:r>
      <w:r>
        <w:rPr>
          <w:rStyle w:val="36"/>
          <w:highlight w:val="none"/>
        </w:rPr>
        <w:t>5.1</w:t>
      </w:r>
      <w:r>
        <w:rPr>
          <w:rStyle w:val="36"/>
          <w:rFonts w:hint="eastAsia"/>
          <w:highlight w:val="none"/>
          <w:lang w:val="en-US" w:eastAsia="zh-CN"/>
        </w:rPr>
        <w:t>3</w:t>
      </w:r>
      <w:r>
        <w:rPr>
          <w:rStyle w:val="36"/>
          <w:highlight w:val="none"/>
        </w:rPr>
        <w:t xml:space="preserve">  </w:t>
      </w:r>
      <w:r>
        <w:rPr>
          <w:rStyle w:val="36"/>
          <w:rFonts w:hint="eastAsia"/>
          <w:highlight w:val="none"/>
          <w:lang w:val="en-US" w:eastAsia="zh-CN"/>
        </w:rPr>
        <w:t>内</w:t>
      </w:r>
      <w:r>
        <w:rPr>
          <w:rStyle w:val="36"/>
          <w:rFonts w:hint="eastAsia"/>
          <w:highlight w:val="none"/>
        </w:rPr>
        <w:t>部腐蚀</w:t>
      </w:r>
      <w:r>
        <w:rPr>
          <w:highlight w:val="none"/>
        </w:rPr>
        <w:tab/>
      </w:r>
      <w:r>
        <w:rPr>
          <w:rFonts w:hint="eastAsia"/>
          <w:highlight w:val="none"/>
          <w:lang w:val="en-US" w:eastAsia="zh-CN"/>
        </w:rPr>
        <w:t>5</w:t>
      </w:r>
      <w:r>
        <w:rPr>
          <w:highlight w:val="none"/>
        </w:rPr>
        <w:fldChar w:fldCharType="end"/>
      </w:r>
    </w:p>
    <w:p w14:paraId="4A64565A">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"_Toc135654204" </w:instrText>
      </w:r>
      <w:r>
        <w:rPr>
          <w:highlight w:val="none"/>
        </w:rPr>
        <w:fldChar w:fldCharType="separate"/>
      </w:r>
      <w:r>
        <w:rPr>
          <w:rStyle w:val="36"/>
          <w:highlight w:val="none"/>
        </w:rPr>
        <w:t>5.1</w:t>
      </w:r>
      <w:r>
        <w:rPr>
          <w:rStyle w:val="36"/>
          <w:rFonts w:hint="eastAsia"/>
          <w:highlight w:val="none"/>
          <w:lang w:val="en-US" w:eastAsia="zh-CN"/>
        </w:rPr>
        <w:t>4</w:t>
      </w:r>
      <w:r>
        <w:rPr>
          <w:rStyle w:val="36"/>
          <w:highlight w:val="none"/>
        </w:rPr>
        <w:t xml:space="preserve">  </w:t>
      </w:r>
      <w:r>
        <w:rPr>
          <w:rStyle w:val="36"/>
          <w:rFonts w:hint="eastAsia"/>
          <w:highlight w:val="none"/>
          <w:lang w:val="en-US" w:eastAsia="zh-CN"/>
        </w:rPr>
        <w:t>塑料水室落锤试验</w:t>
      </w:r>
      <w:r>
        <w:rPr>
          <w:highlight w:val="none"/>
        </w:rPr>
        <w:tab/>
      </w:r>
      <w:r>
        <w:rPr>
          <w:rFonts w:hint="eastAsia"/>
          <w:highlight w:val="none"/>
          <w:lang w:val="en-US" w:eastAsia="zh-CN"/>
        </w:rPr>
        <w:t>5</w:t>
      </w:r>
      <w:r>
        <w:rPr>
          <w:highlight w:val="none"/>
        </w:rPr>
        <w:fldChar w:fldCharType="end"/>
      </w:r>
    </w:p>
    <w:p w14:paraId="02AD916D">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"_Toc135654205" </w:instrText>
      </w:r>
      <w:r>
        <w:rPr>
          <w:highlight w:val="none"/>
        </w:rPr>
        <w:fldChar w:fldCharType="separate"/>
      </w:r>
      <w:r>
        <w:rPr>
          <w:rStyle w:val="36"/>
          <w:highlight w:val="none"/>
        </w:rPr>
        <w:t>5.1</w:t>
      </w:r>
      <w:r>
        <w:rPr>
          <w:rStyle w:val="36"/>
          <w:rFonts w:hint="eastAsia"/>
          <w:highlight w:val="none"/>
          <w:lang w:val="en-US" w:eastAsia="zh-CN"/>
        </w:rPr>
        <w:t>5</w:t>
      </w:r>
      <w:r>
        <w:rPr>
          <w:rStyle w:val="36"/>
          <w:highlight w:val="none"/>
        </w:rPr>
        <w:t xml:space="preserve">  </w:t>
      </w:r>
      <w:r>
        <w:rPr>
          <w:rStyle w:val="36"/>
          <w:rFonts w:hint="eastAsia"/>
          <w:highlight w:val="none"/>
          <w:lang w:val="en-US" w:eastAsia="zh-CN"/>
        </w:rPr>
        <w:t>耐碎石冲击</w:t>
      </w:r>
      <w:r>
        <w:rPr>
          <w:highlight w:val="none"/>
        </w:rPr>
        <w:tab/>
      </w:r>
      <w:r>
        <w:rPr>
          <w:rFonts w:hint="eastAsia"/>
          <w:highlight w:val="none"/>
          <w:lang w:val="en-US" w:eastAsia="zh-CN"/>
        </w:rPr>
        <w:t>5</w:t>
      </w:r>
      <w:r>
        <w:rPr>
          <w:highlight w:val="none"/>
        </w:rPr>
        <w:fldChar w:fldCharType="end"/>
      </w:r>
    </w:p>
    <w:p w14:paraId="369451FE">
      <w:pPr>
        <w:pStyle w:val="26"/>
        <w:rPr>
          <w:highlight w:val="none"/>
        </w:rPr>
      </w:pPr>
      <w:r>
        <w:rPr>
          <w:highlight w:val="none"/>
        </w:rPr>
        <w:fldChar w:fldCharType="begin"/>
      </w:r>
      <w:r>
        <w:rPr>
          <w:highlight w:val="none"/>
        </w:rPr>
        <w:instrText xml:space="preserve"> HYPERLINK \l "_Toc135654206" </w:instrText>
      </w:r>
      <w:r>
        <w:rPr>
          <w:highlight w:val="none"/>
        </w:rPr>
        <w:fldChar w:fldCharType="separate"/>
      </w:r>
      <w:r>
        <w:rPr>
          <w:rStyle w:val="36"/>
          <w:highlight w:val="none"/>
        </w:rPr>
        <w:t>5.1</w:t>
      </w:r>
      <w:r>
        <w:rPr>
          <w:rStyle w:val="36"/>
          <w:rFonts w:hint="eastAsia"/>
          <w:highlight w:val="none"/>
          <w:lang w:val="en-US" w:eastAsia="zh-CN"/>
        </w:rPr>
        <w:t>6</w:t>
      </w:r>
      <w:r>
        <w:rPr>
          <w:rStyle w:val="36"/>
          <w:highlight w:val="none"/>
        </w:rPr>
        <w:t xml:space="preserve">  </w:t>
      </w:r>
      <w:r>
        <w:rPr>
          <w:rStyle w:val="36"/>
          <w:rFonts w:hint="eastAsia"/>
          <w:highlight w:val="none"/>
          <w:lang w:val="en-US" w:eastAsia="zh-CN"/>
        </w:rPr>
        <w:t>进出水管强度</w:t>
      </w:r>
      <w:r>
        <w:rPr>
          <w:highlight w:val="none"/>
        </w:rPr>
        <w:tab/>
      </w:r>
      <w:r>
        <w:rPr>
          <w:highlight w:val="none"/>
        </w:rPr>
        <w:t>5</w:t>
      </w:r>
      <w:r>
        <w:rPr>
          <w:highlight w:val="none"/>
        </w:rPr>
        <w:fldChar w:fldCharType="end"/>
      </w:r>
    </w:p>
    <w:p w14:paraId="6ABBB83C">
      <w:pPr>
        <w:pStyle w:val="26"/>
        <w:rPr>
          <w:highlight w:val="none"/>
        </w:rPr>
      </w:pPr>
      <w:r>
        <w:rPr>
          <w:highlight w:val="none"/>
        </w:rPr>
        <w:fldChar w:fldCharType="begin"/>
      </w:r>
      <w:r>
        <w:rPr>
          <w:highlight w:val="none"/>
        </w:rPr>
        <w:instrText xml:space="preserve"> HYPERLINK \l "_Toc135654206" </w:instrText>
      </w:r>
      <w:r>
        <w:rPr>
          <w:highlight w:val="none"/>
        </w:rPr>
        <w:fldChar w:fldCharType="separate"/>
      </w:r>
      <w:r>
        <w:rPr>
          <w:rStyle w:val="36"/>
          <w:highlight w:val="none"/>
        </w:rPr>
        <w:t>5.1</w:t>
      </w:r>
      <w:r>
        <w:rPr>
          <w:rStyle w:val="36"/>
          <w:rFonts w:hint="eastAsia"/>
          <w:highlight w:val="none"/>
          <w:lang w:val="en-US" w:eastAsia="zh-CN"/>
        </w:rPr>
        <w:t>7</w:t>
      </w:r>
      <w:r>
        <w:rPr>
          <w:rStyle w:val="36"/>
          <w:highlight w:val="none"/>
        </w:rPr>
        <w:t xml:space="preserve">  </w:t>
      </w:r>
      <w:r>
        <w:rPr>
          <w:rStyle w:val="36"/>
          <w:rFonts w:hint="eastAsia"/>
          <w:highlight w:val="none"/>
          <w:lang w:val="en-US" w:eastAsia="zh-CN"/>
        </w:rPr>
        <w:t>钎剂残留</w:t>
      </w:r>
      <w:r>
        <w:rPr>
          <w:highlight w:val="none"/>
        </w:rPr>
        <w:tab/>
      </w:r>
      <w:r>
        <w:rPr>
          <w:highlight w:val="none"/>
        </w:rPr>
        <w:t>5</w:t>
      </w:r>
      <w:r>
        <w:rPr>
          <w:highlight w:val="none"/>
        </w:rPr>
        <w:fldChar w:fldCharType="end"/>
      </w:r>
    </w:p>
    <w:p w14:paraId="69FE8C62">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"_Toc135654211" </w:instrText>
      </w:r>
      <w:r>
        <w:rPr>
          <w:highlight w:val="none"/>
        </w:rPr>
        <w:fldChar w:fldCharType="separate"/>
      </w:r>
      <w:r>
        <w:rPr>
          <w:rStyle w:val="36"/>
          <w:highlight w:val="none"/>
        </w:rPr>
        <w:t xml:space="preserve">6 </w:t>
      </w:r>
      <w:r>
        <w:rPr>
          <w:rStyle w:val="36"/>
          <w:rFonts w:hint="eastAsia"/>
          <w:highlight w:val="none"/>
        </w:rPr>
        <w:t xml:space="preserve"> </w:t>
      </w:r>
      <w:r>
        <w:rPr>
          <w:rStyle w:val="36"/>
          <w:rFonts w:hint="eastAsia"/>
          <w:highlight w:val="none"/>
          <w:lang w:val="en-US" w:eastAsia="zh-CN"/>
        </w:rPr>
        <w:t>实验方法</w:t>
      </w:r>
      <w:r>
        <w:rPr>
          <w:highlight w:val="none"/>
        </w:rPr>
        <w:tab/>
      </w:r>
      <w:r>
        <w:rPr>
          <w:highlight w:val="none"/>
        </w:rPr>
        <w:t>5</w:t>
      </w:r>
      <w:r>
        <w:rPr>
          <w:highlight w:val="none"/>
        </w:rPr>
        <w:fldChar w:fldCharType="end"/>
      </w:r>
    </w:p>
    <w:p w14:paraId="463502D2">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"_Toc135654212" </w:instrText>
      </w:r>
      <w:r>
        <w:rPr>
          <w:highlight w:val="none"/>
        </w:rPr>
        <w:fldChar w:fldCharType="separate"/>
      </w:r>
      <w:r>
        <w:rPr>
          <w:rStyle w:val="36"/>
          <w:highlight w:val="none"/>
        </w:rPr>
        <w:t xml:space="preserve">6.1 </w:t>
      </w:r>
      <w:r>
        <w:rPr>
          <w:rStyle w:val="36"/>
          <w:rFonts w:hint="eastAsia"/>
          <w:highlight w:val="none"/>
        </w:rPr>
        <w:t xml:space="preserve"> </w:t>
      </w:r>
      <w:r>
        <w:rPr>
          <w:rStyle w:val="36"/>
          <w:rFonts w:hint="eastAsia"/>
          <w:highlight w:val="none"/>
          <w:lang w:val="en-US" w:eastAsia="zh-CN"/>
        </w:rPr>
        <w:t>散热性能、流阻、风阻</w:t>
      </w:r>
      <w:r>
        <w:rPr>
          <w:highlight w:val="none"/>
        </w:rPr>
        <w:tab/>
      </w:r>
      <w:r>
        <w:rPr>
          <w:highlight w:val="none"/>
        </w:rPr>
        <w:t>5</w:t>
      </w:r>
      <w:r>
        <w:rPr>
          <w:highlight w:val="none"/>
        </w:rPr>
        <w:fldChar w:fldCharType="end"/>
      </w:r>
    </w:p>
    <w:p w14:paraId="247F2F51">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"_Toc135654215" </w:instrText>
      </w:r>
      <w:r>
        <w:rPr>
          <w:highlight w:val="none"/>
        </w:rPr>
        <w:fldChar w:fldCharType="separate"/>
      </w:r>
      <w:r>
        <w:rPr>
          <w:rStyle w:val="36"/>
          <w:highlight w:val="none"/>
        </w:rPr>
        <w:t xml:space="preserve">6.2 </w:t>
      </w:r>
      <w:r>
        <w:rPr>
          <w:rStyle w:val="36"/>
          <w:rFonts w:hint="eastAsia"/>
          <w:highlight w:val="none"/>
        </w:rPr>
        <w:t xml:space="preserve"> </w:t>
      </w:r>
      <w:r>
        <w:rPr>
          <w:rStyle w:val="36"/>
          <w:rFonts w:hint="eastAsia"/>
          <w:highlight w:val="none"/>
          <w:lang w:val="en-US" w:eastAsia="zh-CN"/>
        </w:rPr>
        <w:t>常温密封性试验</w:t>
      </w:r>
      <w:r>
        <w:rPr>
          <w:highlight w:val="none"/>
        </w:rPr>
        <w:tab/>
      </w:r>
      <w:r>
        <w:rPr>
          <w:highlight w:val="none"/>
        </w:rPr>
        <w:fldChar w:fldCharType="begin"/>
      </w:r>
      <w:r>
        <w:rPr>
          <w:highlight w:val="none"/>
        </w:rPr>
        <w:instrText xml:space="preserve"> PAGEREF _Toc135654215 \h </w:instrText>
      </w:r>
      <w:r>
        <w:rPr>
          <w:highlight w:val="none"/>
        </w:rPr>
        <w:fldChar w:fldCharType="separate"/>
      </w:r>
      <w:r>
        <w:rPr>
          <w:highlight w:val="none"/>
        </w:rPr>
        <w:t>4</w:t>
      </w:r>
      <w:r>
        <w:rPr>
          <w:highlight w:val="none"/>
        </w:rPr>
        <w:fldChar w:fldCharType="end"/>
      </w:r>
      <w:r>
        <w:rPr>
          <w:highlight w:val="none"/>
        </w:rPr>
        <w:fldChar w:fldCharType="end"/>
      </w:r>
    </w:p>
    <w:p w14:paraId="78E0D436">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"_Toc135654216" </w:instrText>
      </w:r>
      <w:r>
        <w:rPr>
          <w:highlight w:val="none"/>
        </w:rPr>
        <w:fldChar w:fldCharType="separate"/>
      </w:r>
      <w:r>
        <w:rPr>
          <w:rStyle w:val="36"/>
          <w:highlight w:val="none"/>
        </w:rPr>
        <w:t xml:space="preserve">6.3 </w:t>
      </w:r>
      <w:r>
        <w:rPr>
          <w:rStyle w:val="36"/>
          <w:rFonts w:hint="eastAsia"/>
          <w:highlight w:val="none"/>
        </w:rPr>
        <w:t xml:space="preserve"> </w:t>
      </w:r>
      <w:r>
        <w:rPr>
          <w:rStyle w:val="36"/>
          <w:rFonts w:hint="eastAsia"/>
          <w:highlight w:val="none"/>
          <w:lang w:val="en-US" w:eastAsia="zh-CN"/>
        </w:rPr>
        <w:t>低温密封性试验</w:t>
      </w:r>
      <w:r>
        <w:rPr>
          <w:highlight w:val="none"/>
        </w:rPr>
        <w:tab/>
      </w:r>
      <w:r>
        <w:rPr>
          <w:rFonts w:hint="eastAsia"/>
          <w:highlight w:val="none"/>
          <w:lang w:val="en-US" w:eastAsia="zh-CN"/>
        </w:rPr>
        <w:t>5</w:t>
      </w:r>
      <w:r>
        <w:rPr>
          <w:highlight w:val="none"/>
        </w:rPr>
        <w:fldChar w:fldCharType="end"/>
      </w:r>
    </w:p>
    <w:p w14:paraId="24360292">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"_Toc135654217" </w:instrText>
      </w:r>
      <w:r>
        <w:rPr>
          <w:highlight w:val="none"/>
        </w:rPr>
        <w:fldChar w:fldCharType="separate"/>
      </w:r>
      <w:r>
        <w:rPr>
          <w:rStyle w:val="36"/>
          <w:highlight w:val="none"/>
        </w:rPr>
        <w:t xml:space="preserve">6.4 </w:t>
      </w:r>
      <w:r>
        <w:rPr>
          <w:rStyle w:val="36"/>
          <w:rFonts w:hint="eastAsia"/>
          <w:highlight w:val="none"/>
        </w:rPr>
        <w:t xml:space="preserve"> </w:t>
      </w:r>
      <w:r>
        <w:rPr>
          <w:rStyle w:val="36"/>
          <w:rFonts w:hint="eastAsia"/>
          <w:highlight w:val="none"/>
          <w:lang w:val="en-US" w:eastAsia="zh-CN"/>
        </w:rPr>
        <w:t>内部清洁度试验</w:t>
      </w:r>
      <w:r>
        <w:rPr>
          <w:highlight w:val="none"/>
        </w:rPr>
        <w:tab/>
      </w:r>
      <w:r>
        <w:rPr>
          <w:rFonts w:hint="eastAsia"/>
          <w:highlight w:val="none"/>
          <w:lang w:val="en-US" w:eastAsia="zh-CN"/>
        </w:rPr>
        <w:t>6</w:t>
      </w:r>
      <w:r>
        <w:rPr>
          <w:highlight w:val="none"/>
        </w:rPr>
        <w:fldChar w:fldCharType="end"/>
      </w:r>
    </w:p>
    <w:p w14:paraId="5474B224">
      <w:pPr>
        <w:pStyle w:val="26"/>
        <w:rPr>
          <w:highlight w:val="none"/>
        </w:rPr>
      </w:pPr>
      <w:r>
        <w:rPr>
          <w:highlight w:val="none"/>
        </w:rPr>
        <w:fldChar w:fldCharType="begin"/>
      </w:r>
      <w:r>
        <w:rPr>
          <w:highlight w:val="none"/>
        </w:rPr>
        <w:instrText xml:space="preserve"> HYPERLINK \l "_Toc135654217" </w:instrText>
      </w:r>
      <w:r>
        <w:rPr>
          <w:highlight w:val="none"/>
        </w:rPr>
        <w:fldChar w:fldCharType="separate"/>
      </w:r>
      <w:r>
        <w:rPr>
          <w:rStyle w:val="36"/>
          <w:highlight w:val="none"/>
        </w:rPr>
        <w:t>6.</w:t>
      </w:r>
      <w:r>
        <w:rPr>
          <w:rStyle w:val="36"/>
          <w:rFonts w:hint="eastAsia"/>
          <w:highlight w:val="none"/>
          <w:lang w:val="en-US" w:eastAsia="zh-CN"/>
        </w:rPr>
        <w:t>5</w:t>
      </w:r>
      <w:r>
        <w:rPr>
          <w:rStyle w:val="36"/>
          <w:highlight w:val="none"/>
        </w:rPr>
        <w:t xml:space="preserve"> </w:t>
      </w:r>
      <w:r>
        <w:rPr>
          <w:rStyle w:val="36"/>
          <w:rFonts w:hint="eastAsia"/>
          <w:highlight w:val="none"/>
        </w:rPr>
        <w:t xml:space="preserve"> </w:t>
      </w:r>
      <w:r>
        <w:rPr>
          <w:rStyle w:val="36"/>
          <w:rFonts w:hint="eastAsia"/>
          <w:highlight w:val="none"/>
          <w:lang w:val="en-US" w:eastAsia="zh-CN"/>
        </w:rPr>
        <w:t>真空性能试验</w:t>
      </w:r>
      <w:r>
        <w:rPr>
          <w:highlight w:val="none"/>
        </w:rPr>
        <w:tab/>
      </w:r>
      <w:r>
        <w:rPr>
          <w:rFonts w:hint="eastAsia"/>
          <w:highlight w:val="none"/>
          <w:lang w:val="en-US" w:eastAsia="zh-CN"/>
        </w:rPr>
        <w:t>6</w:t>
      </w:r>
      <w:r>
        <w:rPr>
          <w:highlight w:val="none"/>
        </w:rPr>
        <w:fldChar w:fldCharType="end"/>
      </w:r>
    </w:p>
    <w:p w14:paraId="04195F1A">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"_Toc135654218" </w:instrText>
      </w:r>
      <w:r>
        <w:rPr>
          <w:highlight w:val="none"/>
        </w:rPr>
        <w:fldChar w:fldCharType="separate"/>
      </w:r>
      <w:r>
        <w:rPr>
          <w:rStyle w:val="36"/>
          <w:highlight w:val="none"/>
        </w:rPr>
        <w:t>6.</w:t>
      </w:r>
      <w:r>
        <w:rPr>
          <w:rStyle w:val="36"/>
          <w:rFonts w:hint="eastAsia"/>
          <w:highlight w:val="none"/>
          <w:lang w:val="en-US" w:eastAsia="zh-CN"/>
        </w:rPr>
        <w:t>6</w:t>
      </w:r>
      <w:r>
        <w:rPr>
          <w:rStyle w:val="36"/>
          <w:highlight w:val="none"/>
        </w:rPr>
        <w:t xml:space="preserve"> </w:t>
      </w:r>
      <w:r>
        <w:rPr>
          <w:rStyle w:val="36"/>
          <w:rFonts w:hint="eastAsia"/>
          <w:highlight w:val="none"/>
        </w:rPr>
        <w:t xml:space="preserve"> 耐压</w:t>
      </w:r>
      <w:r>
        <w:rPr>
          <w:rStyle w:val="36"/>
          <w:rFonts w:hint="eastAsia"/>
          <w:highlight w:val="none"/>
          <w:lang w:val="en-US" w:eastAsia="zh-CN"/>
        </w:rPr>
        <w:t>交变循环</w:t>
      </w:r>
      <w:r>
        <w:rPr>
          <w:rStyle w:val="36"/>
          <w:rFonts w:hint="eastAsia"/>
          <w:highlight w:val="none"/>
        </w:rPr>
        <w:t>试验</w:t>
      </w:r>
      <w:r>
        <w:rPr>
          <w:highlight w:val="none"/>
        </w:rPr>
        <w:tab/>
      </w:r>
      <w:r>
        <w:rPr>
          <w:rFonts w:hint="eastAsia"/>
          <w:highlight w:val="none"/>
          <w:lang w:val="en-US" w:eastAsia="zh-CN"/>
        </w:rPr>
        <w:t>6</w:t>
      </w:r>
      <w:r>
        <w:rPr>
          <w:highlight w:val="none"/>
        </w:rPr>
        <w:fldChar w:fldCharType="end"/>
      </w:r>
    </w:p>
    <w:p w14:paraId="08577D49">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"_Toc135654219" </w:instrText>
      </w:r>
      <w:r>
        <w:rPr>
          <w:highlight w:val="none"/>
        </w:rPr>
        <w:fldChar w:fldCharType="separate"/>
      </w:r>
      <w:r>
        <w:rPr>
          <w:rStyle w:val="36"/>
          <w:highlight w:val="none"/>
        </w:rPr>
        <w:t>6.</w:t>
      </w:r>
      <w:r>
        <w:rPr>
          <w:rStyle w:val="36"/>
          <w:rFonts w:hint="eastAsia"/>
          <w:highlight w:val="none"/>
          <w:lang w:val="en-US" w:eastAsia="zh-CN"/>
        </w:rPr>
        <w:t>7</w:t>
      </w:r>
      <w:r>
        <w:rPr>
          <w:rStyle w:val="36"/>
          <w:highlight w:val="none"/>
        </w:rPr>
        <w:t xml:space="preserve"> </w:t>
      </w:r>
      <w:r>
        <w:rPr>
          <w:rStyle w:val="36"/>
          <w:rFonts w:hint="eastAsia" w:hAnsi="宋体" w:cs="宋体"/>
          <w:highlight w:val="none"/>
          <w:shd w:val="clear" w:color="auto" w:fill="FFFFFF" w:themeFill="background1"/>
        </w:rPr>
        <w:t xml:space="preserve"> 爆破</w:t>
      </w:r>
      <w:r>
        <w:rPr>
          <w:rStyle w:val="36"/>
          <w:rFonts w:hint="eastAsia" w:hAnsi="宋体" w:cs="宋体"/>
          <w:highlight w:val="none"/>
          <w:shd w:val="clear" w:color="auto" w:fill="FFFFFF" w:themeFill="background1"/>
          <w:lang w:val="en-US" w:eastAsia="zh-CN"/>
        </w:rPr>
        <w:t>性能</w:t>
      </w:r>
      <w:r>
        <w:rPr>
          <w:rStyle w:val="36"/>
          <w:rFonts w:hint="eastAsia"/>
          <w:highlight w:val="none"/>
        </w:rPr>
        <w:t>试验</w:t>
      </w:r>
      <w:r>
        <w:rPr>
          <w:highlight w:val="none"/>
        </w:rPr>
        <w:tab/>
      </w:r>
      <w:r>
        <w:rPr>
          <w:rFonts w:hint="eastAsia"/>
          <w:highlight w:val="none"/>
          <w:lang w:val="en-US" w:eastAsia="zh-CN"/>
        </w:rPr>
        <w:t>6</w:t>
      </w:r>
      <w:r>
        <w:rPr>
          <w:highlight w:val="none"/>
        </w:rPr>
        <w:fldChar w:fldCharType="end"/>
      </w:r>
    </w:p>
    <w:p w14:paraId="19F67D74">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"_Toc135654220" </w:instrText>
      </w:r>
      <w:r>
        <w:rPr>
          <w:highlight w:val="none"/>
        </w:rPr>
        <w:fldChar w:fldCharType="separate"/>
      </w:r>
      <w:r>
        <w:rPr>
          <w:rStyle w:val="36"/>
          <w:highlight w:val="none"/>
        </w:rPr>
        <w:t>6.</w:t>
      </w:r>
      <w:r>
        <w:rPr>
          <w:rStyle w:val="36"/>
          <w:rFonts w:hint="eastAsia"/>
          <w:highlight w:val="none"/>
          <w:lang w:val="en-US" w:eastAsia="zh-CN"/>
        </w:rPr>
        <w:t>8</w:t>
      </w:r>
      <w:r>
        <w:rPr>
          <w:rStyle w:val="36"/>
          <w:highlight w:val="none"/>
        </w:rPr>
        <w:t xml:space="preserve"> </w:t>
      </w:r>
      <w:r>
        <w:rPr>
          <w:rStyle w:val="36"/>
          <w:rFonts w:hint="eastAsia"/>
          <w:highlight w:val="none"/>
        </w:rPr>
        <w:t xml:space="preserve"> </w:t>
      </w:r>
      <w:r>
        <w:rPr>
          <w:rStyle w:val="36"/>
          <w:rFonts w:hint="eastAsia"/>
          <w:highlight w:val="none"/>
          <w:lang w:val="en-US" w:eastAsia="zh-CN"/>
        </w:rPr>
        <w:t>振动性能</w:t>
      </w:r>
      <w:r>
        <w:rPr>
          <w:rStyle w:val="36"/>
          <w:rFonts w:hint="eastAsia"/>
          <w:highlight w:val="none"/>
        </w:rPr>
        <w:t>试验</w:t>
      </w:r>
      <w:r>
        <w:rPr>
          <w:highlight w:val="none"/>
        </w:rPr>
        <w:tab/>
      </w:r>
      <w:r>
        <w:rPr>
          <w:rFonts w:hint="eastAsia"/>
          <w:highlight w:val="none"/>
          <w:lang w:val="en-US" w:eastAsia="zh-CN"/>
        </w:rPr>
        <w:t>6</w:t>
      </w:r>
      <w:r>
        <w:rPr>
          <w:highlight w:val="none"/>
        </w:rPr>
        <w:fldChar w:fldCharType="end"/>
      </w:r>
    </w:p>
    <w:p w14:paraId="79A00780">
      <w:pPr>
        <w:pStyle w:val="26"/>
        <w:rPr>
          <w:highlight w:val="none"/>
        </w:rPr>
      </w:pPr>
      <w:r>
        <w:rPr>
          <w:highlight w:val="none"/>
        </w:rPr>
        <w:fldChar w:fldCharType="begin"/>
      </w:r>
      <w:r>
        <w:rPr>
          <w:highlight w:val="none"/>
        </w:rPr>
        <w:instrText xml:space="preserve"> HYPERLINK \l "_Toc135654221" </w:instrText>
      </w:r>
      <w:r>
        <w:rPr>
          <w:highlight w:val="none"/>
        </w:rPr>
        <w:fldChar w:fldCharType="separate"/>
      </w:r>
      <w:r>
        <w:rPr>
          <w:rStyle w:val="36"/>
          <w:highlight w:val="none"/>
        </w:rPr>
        <w:t>6.</w:t>
      </w:r>
      <w:r>
        <w:rPr>
          <w:rStyle w:val="36"/>
          <w:rFonts w:hint="eastAsia"/>
          <w:highlight w:val="none"/>
          <w:lang w:val="en-US" w:eastAsia="zh-CN"/>
        </w:rPr>
        <w:t>9</w:t>
      </w:r>
      <w:r>
        <w:rPr>
          <w:rStyle w:val="36"/>
          <w:highlight w:val="none"/>
        </w:rPr>
        <w:t xml:space="preserve"> </w:t>
      </w:r>
      <w:r>
        <w:rPr>
          <w:rStyle w:val="36"/>
          <w:rFonts w:hint="eastAsia"/>
          <w:highlight w:val="none"/>
        </w:rPr>
        <w:t xml:space="preserve"> </w:t>
      </w:r>
      <w:r>
        <w:rPr>
          <w:rStyle w:val="36"/>
          <w:rFonts w:hint="eastAsia"/>
          <w:highlight w:val="none"/>
          <w:lang w:val="en-US" w:eastAsia="zh-CN"/>
        </w:rPr>
        <w:t>低温性能</w:t>
      </w:r>
      <w:r>
        <w:rPr>
          <w:rStyle w:val="36"/>
          <w:rFonts w:hint="eastAsia"/>
          <w:highlight w:val="none"/>
        </w:rPr>
        <w:t>试验</w:t>
      </w:r>
      <w:r>
        <w:rPr>
          <w:highlight w:val="none"/>
        </w:rPr>
        <w:tab/>
      </w:r>
      <w:r>
        <w:rPr>
          <w:rFonts w:hint="eastAsia"/>
          <w:highlight w:val="none"/>
          <w:lang w:val="en-US" w:eastAsia="zh-CN"/>
        </w:rPr>
        <w:t>6</w:t>
      </w:r>
      <w:r>
        <w:rPr>
          <w:highlight w:val="none"/>
        </w:rPr>
        <w:fldChar w:fldCharType="end"/>
      </w:r>
    </w:p>
    <w:p w14:paraId="305EA683">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"_Toc135654221" </w:instrText>
      </w:r>
      <w:r>
        <w:rPr>
          <w:highlight w:val="none"/>
        </w:rPr>
        <w:fldChar w:fldCharType="separate"/>
      </w:r>
      <w:r>
        <w:rPr>
          <w:rStyle w:val="36"/>
          <w:highlight w:val="none"/>
        </w:rPr>
        <w:t>6.</w:t>
      </w:r>
      <w:r>
        <w:rPr>
          <w:rStyle w:val="36"/>
          <w:rFonts w:hint="eastAsia"/>
          <w:highlight w:val="none"/>
          <w:lang w:val="en-US" w:eastAsia="zh-CN"/>
        </w:rPr>
        <w:t>10</w:t>
      </w:r>
      <w:r>
        <w:rPr>
          <w:rStyle w:val="36"/>
          <w:highlight w:val="none"/>
        </w:rPr>
        <w:t xml:space="preserve"> </w:t>
      </w:r>
      <w:r>
        <w:rPr>
          <w:rStyle w:val="36"/>
          <w:rFonts w:hint="eastAsia"/>
          <w:highlight w:val="none"/>
        </w:rPr>
        <w:t xml:space="preserve"> </w:t>
      </w:r>
      <w:r>
        <w:rPr>
          <w:rStyle w:val="36"/>
          <w:rFonts w:hint="eastAsia"/>
          <w:highlight w:val="none"/>
          <w:lang w:val="en-US" w:eastAsia="zh-CN"/>
        </w:rPr>
        <w:t>高温性能</w:t>
      </w:r>
      <w:r>
        <w:rPr>
          <w:rStyle w:val="36"/>
          <w:rFonts w:hint="eastAsia"/>
          <w:highlight w:val="none"/>
        </w:rPr>
        <w:t>试验</w:t>
      </w:r>
      <w:r>
        <w:rPr>
          <w:highlight w:val="none"/>
        </w:rPr>
        <w:tab/>
      </w:r>
      <w:r>
        <w:rPr>
          <w:rFonts w:hint="eastAsia"/>
          <w:highlight w:val="none"/>
          <w:lang w:val="en-US" w:eastAsia="zh-CN"/>
        </w:rPr>
        <w:t>6</w:t>
      </w:r>
      <w:r>
        <w:rPr>
          <w:highlight w:val="none"/>
        </w:rPr>
        <w:fldChar w:fldCharType="end"/>
      </w:r>
    </w:p>
    <w:p w14:paraId="77D7956D">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"_Toc135654222" </w:instrText>
      </w:r>
      <w:r>
        <w:rPr>
          <w:highlight w:val="none"/>
        </w:rPr>
        <w:fldChar w:fldCharType="separate"/>
      </w:r>
      <w:r>
        <w:rPr>
          <w:rStyle w:val="36"/>
          <w:highlight w:val="none"/>
        </w:rPr>
        <w:t>6.</w:t>
      </w:r>
      <w:r>
        <w:rPr>
          <w:rStyle w:val="36"/>
          <w:rFonts w:hint="eastAsia"/>
          <w:highlight w:val="none"/>
          <w:lang w:val="en-US" w:eastAsia="zh-CN"/>
        </w:rPr>
        <w:t>11</w:t>
      </w:r>
      <w:r>
        <w:rPr>
          <w:rStyle w:val="36"/>
          <w:highlight w:val="none"/>
        </w:rPr>
        <w:t xml:space="preserve"> </w:t>
      </w:r>
      <w:r>
        <w:rPr>
          <w:rStyle w:val="36"/>
          <w:rFonts w:hint="eastAsia"/>
          <w:highlight w:val="none"/>
        </w:rPr>
        <w:t xml:space="preserve"> </w:t>
      </w:r>
      <w:r>
        <w:rPr>
          <w:rStyle w:val="36"/>
          <w:rFonts w:hint="eastAsia"/>
          <w:highlight w:val="none"/>
          <w:lang w:val="en-US" w:eastAsia="zh-CN"/>
        </w:rPr>
        <w:t>温度交变性能</w:t>
      </w:r>
      <w:r>
        <w:rPr>
          <w:rStyle w:val="36"/>
          <w:rFonts w:hint="eastAsia"/>
          <w:highlight w:val="none"/>
        </w:rPr>
        <w:t>试验</w:t>
      </w:r>
      <w:r>
        <w:rPr>
          <w:highlight w:val="none"/>
        </w:rPr>
        <w:tab/>
      </w:r>
      <w:r>
        <w:rPr>
          <w:highlight w:val="none"/>
        </w:rPr>
        <w:t>7</w:t>
      </w:r>
      <w:r>
        <w:rPr>
          <w:highlight w:val="none"/>
        </w:rPr>
        <w:fldChar w:fldCharType="end"/>
      </w:r>
    </w:p>
    <w:p w14:paraId="43330D00">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"_Toc135654223" </w:instrText>
      </w:r>
      <w:r>
        <w:rPr>
          <w:highlight w:val="none"/>
        </w:rPr>
        <w:fldChar w:fldCharType="separate"/>
      </w:r>
      <w:r>
        <w:rPr>
          <w:rStyle w:val="36"/>
          <w:highlight w:val="none"/>
        </w:rPr>
        <w:t>6.1</w:t>
      </w:r>
      <w:r>
        <w:rPr>
          <w:rStyle w:val="36"/>
          <w:rFonts w:hint="eastAsia"/>
          <w:highlight w:val="none"/>
          <w:lang w:val="en-US" w:eastAsia="zh-CN"/>
        </w:rPr>
        <w:t>2</w:t>
      </w:r>
      <w:r>
        <w:rPr>
          <w:rStyle w:val="36"/>
          <w:highlight w:val="none"/>
        </w:rPr>
        <w:t xml:space="preserve"> </w:t>
      </w:r>
      <w:r>
        <w:rPr>
          <w:rStyle w:val="36"/>
          <w:rFonts w:hint="eastAsia"/>
          <w:highlight w:val="none"/>
        </w:rPr>
        <w:t xml:space="preserve"> </w:t>
      </w:r>
      <w:r>
        <w:rPr>
          <w:rStyle w:val="36"/>
          <w:rFonts w:hint="eastAsia"/>
          <w:highlight w:val="none"/>
          <w:lang w:val="en-US" w:eastAsia="zh-CN"/>
        </w:rPr>
        <w:t>外部腐蚀性能试验</w:t>
      </w:r>
      <w:r>
        <w:rPr>
          <w:highlight w:val="none"/>
        </w:rPr>
        <w:tab/>
      </w:r>
      <w:r>
        <w:rPr>
          <w:rFonts w:hint="eastAsia"/>
          <w:highlight w:val="none"/>
          <w:lang w:val="en-US" w:eastAsia="zh-CN"/>
        </w:rPr>
        <w:t>7</w:t>
      </w:r>
      <w:r>
        <w:rPr>
          <w:highlight w:val="none"/>
        </w:rPr>
        <w:fldChar w:fldCharType="end"/>
      </w:r>
    </w:p>
    <w:p w14:paraId="48632496">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"_Toc135654224" </w:instrText>
      </w:r>
      <w:r>
        <w:rPr>
          <w:highlight w:val="none"/>
        </w:rPr>
        <w:fldChar w:fldCharType="separate"/>
      </w:r>
      <w:r>
        <w:rPr>
          <w:rStyle w:val="36"/>
          <w:highlight w:val="none"/>
        </w:rPr>
        <w:t>6.1</w:t>
      </w:r>
      <w:r>
        <w:rPr>
          <w:rStyle w:val="36"/>
          <w:rFonts w:hint="eastAsia"/>
          <w:highlight w:val="none"/>
          <w:lang w:val="en-US" w:eastAsia="zh-CN"/>
        </w:rPr>
        <w:t>3</w:t>
      </w:r>
      <w:r>
        <w:rPr>
          <w:rStyle w:val="36"/>
          <w:highlight w:val="none"/>
        </w:rPr>
        <w:t xml:space="preserve"> </w:t>
      </w:r>
      <w:r>
        <w:rPr>
          <w:rStyle w:val="36"/>
          <w:rFonts w:hint="eastAsia"/>
          <w:highlight w:val="none"/>
        </w:rPr>
        <w:t xml:space="preserve"> </w:t>
      </w:r>
      <w:r>
        <w:rPr>
          <w:rStyle w:val="36"/>
          <w:rFonts w:hint="eastAsia"/>
          <w:highlight w:val="none"/>
          <w:lang w:val="en-US" w:eastAsia="zh-CN"/>
        </w:rPr>
        <w:t>内部腐蚀性能试验</w:t>
      </w:r>
      <w:r>
        <w:rPr>
          <w:highlight w:val="none"/>
        </w:rPr>
        <w:tab/>
      </w:r>
      <w:r>
        <w:rPr>
          <w:rFonts w:hint="eastAsia"/>
          <w:highlight w:val="none"/>
          <w:lang w:val="en-US" w:eastAsia="zh-CN"/>
        </w:rPr>
        <w:t>7</w:t>
      </w:r>
      <w:r>
        <w:rPr>
          <w:highlight w:val="none"/>
        </w:rPr>
        <w:fldChar w:fldCharType="end"/>
      </w:r>
    </w:p>
    <w:p w14:paraId="13CC6FFB">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"_Toc135654226" </w:instrText>
      </w:r>
      <w:r>
        <w:rPr>
          <w:highlight w:val="none"/>
        </w:rPr>
        <w:fldChar w:fldCharType="separate"/>
      </w:r>
      <w:r>
        <w:rPr>
          <w:rStyle w:val="36"/>
          <w:highlight w:val="none"/>
        </w:rPr>
        <w:t>6.1</w:t>
      </w:r>
      <w:r>
        <w:rPr>
          <w:rStyle w:val="36"/>
          <w:rFonts w:hint="eastAsia"/>
          <w:highlight w:val="none"/>
          <w:lang w:val="en-US" w:eastAsia="zh-CN"/>
        </w:rPr>
        <w:t>4</w:t>
      </w:r>
      <w:r>
        <w:rPr>
          <w:rStyle w:val="36"/>
          <w:rFonts w:hint="eastAsia"/>
          <w:highlight w:val="none"/>
        </w:rPr>
        <w:t xml:space="preserve"> </w:t>
      </w:r>
      <w:r>
        <w:rPr>
          <w:rStyle w:val="36"/>
          <w:rFonts w:hint="eastAsia"/>
          <w:highlight w:val="none"/>
          <w:lang w:val="en-US" w:eastAsia="zh-CN"/>
        </w:rPr>
        <w:t>塑料水室落锤试验</w:t>
      </w:r>
      <w:r>
        <w:rPr>
          <w:highlight w:val="none"/>
        </w:rPr>
        <w:tab/>
      </w:r>
      <w:r>
        <w:rPr>
          <w:rFonts w:hint="eastAsia"/>
          <w:highlight w:val="none"/>
          <w:lang w:val="en-US" w:eastAsia="zh-CN"/>
        </w:rPr>
        <w:t>8</w:t>
      </w:r>
      <w:r>
        <w:rPr>
          <w:highlight w:val="none"/>
        </w:rPr>
        <w:fldChar w:fldCharType="end"/>
      </w:r>
    </w:p>
    <w:p w14:paraId="665FD814">
      <w:pPr>
        <w:pStyle w:val="26"/>
        <w:rPr>
          <w:highlight w:val="none"/>
        </w:rPr>
      </w:pPr>
      <w:r>
        <w:rPr>
          <w:highlight w:val="none"/>
        </w:rPr>
        <w:fldChar w:fldCharType="begin"/>
      </w:r>
      <w:r>
        <w:rPr>
          <w:highlight w:val="none"/>
        </w:rPr>
        <w:instrText xml:space="preserve"> HYPERLINK \l "_Toc135654229" </w:instrText>
      </w:r>
      <w:r>
        <w:rPr>
          <w:highlight w:val="none"/>
        </w:rPr>
        <w:fldChar w:fldCharType="separate"/>
      </w:r>
      <w:r>
        <w:rPr>
          <w:rStyle w:val="36"/>
          <w:highlight w:val="none"/>
        </w:rPr>
        <w:t>6.1</w:t>
      </w:r>
      <w:r>
        <w:rPr>
          <w:rStyle w:val="36"/>
          <w:rFonts w:hint="eastAsia"/>
          <w:highlight w:val="none"/>
          <w:lang w:val="en-US" w:eastAsia="zh-CN"/>
        </w:rPr>
        <w:t>5</w:t>
      </w:r>
      <w:r>
        <w:rPr>
          <w:rStyle w:val="36"/>
          <w:highlight w:val="none"/>
        </w:rPr>
        <w:t xml:space="preserve"> </w:t>
      </w:r>
      <w:r>
        <w:rPr>
          <w:rStyle w:val="36"/>
          <w:rFonts w:hint="eastAsia" w:hAnsi="宋体" w:cs="宋体"/>
          <w:highlight w:val="none"/>
        </w:rPr>
        <w:t xml:space="preserve"> </w:t>
      </w:r>
      <w:r>
        <w:rPr>
          <w:rStyle w:val="36"/>
          <w:rFonts w:hint="eastAsia" w:hAnsi="宋体" w:cs="宋体"/>
          <w:highlight w:val="none"/>
          <w:lang w:val="en-US" w:eastAsia="zh-CN"/>
        </w:rPr>
        <w:t>耐碎石冲击试验</w:t>
      </w:r>
      <w:r>
        <w:rPr>
          <w:highlight w:val="none"/>
        </w:rPr>
        <w:tab/>
      </w:r>
      <w:r>
        <w:rPr>
          <w:rFonts w:hint="eastAsia"/>
          <w:highlight w:val="none"/>
          <w:lang w:val="en-US" w:eastAsia="zh-CN"/>
        </w:rPr>
        <w:t>8</w:t>
      </w:r>
      <w:r>
        <w:rPr>
          <w:highlight w:val="none"/>
        </w:rPr>
        <w:fldChar w:fldCharType="end"/>
      </w:r>
    </w:p>
    <w:p w14:paraId="6D6A95FD">
      <w:pPr>
        <w:pStyle w:val="26"/>
        <w:rPr>
          <w:highlight w:val="none"/>
        </w:rPr>
      </w:pPr>
      <w:r>
        <w:rPr>
          <w:highlight w:val="none"/>
        </w:rPr>
        <w:fldChar w:fldCharType="begin"/>
      </w:r>
      <w:r>
        <w:rPr>
          <w:highlight w:val="none"/>
        </w:rPr>
        <w:instrText xml:space="preserve"> HYPERLINK \l "_Toc135654235" </w:instrText>
      </w:r>
      <w:r>
        <w:rPr>
          <w:highlight w:val="none"/>
        </w:rPr>
        <w:fldChar w:fldCharType="separate"/>
      </w:r>
      <w:r>
        <w:rPr>
          <w:rStyle w:val="36"/>
          <w:highlight w:val="none"/>
        </w:rPr>
        <w:t>6.</w:t>
      </w:r>
      <w:r>
        <w:rPr>
          <w:rStyle w:val="36"/>
          <w:rFonts w:hint="eastAsia"/>
          <w:highlight w:val="none"/>
          <w:lang w:val="en-US" w:eastAsia="zh-CN"/>
        </w:rPr>
        <w:t>16</w:t>
      </w:r>
      <w:r>
        <w:rPr>
          <w:rStyle w:val="36"/>
          <w:highlight w:val="none"/>
        </w:rPr>
        <w:t xml:space="preserve"> </w:t>
      </w:r>
      <w:r>
        <w:rPr>
          <w:rStyle w:val="36"/>
          <w:rFonts w:hint="eastAsia" w:hAnsi="宋体" w:cs="宋体"/>
          <w:highlight w:val="none"/>
        </w:rPr>
        <w:t xml:space="preserve"> </w:t>
      </w:r>
      <w:r>
        <w:rPr>
          <w:rStyle w:val="36"/>
          <w:rFonts w:hint="eastAsia" w:hAnsi="宋体" w:cs="宋体"/>
          <w:highlight w:val="none"/>
          <w:lang w:val="en-US" w:eastAsia="zh-CN"/>
        </w:rPr>
        <w:t>进出水口强度试验</w:t>
      </w:r>
      <w:r>
        <w:rPr>
          <w:highlight w:val="none"/>
        </w:rPr>
        <w:tab/>
      </w:r>
      <w:r>
        <w:rPr>
          <w:rFonts w:hint="eastAsia"/>
          <w:highlight w:val="none"/>
          <w:lang w:val="en-US" w:eastAsia="zh-CN"/>
        </w:rPr>
        <w:t>8</w:t>
      </w:r>
      <w:r>
        <w:rPr>
          <w:highlight w:val="none"/>
        </w:rPr>
        <w:fldChar w:fldCharType="end"/>
      </w:r>
    </w:p>
    <w:p w14:paraId="782B8788">
      <w:pPr>
        <w:pStyle w:val="26"/>
        <w:rPr>
          <w:rFonts w:hint="default"/>
          <w:highlight w:val="none"/>
          <w:lang w:val="en-US" w:eastAsia="zh-CN"/>
        </w:rPr>
      </w:pPr>
      <w:r>
        <w:rPr>
          <w:rFonts w:hint="eastAsia"/>
          <w:highlight w:val="none"/>
          <w:lang w:val="en-US" w:eastAsia="zh-CN"/>
        </w:rPr>
        <w:t>6.17  钎剂残留试验</w:t>
      </w:r>
      <w:r>
        <w:rPr>
          <w:highlight w:val="none"/>
        </w:rPr>
        <w:tab/>
      </w:r>
      <w:r>
        <w:rPr>
          <w:rFonts w:hint="eastAsia"/>
          <w:highlight w:val="none"/>
          <w:lang w:val="en-US" w:eastAsia="zh-CN"/>
        </w:rPr>
        <w:t>8</w:t>
      </w:r>
    </w:p>
    <w:p w14:paraId="1B1C3B33">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"_Toc135654236" </w:instrText>
      </w:r>
      <w:r>
        <w:rPr>
          <w:highlight w:val="none"/>
        </w:rPr>
        <w:fldChar w:fldCharType="separate"/>
      </w:r>
      <w:r>
        <w:rPr>
          <w:rStyle w:val="36"/>
          <w:highlight w:val="none"/>
        </w:rPr>
        <w:t xml:space="preserve">7 </w:t>
      </w:r>
      <w:r>
        <w:rPr>
          <w:rStyle w:val="36"/>
          <w:rFonts w:hint="eastAsia"/>
          <w:highlight w:val="none"/>
        </w:rPr>
        <w:t xml:space="preserve"> 检验规则</w:t>
      </w:r>
      <w:r>
        <w:rPr>
          <w:highlight w:val="none"/>
        </w:rPr>
        <w:tab/>
      </w:r>
      <w:r>
        <w:rPr>
          <w:rFonts w:hint="eastAsia"/>
          <w:highlight w:val="none"/>
          <w:lang w:val="en-US" w:eastAsia="zh-CN"/>
        </w:rPr>
        <w:t>9</w:t>
      </w:r>
      <w:r>
        <w:rPr>
          <w:highlight w:val="none"/>
        </w:rPr>
        <w:fldChar w:fldCharType="end"/>
      </w:r>
    </w:p>
    <w:p w14:paraId="201DA9EA">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"_Toc135654237" </w:instrText>
      </w:r>
      <w:r>
        <w:rPr>
          <w:highlight w:val="none"/>
        </w:rPr>
        <w:fldChar w:fldCharType="separate"/>
      </w:r>
      <w:r>
        <w:rPr>
          <w:rStyle w:val="36"/>
          <w:highlight w:val="none"/>
        </w:rPr>
        <w:t xml:space="preserve">7.1 </w:t>
      </w:r>
      <w:r>
        <w:rPr>
          <w:rStyle w:val="36"/>
          <w:rFonts w:hint="eastAsia"/>
          <w:highlight w:val="none"/>
        </w:rPr>
        <w:t xml:space="preserve"> 检验要求</w:t>
      </w:r>
      <w:r>
        <w:rPr>
          <w:highlight w:val="none"/>
        </w:rPr>
        <w:tab/>
      </w:r>
      <w:r>
        <w:rPr>
          <w:rFonts w:hint="eastAsia"/>
          <w:highlight w:val="none"/>
          <w:lang w:val="en-US" w:eastAsia="zh-CN"/>
        </w:rPr>
        <w:t>9</w:t>
      </w:r>
      <w:r>
        <w:rPr>
          <w:highlight w:val="none"/>
        </w:rPr>
        <w:fldChar w:fldCharType="end"/>
      </w:r>
    </w:p>
    <w:p w14:paraId="5F218874">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"_Toc135654238" </w:instrText>
      </w:r>
      <w:r>
        <w:rPr>
          <w:highlight w:val="none"/>
        </w:rPr>
        <w:fldChar w:fldCharType="separate"/>
      </w:r>
      <w:r>
        <w:rPr>
          <w:rStyle w:val="36"/>
          <w:highlight w:val="none"/>
        </w:rPr>
        <w:t xml:space="preserve">7.2 </w:t>
      </w:r>
      <w:r>
        <w:rPr>
          <w:rStyle w:val="36"/>
          <w:rFonts w:hint="eastAsia"/>
          <w:highlight w:val="none"/>
        </w:rPr>
        <w:t xml:space="preserve"> 检验分类</w:t>
      </w:r>
      <w:r>
        <w:rPr>
          <w:highlight w:val="none"/>
        </w:rPr>
        <w:tab/>
      </w:r>
      <w:r>
        <w:rPr>
          <w:rFonts w:hint="eastAsia"/>
          <w:highlight w:val="none"/>
          <w:lang w:val="en-US" w:eastAsia="zh-CN"/>
        </w:rPr>
        <w:t>9</w:t>
      </w:r>
      <w:r>
        <w:rPr>
          <w:highlight w:val="none"/>
        </w:rPr>
        <w:fldChar w:fldCharType="end"/>
      </w:r>
    </w:p>
    <w:p w14:paraId="38C203EB">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"_Toc135654239" </w:instrText>
      </w:r>
      <w:r>
        <w:rPr>
          <w:highlight w:val="none"/>
        </w:rPr>
        <w:fldChar w:fldCharType="separate"/>
      </w:r>
      <w:r>
        <w:rPr>
          <w:rStyle w:val="36"/>
          <w:highlight w:val="none"/>
        </w:rPr>
        <w:t xml:space="preserve">7.3 </w:t>
      </w:r>
      <w:r>
        <w:rPr>
          <w:rStyle w:val="36"/>
          <w:rFonts w:hint="eastAsia"/>
          <w:highlight w:val="none"/>
        </w:rPr>
        <w:t xml:space="preserve"> 出厂检验</w:t>
      </w:r>
      <w:r>
        <w:rPr>
          <w:highlight w:val="none"/>
        </w:rPr>
        <w:tab/>
      </w:r>
      <w:r>
        <w:rPr>
          <w:highlight w:val="none"/>
        </w:rPr>
        <w:fldChar w:fldCharType="begin"/>
      </w:r>
      <w:r>
        <w:rPr>
          <w:highlight w:val="none"/>
        </w:rPr>
        <w:instrText xml:space="preserve"> PAGEREF _Toc135654239 \h </w:instrText>
      </w:r>
      <w:r>
        <w:rPr>
          <w:highlight w:val="none"/>
        </w:rPr>
        <w:fldChar w:fldCharType="separate"/>
      </w:r>
      <w:r>
        <w:rPr>
          <w:highlight w:val="none"/>
        </w:rPr>
        <w:t>8</w:t>
      </w:r>
      <w:r>
        <w:rPr>
          <w:highlight w:val="none"/>
        </w:rPr>
        <w:fldChar w:fldCharType="end"/>
      </w:r>
      <w:r>
        <w:rPr>
          <w:highlight w:val="none"/>
        </w:rPr>
        <w:fldChar w:fldCharType="end"/>
      </w:r>
    </w:p>
    <w:p w14:paraId="0398C17E">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"_Toc135654243" </w:instrText>
      </w:r>
      <w:r>
        <w:rPr>
          <w:highlight w:val="none"/>
        </w:rPr>
        <w:fldChar w:fldCharType="separate"/>
      </w:r>
      <w:r>
        <w:rPr>
          <w:rStyle w:val="36"/>
          <w:highlight w:val="none"/>
        </w:rPr>
        <w:t xml:space="preserve">7.4 </w:t>
      </w:r>
      <w:r>
        <w:rPr>
          <w:rStyle w:val="36"/>
          <w:rFonts w:hint="eastAsia"/>
          <w:highlight w:val="none"/>
        </w:rPr>
        <w:t xml:space="preserve"> 型式试验</w:t>
      </w:r>
      <w:r>
        <w:rPr>
          <w:highlight w:val="none"/>
        </w:rPr>
        <w:tab/>
      </w:r>
      <w:r>
        <w:rPr>
          <w:highlight w:val="none"/>
        </w:rPr>
        <w:fldChar w:fldCharType="begin"/>
      </w:r>
      <w:r>
        <w:rPr>
          <w:highlight w:val="none"/>
        </w:rPr>
        <w:instrText xml:space="preserve"> PAGEREF _Toc135654243 \h </w:instrText>
      </w:r>
      <w:r>
        <w:rPr>
          <w:highlight w:val="none"/>
        </w:rPr>
        <w:fldChar w:fldCharType="separate"/>
      </w:r>
      <w:r>
        <w:rPr>
          <w:highlight w:val="none"/>
        </w:rPr>
        <w:t>8</w:t>
      </w:r>
      <w:r>
        <w:rPr>
          <w:highlight w:val="none"/>
        </w:rPr>
        <w:fldChar w:fldCharType="end"/>
      </w:r>
      <w:r>
        <w:rPr>
          <w:highlight w:val="none"/>
        </w:rPr>
        <w:fldChar w:fldCharType="end"/>
      </w:r>
    </w:p>
    <w:p w14:paraId="3B06354D">
      <w:pPr>
        <w:pStyle w:val="21"/>
        <w:tabs>
          <w:tab w:val="right" w:leader="dot" w:pos="9344"/>
        </w:tabs>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"_Toc135654249" </w:instrText>
      </w:r>
      <w:r>
        <w:rPr>
          <w:highlight w:val="none"/>
        </w:rPr>
        <w:fldChar w:fldCharType="separate"/>
      </w:r>
      <w:r>
        <w:rPr>
          <w:rStyle w:val="36"/>
          <w:highlight w:val="none"/>
        </w:rPr>
        <w:t xml:space="preserve">8 </w:t>
      </w:r>
      <w:r>
        <w:rPr>
          <w:rStyle w:val="36"/>
          <w:rFonts w:hint="eastAsia"/>
          <w:highlight w:val="none"/>
        </w:rPr>
        <w:t xml:space="preserve"> 标志、包装、运输及贮存</w:t>
      </w:r>
      <w:r>
        <w:rPr>
          <w:highlight w:val="none"/>
        </w:rPr>
        <w:tab/>
      </w:r>
      <w:r>
        <w:rPr>
          <w:highlight w:val="none"/>
        </w:rPr>
        <w:fldChar w:fldCharType="begin"/>
      </w:r>
      <w:r>
        <w:rPr>
          <w:highlight w:val="none"/>
        </w:rPr>
        <w:instrText xml:space="preserve"> PAGEREF _Toc135654249 \h </w:instrText>
      </w:r>
      <w:r>
        <w:rPr>
          <w:highlight w:val="none"/>
        </w:rPr>
        <w:fldChar w:fldCharType="separate"/>
      </w:r>
      <w:r>
        <w:rPr>
          <w:highlight w:val="none"/>
        </w:rPr>
        <w:t>9</w:t>
      </w:r>
      <w:r>
        <w:rPr>
          <w:highlight w:val="none"/>
        </w:rPr>
        <w:fldChar w:fldCharType="end"/>
      </w:r>
      <w:r>
        <w:rPr>
          <w:highlight w:val="none"/>
        </w:rPr>
        <w:fldChar w:fldCharType="end"/>
      </w:r>
    </w:p>
    <w:p w14:paraId="6DCC8975">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"_Toc135654250" </w:instrText>
      </w:r>
      <w:r>
        <w:rPr>
          <w:highlight w:val="none"/>
        </w:rPr>
        <w:fldChar w:fldCharType="separate"/>
      </w:r>
      <w:r>
        <w:rPr>
          <w:rStyle w:val="36"/>
          <w:highlight w:val="none"/>
        </w:rPr>
        <w:t xml:space="preserve">8.1 </w:t>
      </w:r>
      <w:r>
        <w:rPr>
          <w:rStyle w:val="36"/>
          <w:rFonts w:hint="eastAsia"/>
          <w:highlight w:val="none"/>
        </w:rPr>
        <w:t xml:space="preserve"> 标志</w:t>
      </w:r>
      <w:r>
        <w:rPr>
          <w:highlight w:val="none"/>
        </w:rPr>
        <w:tab/>
      </w:r>
      <w:r>
        <w:rPr>
          <w:highlight w:val="none"/>
        </w:rPr>
        <w:fldChar w:fldCharType="begin"/>
      </w:r>
      <w:r>
        <w:rPr>
          <w:highlight w:val="none"/>
        </w:rPr>
        <w:instrText xml:space="preserve"> PAGEREF _Toc135654250 \h </w:instrText>
      </w:r>
      <w:r>
        <w:rPr>
          <w:highlight w:val="none"/>
        </w:rPr>
        <w:fldChar w:fldCharType="separate"/>
      </w:r>
      <w:r>
        <w:rPr>
          <w:highlight w:val="none"/>
        </w:rPr>
        <w:t>9</w:t>
      </w:r>
      <w:r>
        <w:rPr>
          <w:highlight w:val="none"/>
        </w:rPr>
        <w:fldChar w:fldCharType="end"/>
      </w:r>
      <w:r>
        <w:rPr>
          <w:highlight w:val="none"/>
        </w:rPr>
        <w:fldChar w:fldCharType="end"/>
      </w:r>
    </w:p>
    <w:p w14:paraId="6DEB8F61">
      <w:pPr>
        <w:pStyle w:val="26"/>
        <w:rPr>
          <w:rFonts w:asciiTheme="minorHAnsi" w:hAnsiTheme="minorHAnsi" w:eastAsiaTheme="minorEastAsia" w:cstheme="minorBidi"/>
          <w:szCs w:val="22"/>
          <w:highlight w:val="none"/>
        </w:rPr>
      </w:pPr>
      <w:r>
        <w:rPr>
          <w:highlight w:val="none"/>
        </w:rPr>
        <w:fldChar w:fldCharType="begin"/>
      </w:r>
      <w:r>
        <w:rPr>
          <w:highlight w:val="none"/>
        </w:rPr>
        <w:instrText xml:space="preserve"> HYPERLINK \l "_Toc135654253" </w:instrText>
      </w:r>
      <w:r>
        <w:rPr>
          <w:highlight w:val="none"/>
        </w:rPr>
        <w:fldChar w:fldCharType="separate"/>
      </w:r>
      <w:r>
        <w:rPr>
          <w:rStyle w:val="36"/>
          <w:highlight w:val="none"/>
        </w:rPr>
        <w:t xml:space="preserve">8.2 </w:t>
      </w:r>
      <w:r>
        <w:rPr>
          <w:rStyle w:val="36"/>
          <w:rFonts w:hint="eastAsia"/>
          <w:highlight w:val="none"/>
        </w:rPr>
        <w:t xml:space="preserve"> 包装</w:t>
      </w:r>
      <w:r>
        <w:rPr>
          <w:highlight w:val="none"/>
        </w:rPr>
        <w:tab/>
      </w:r>
      <w:r>
        <w:rPr>
          <w:highlight w:val="none"/>
        </w:rPr>
        <w:fldChar w:fldCharType="begin"/>
      </w:r>
      <w:r>
        <w:rPr>
          <w:highlight w:val="none"/>
        </w:rPr>
        <w:instrText xml:space="preserve"> PAGEREF _Toc135654253 \h </w:instrText>
      </w:r>
      <w:r>
        <w:rPr>
          <w:highlight w:val="none"/>
        </w:rPr>
        <w:fldChar w:fldCharType="separate"/>
      </w:r>
      <w:r>
        <w:rPr>
          <w:highlight w:val="none"/>
        </w:rPr>
        <w:t>9</w:t>
      </w:r>
      <w:r>
        <w:rPr>
          <w:highlight w:val="none"/>
        </w:rPr>
        <w:fldChar w:fldCharType="end"/>
      </w:r>
      <w:r>
        <w:rPr>
          <w:highlight w:val="none"/>
        </w:rPr>
        <w:fldChar w:fldCharType="end"/>
      </w:r>
    </w:p>
    <w:p w14:paraId="5A00D89D">
      <w:pPr>
        <w:pStyle w:val="26"/>
        <w:rPr>
          <w:highlight w:val="none"/>
        </w:rPr>
      </w:pPr>
      <w:r>
        <w:rPr>
          <w:highlight w:val="none"/>
        </w:rPr>
        <w:fldChar w:fldCharType="begin"/>
      </w:r>
      <w:r>
        <w:rPr>
          <w:highlight w:val="none"/>
        </w:rPr>
        <w:instrText xml:space="preserve"> HYPERLINK \l "_Toc135654254" </w:instrText>
      </w:r>
      <w:r>
        <w:rPr>
          <w:highlight w:val="none"/>
        </w:rPr>
        <w:fldChar w:fldCharType="separate"/>
      </w:r>
      <w:r>
        <w:rPr>
          <w:rStyle w:val="36"/>
          <w:highlight w:val="none"/>
        </w:rPr>
        <w:t xml:space="preserve">8.3 </w:t>
      </w:r>
      <w:r>
        <w:rPr>
          <w:rStyle w:val="36"/>
          <w:rFonts w:hint="eastAsia"/>
          <w:highlight w:val="none"/>
        </w:rPr>
        <w:t xml:space="preserve"> 运输</w:t>
      </w:r>
      <w:r>
        <w:rPr>
          <w:highlight w:val="none"/>
        </w:rPr>
        <w:tab/>
      </w:r>
      <w:r>
        <w:rPr>
          <w:highlight w:val="none"/>
        </w:rPr>
        <w:t>5</w:t>
      </w:r>
      <w:r>
        <w:rPr>
          <w:highlight w:val="none"/>
        </w:rPr>
        <w:fldChar w:fldCharType="end"/>
      </w:r>
    </w:p>
    <w:p w14:paraId="75C5F3C4">
      <w:pPr>
        <w:pStyle w:val="26"/>
        <w:rPr>
          <w:rFonts w:asciiTheme="minorHAnsi" w:hAnsiTheme="minorHAnsi" w:eastAsiaTheme="minorEastAsia" w:cstheme="minorBidi"/>
          <w:szCs w:val="22"/>
          <w:highlight w:val="yellow"/>
        </w:rPr>
      </w:pPr>
      <w:r>
        <w:rPr>
          <w:highlight w:val="none"/>
        </w:rPr>
        <w:fldChar w:fldCharType="begin"/>
      </w:r>
      <w:r>
        <w:rPr>
          <w:highlight w:val="none"/>
        </w:rPr>
        <w:instrText xml:space="preserve"> HYPERLINK \l "_Toc135654254" </w:instrText>
      </w:r>
      <w:r>
        <w:rPr>
          <w:highlight w:val="none"/>
        </w:rPr>
        <w:fldChar w:fldCharType="separate"/>
      </w:r>
      <w:r>
        <w:rPr>
          <w:rStyle w:val="36"/>
          <w:highlight w:val="none"/>
        </w:rPr>
        <w:t>8.</w:t>
      </w:r>
      <w:r>
        <w:rPr>
          <w:rStyle w:val="36"/>
          <w:rFonts w:hint="eastAsia"/>
          <w:highlight w:val="none"/>
          <w:lang w:val="en-US" w:eastAsia="zh-CN"/>
        </w:rPr>
        <w:t>4</w:t>
      </w:r>
      <w:r>
        <w:rPr>
          <w:rStyle w:val="36"/>
          <w:highlight w:val="none"/>
        </w:rPr>
        <w:t xml:space="preserve"> </w:t>
      </w:r>
      <w:r>
        <w:rPr>
          <w:rStyle w:val="36"/>
          <w:rFonts w:hint="eastAsia"/>
          <w:highlight w:val="none"/>
        </w:rPr>
        <w:t xml:space="preserve"> </w:t>
      </w:r>
      <w:r>
        <w:rPr>
          <w:rStyle w:val="36"/>
          <w:rFonts w:hint="eastAsia"/>
          <w:highlight w:val="none"/>
          <w:lang w:val="en-US" w:eastAsia="zh-CN"/>
        </w:rPr>
        <w:t>贮存</w:t>
      </w:r>
      <w:r>
        <w:rPr>
          <w:highlight w:val="none"/>
        </w:rPr>
        <w:tab/>
      </w:r>
      <w:r>
        <w:rPr>
          <w:highlight w:val="none"/>
        </w:rPr>
        <w:t>5</w:t>
      </w:r>
      <w:r>
        <w:rPr>
          <w:highlight w:val="none"/>
        </w:rPr>
        <w:fldChar w:fldCharType="end"/>
      </w:r>
    </w:p>
    <w:p w14:paraId="1837EFF8">
      <w:pPr>
        <w:pStyle w:val="60"/>
        <w:spacing w:line="300" w:lineRule="exact"/>
        <w:ind w:left="0" w:leftChars="0" w:firstLine="0" w:firstLineChars="0"/>
        <w:rPr>
          <w:highlight w:val="yellow"/>
        </w:rPr>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rPr>
          <w:highlight w:val="yellow"/>
        </w:rPr>
        <w:fldChar w:fldCharType="end"/>
      </w:r>
      <w:bookmarkStart w:id="31" w:name="muci"/>
      <w:bookmarkEnd w:id="31"/>
    </w:p>
    <w:bookmarkEnd w:id="21"/>
    <w:p w14:paraId="75A81655">
      <w:pPr>
        <w:pStyle w:val="93"/>
        <w:spacing w:before="900" w:after="360"/>
      </w:pPr>
      <w:bookmarkStart w:id="32" w:name="_Toc135654163"/>
      <w:bookmarkStart w:id="33" w:name="BookMark2"/>
      <w:r>
        <w:rPr>
          <w:spacing w:val="320"/>
        </w:rPr>
        <w:t>前</w:t>
      </w:r>
      <w:r>
        <w:t>言</w:t>
      </w:r>
      <w:bookmarkEnd w:id="22"/>
      <w:bookmarkEnd w:id="23"/>
      <w:bookmarkEnd w:id="24"/>
      <w:bookmarkEnd w:id="25"/>
      <w:bookmarkEnd w:id="26"/>
      <w:bookmarkEnd w:id="27"/>
      <w:bookmarkEnd w:id="28"/>
      <w:bookmarkEnd w:id="29"/>
      <w:bookmarkEnd w:id="30"/>
      <w:bookmarkEnd w:id="32"/>
    </w:p>
    <w:p w14:paraId="34BC93A0">
      <w:pPr>
        <w:pStyle w:val="60"/>
        <w:ind w:firstLine="420"/>
      </w:pPr>
      <w:r>
        <w:rPr>
          <w:rFonts w:hint="eastAsia"/>
        </w:rPr>
        <w:t>本文件按照GB/T 1.1—2020《标准化工作导则  第1部分：标准化文件的结构和起草规则》的规定起草。</w:t>
      </w:r>
    </w:p>
    <w:p w14:paraId="3BA0BA06">
      <w:pPr>
        <w:pStyle w:val="60"/>
        <w:ind w:firstLine="420"/>
      </w:pPr>
      <w:r>
        <w:rPr>
          <w:rFonts w:hint="eastAsia"/>
        </w:rPr>
        <w:t>本文件由中国汽车工业协会车用电机电器电子分会提出。</w:t>
      </w:r>
    </w:p>
    <w:p w14:paraId="19B5D8FD">
      <w:pPr>
        <w:pStyle w:val="60"/>
        <w:ind w:firstLine="420"/>
      </w:pPr>
      <w:r>
        <w:rPr>
          <w:rFonts w:hint="eastAsia"/>
        </w:rPr>
        <w:t>本文件由中国汽车工业协会归口。</w:t>
      </w:r>
    </w:p>
    <w:p w14:paraId="1853107B">
      <w:pPr>
        <w:pStyle w:val="60"/>
        <w:ind w:firstLine="420"/>
        <w:rPr>
          <w:rFonts w:hint="eastAsia"/>
        </w:rPr>
      </w:pPr>
      <w:r>
        <w:rPr>
          <w:rFonts w:hint="eastAsia"/>
        </w:rPr>
        <w:t>本文件起草单位：江苏超力散热器有限公司、上海</w:t>
      </w:r>
      <w:r>
        <w:rPr>
          <w:rFonts w:hint="default"/>
        </w:rPr>
        <w:t>蔚来汽车有限公司</w:t>
      </w:r>
      <w:r>
        <w:rPr>
          <w:rFonts w:hint="eastAsia"/>
          <w:lang w:eastAsia="zh-CN"/>
        </w:rPr>
        <w:t>、广州小鹏汽车科技有限公司、钇威汽车科技有限公司、江苏大学京江学院</w:t>
      </w:r>
      <w:r>
        <w:rPr>
          <w:rFonts w:hint="eastAsia"/>
        </w:rPr>
        <w:t>。</w:t>
      </w:r>
    </w:p>
    <w:p w14:paraId="4F07E94F">
      <w:pPr>
        <w:pStyle w:val="60"/>
        <w:ind w:firstLine="420"/>
        <w:rPr>
          <w:rFonts w:hint="default" w:eastAsia="宋体"/>
          <w:lang w:val="en-US" w:eastAsia="zh-CN"/>
        </w:rPr>
      </w:pPr>
      <w:r>
        <w:rPr>
          <w:rFonts w:hint="eastAsia"/>
        </w:rPr>
        <w:t>本文件主要起草人：</w:t>
      </w:r>
      <w:r>
        <w:rPr>
          <w:rFonts w:hint="eastAsia"/>
          <w:lang w:val="en-US" w:eastAsia="zh-CN"/>
        </w:rPr>
        <w:t>陈丹凤、虞立、冯秀芬、周玉林、顿璧、袁振阳、纪玉兰、邱成迪、胡润晔、丁聪、刘涛、张可人、徐萌、彭妍。</w:t>
      </w:r>
    </w:p>
    <w:p w14:paraId="1F8E4941">
      <w:pPr>
        <w:pStyle w:val="60"/>
        <w:ind w:firstLine="420"/>
      </w:pPr>
      <w:r>
        <w:rPr>
          <w:rFonts w:hint="eastAsia"/>
        </w:rPr>
        <w:t>本文件为首次发布。</w:t>
      </w:r>
    </w:p>
    <w:p w14:paraId="11E4A15D">
      <w:pPr>
        <w:pStyle w:val="60"/>
        <w:ind w:firstLine="199" w:firstLineChars="95"/>
        <w:sectPr>
          <w:pgSz w:w="11906" w:h="16838"/>
          <w:pgMar w:top="1928" w:right="1134" w:bottom="1134" w:left="1134" w:header="1418" w:footer="1134" w:gutter="284"/>
          <w:pgNumType w:fmt="upperRoman"/>
          <w:cols w:space="425" w:num="1"/>
          <w:formProt w:val="0"/>
          <w:docGrid w:linePitch="312" w:charSpace="0"/>
        </w:sectPr>
      </w:pPr>
    </w:p>
    <w:bookmarkEnd w:id="33"/>
    <w:sdt>
      <w:sdtPr>
        <w:tag w:val="NEW_STAND_NAME"/>
        <w:id w:val="595910757"/>
        <w:lock w:val="sdtLocked"/>
        <w:placeholder>
          <w:docPart w:val="4BB0B09D14004EA28E7F7558CA21FA22"/>
        </w:placeholder>
      </w:sdtPr>
      <w:sdtContent>
        <w:p w14:paraId="696F6A6F">
          <w:pPr>
            <w:pStyle w:val="181"/>
            <w:spacing w:before="2" w:beforeLines="1" w:after="528" w:afterLines="220"/>
          </w:pPr>
          <w:bookmarkStart w:id="34" w:name="NEW_STAND_NAME"/>
          <w:bookmarkStart w:id="35" w:name="BookMark4"/>
          <w:r>
            <w:rPr>
              <w:rFonts w:hint="eastAsia"/>
              <w:lang w:eastAsia="zh-CN"/>
            </w:rPr>
            <w:t>汽车</w:t>
          </w:r>
          <w:r>
            <w:rPr>
              <w:rFonts w:hint="eastAsia"/>
              <w:lang w:val="en-US" w:eastAsia="zh-CN"/>
            </w:rPr>
            <w:t>低温散热器总成</w:t>
          </w:r>
        </w:p>
      </w:sdtContent>
    </w:sdt>
    <w:bookmarkEnd w:id="34"/>
    <w:p w14:paraId="45D69951">
      <w:pPr>
        <w:pStyle w:val="108"/>
        <w:spacing w:before="240" w:after="240"/>
      </w:pPr>
      <w:bookmarkStart w:id="36" w:name="_Toc116654782"/>
      <w:bookmarkStart w:id="37" w:name="_Toc26986530"/>
      <w:bookmarkStart w:id="38" w:name="_Toc97192964"/>
      <w:bookmarkStart w:id="39" w:name="_Toc24884211"/>
      <w:bookmarkStart w:id="40" w:name="_Toc116715674"/>
      <w:bookmarkStart w:id="41" w:name="_Toc135062752"/>
      <w:bookmarkStart w:id="42" w:name="_Toc135654164"/>
      <w:bookmarkStart w:id="43" w:name="_Toc26986771"/>
      <w:bookmarkStart w:id="44" w:name="_Toc134862172"/>
      <w:bookmarkStart w:id="45" w:name="_Toc116654879"/>
      <w:bookmarkStart w:id="46" w:name="_Toc17233325"/>
      <w:bookmarkStart w:id="47" w:name="_Toc24884218"/>
      <w:bookmarkStart w:id="48" w:name="_Toc134600455"/>
      <w:bookmarkStart w:id="49" w:name="_Toc121475935"/>
      <w:bookmarkStart w:id="50" w:name="_Toc17233333"/>
      <w:bookmarkStart w:id="51" w:name="_Toc116458461"/>
      <w:bookmarkStart w:id="52" w:name="_Toc135228132"/>
      <w:bookmarkStart w:id="53" w:name="_Toc116458388"/>
      <w:bookmarkStart w:id="54" w:name="_Toc26648465"/>
      <w:bookmarkStart w:id="55" w:name="_Toc26718930"/>
      <w:r>
        <w:rPr>
          <w:rFonts w:hint="eastAsia"/>
        </w:rPr>
        <w:t>范围</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54E3D9EC">
      <w:pPr>
        <w:pStyle w:val="60"/>
        <w:ind w:firstLine="420"/>
      </w:pPr>
      <w:bookmarkStart w:id="56" w:name="_Toc24884219"/>
      <w:bookmarkStart w:id="57" w:name="_Toc17233334"/>
      <w:bookmarkStart w:id="58" w:name="_Toc24884212"/>
      <w:bookmarkStart w:id="59" w:name="_Toc26648466"/>
      <w:bookmarkStart w:id="60" w:name="_Toc17233326"/>
      <w:r>
        <w:rPr>
          <w:rFonts w:hint="eastAsia"/>
        </w:rPr>
        <w:t>本文件规定了</w:t>
      </w:r>
      <w:r>
        <w:rPr>
          <w:rFonts w:hint="eastAsia"/>
          <w:lang w:eastAsia="zh-CN"/>
        </w:rPr>
        <w:t>低温散热器</w:t>
      </w:r>
      <w:r>
        <w:rPr>
          <w:rFonts w:hint="eastAsia"/>
        </w:rPr>
        <w:t>的术语和定义、一般要求、技术要求、</w:t>
      </w:r>
      <w:r>
        <w:rPr>
          <w:rFonts w:hint="eastAsia"/>
          <w:lang w:val="en-US" w:eastAsia="zh-CN"/>
        </w:rPr>
        <w:t>试验方法</w:t>
      </w:r>
      <w:r>
        <w:rPr>
          <w:rFonts w:hint="eastAsia"/>
        </w:rPr>
        <w:t>、检验规则、标志、包装、运输及贮存。</w:t>
      </w:r>
    </w:p>
    <w:p w14:paraId="6792DA6E">
      <w:pPr>
        <w:pStyle w:val="60"/>
        <w:ind w:firstLine="420"/>
        <w:rPr>
          <w:rFonts w:hint="eastAsia" w:eastAsia="宋体"/>
          <w:lang w:eastAsia="zh-CN"/>
        </w:rPr>
      </w:pPr>
      <w:r>
        <w:rPr>
          <w:rFonts w:hint="eastAsia"/>
        </w:rPr>
        <w:t>本文件适用于</w:t>
      </w:r>
      <w:r>
        <w:rPr>
          <w:rFonts w:hint="eastAsia"/>
          <w:lang w:val="en-US" w:eastAsia="zh-CN"/>
        </w:rPr>
        <w:t>新能源汽车，是三电系统的热交换器。通常以顾客指定的</w:t>
      </w:r>
      <w:r>
        <w:t>乙二醇</w:t>
      </w:r>
      <w:r>
        <w:rPr>
          <w:rFonts w:hint="eastAsia"/>
        </w:rPr>
        <w:t>和水混合而成的</w:t>
      </w:r>
      <w:r>
        <w:rPr>
          <w:rFonts w:hint="eastAsia"/>
          <w:color w:val="000000" w:themeColor="text1"/>
          <w:lang w:val="en-US" w:eastAsia="zh-CN"/>
          <w14:textFill>
            <w14:solidFill>
              <w14:schemeClr w14:val="tx1"/>
            </w14:solidFill>
          </w14:textFill>
        </w:rPr>
        <w:t>防冻液以及低电导率防冻液为介质。将控制器、电池等部件多余的热量通过该热交换器与外界空气换热把热量带走</w:t>
      </w:r>
      <w:r>
        <w:rPr>
          <w:rFonts w:hint="eastAsia"/>
        </w:rPr>
        <w:t>。</w:t>
      </w:r>
      <w:r>
        <w:rPr>
          <w:rFonts w:hint="eastAsia"/>
          <w:lang w:val="en-US" w:eastAsia="zh-CN"/>
        </w:rPr>
        <w:t>最终</w:t>
      </w:r>
      <w:r>
        <w:rPr>
          <w:rFonts w:hint="eastAsia"/>
        </w:rPr>
        <w:t>维持三电系统在适宜温度运行</w:t>
      </w:r>
      <w:r>
        <w:rPr>
          <w:rFonts w:hint="eastAsia"/>
          <w:lang w:eastAsia="zh-CN"/>
        </w:rPr>
        <w:t>。</w:t>
      </w:r>
    </w:p>
    <w:p w14:paraId="168B8885">
      <w:pPr>
        <w:pStyle w:val="108"/>
        <w:spacing w:before="240" w:after="240"/>
      </w:pPr>
      <w:bookmarkStart w:id="61" w:name="_Toc26986531"/>
      <w:bookmarkStart w:id="62" w:name="_Toc135654165"/>
      <w:bookmarkStart w:id="63" w:name="_Toc26718931"/>
      <w:bookmarkStart w:id="64" w:name="_Toc116458389"/>
      <w:bookmarkStart w:id="65" w:name="_Toc116654880"/>
      <w:bookmarkStart w:id="66" w:name="_Toc116458462"/>
      <w:bookmarkStart w:id="67" w:name="_Toc116715675"/>
      <w:bookmarkStart w:id="68" w:name="_Toc121475936"/>
      <w:bookmarkStart w:id="69" w:name="_Toc134600456"/>
      <w:bookmarkStart w:id="70" w:name="_Toc116654783"/>
      <w:bookmarkStart w:id="71" w:name="_Toc135062753"/>
      <w:bookmarkStart w:id="72" w:name="_Toc97192965"/>
      <w:bookmarkStart w:id="73" w:name="_Toc135228133"/>
      <w:bookmarkStart w:id="74" w:name="_Toc134862173"/>
      <w:bookmarkStart w:id="75" w:name="_Toc26986772"/>
      <w:r>
        <w:rPr>
          <w:rFonts w:hint="eastAsia"/>
        </w:rPr>
        <w:t>规范性引用文件</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sdt>
      <w:sdtPr>
        <w:rPr>
          <w:rFonts w:hint="eastAsia"/>
        </w:rPr>
        <w:id w:val="715848253"/>
        <w:placeholder>
          <w:docPart w:val="4ED0A9725B584CFCB166C47E2B281C8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54ED6347">
          <w:pPr>
            <w:pStyle w:val="6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D9189A0">
      <w:pPr>
        <w:adjustRightInd/>
        <w:ind w:firstLine="420" w:firstLineChars="200"/>
        <w:rPr>
          <w:rFonts w:ascii="宋体" w:hAnsi="Times New Roman"/>
          <w:kern w:val="0"/>
          <w:szCs w:val="20"/>
        </w:rPr>
      </w:pPr>
      <w:r>
        <w:rPr>
          <w:rFonts w:ascii="宋体" w:hAnsi="Times New Roman"/>
          <w:kern w:val="0"/>
          <w:szCs w:val="20"/>
        </w:rPr>
        <w:t xml:space="preserve">GB/T </w:t>
      </w:r>
      <w:r>
        <w:rPr>
          <w:rFonts w:hint="eastAsia" w:ascii="宋体" w:hAnsi="Times New Roman"/>
          <w:kern w:val="0"/>
          <w:szCs w:val="20"/>
        </w:rPr>
        <w:t>191-2008包装储运图示标志</w:t>
      </w:r>
    </w:p>
    <w:p w14:paraId="6CC243E7">
      <w:pPr>
        <w:adjustRightInd/>
        <w:ind w:firstLine="420" w:firstLineChars="200"/>
        <w:rPr>
          <w:rFonts w:ascii="宋体" w:hAnsi="Times New Roman"/>
          <w:kern w:val="0"/>
          <w:szCs w:val="20"/>
        </w:rPr>
      </w:pPr>
      <w:r>
        <w:rPr>
          <w:rFonts w:ascii="宋体" w:hAnsi="Times New Roman"/>
          <w:kern w:val="0"/>
          <w:szCs w:val="20"/>
        </w:rPr>
        <w:t xml:space="preserve">GB/T 1184-1996 </w:t>
      </w:r>
      <w:r>
        <w:rPr>
          <w:rFonts w:hint="eastAsia" w:ascii="宋体" w:hAnsi="Times New Roman"/>
          <w:kern w:val="0"/>
          <w:szCs w:val="20"/>
        </w:rPr>
        <w:t>形状和位置公差未注公差值</w:t>
      </w:r>
    </w:p>
    <w:p w14:paraId="194EF39B">
      <w:pPr>
        <w:adjustRightInd/>
        <w:ind w:firstLine="420" w:firstLineChars="200"/>
        <w:rPr>
          <w:rFonts w:ascii="宋体" w:hAnsi="Times New Roman"/>
          <w:kern w:val="0"/>
          <w:szCs w:val="20"/>
        </w:rPr>
      </w:pPr>
      <w:r>
        <w:rPr>
          <w:rFonts w:ascii="宋体" w:hAnsi="Times New Roman"/>
          <w:kern w:val="0"/>
          <w:szCs w:val="20"/>
        </w:rPr>
        <w:t xml:space="preserve">GB/T 1804-2000 </w:t>
      </w:r>
      <w:r>
        <w:rPr>
          <w:rFonts w:hint="eastAsia" w:ascii="宋体" w:hAnsi="Times New Roman"/>
          <w:kern w:val="0"/>
          <w:szCs w:val="20"/>
        </w:rPr>
        <w:t>一般公差未注公差的线性和角度尺寸的公差</w:t>
      </w:r>
    </w:p>
    <w:p w14:paraId="29C71A29">
      <w:pPr>
        <w:adjustRightInd/>
        <w:ind w:firstLine="420" w:firstLineChars="200"/>
        <w:rPr>
          <w:rFonts w:ascii="宋体" w:hAnsi="Times New Roman"/>
          <w:kern w:val="0"/>
          <w:szCs w:val="20"/>
        </w:rPr>
      </w:pPr>
      <w:r>
        <w:rPr>
          <w:rFonts w:hint="eastAsia" w:ascii="宋体" w:hAnsi="Times New Roman"/>
          <w:kern w:val="0"/>
          <w:szCs w:val="20"/>
        </w:rPr>
        <w:t>GB/T 2828.1 计数抽样检验程序 第1部分：按接收质量限(AQL)检索的逐批检验抽样计划</w:t>
      </w:r>
    </w:p>
    <w:p w14:paraId="0CEFE428">
      <w:pPr>
        <w:adjustRightInd/>
        <w:ind w:firstLine="420" w:firstLineChars="200"/>
        <w:rPr>
          <w:rFonts w:hint="eastAsia" w:ascii="宋体" w:hAnsi="Times New Roman"/>
          <w:kern w:val="0"/>
          <w:szCs w:val="20"/>
        </w:rPr>
      </w:pPr>
      <w:r>
        <w:rPr>
          <w:rFonts w:ascii="宋体" w:hAnsi="Times New Roman"/>
          <w:kern w:val="0"/>
          <w:szCs w:val="20"/>
        </w:rPr>
        <w:t xml:space="preserve">GB/T 2829-2002 </w:t>
      </w:r>
      <w:r>
        <w:rPr>
          <w:rFonts w:hint="eastAsia" w:ascii="宋体" w:hAnsi="Times New Roman"/>
          <w:kern w:val="0"/>
          <w:szCs w:val="20"/>
        </w:rPr>
        <w:t>周期检验计数抽样程序及表（适用于对过程稳定性的检验）</w:t>
      </w:r>
    </w:p>
    <w:p w14:paraId="4419FAFE">
      <w:pPr>
        <w:adjustRightInd/>
        <w:ind w:firstLine="420" w:firstLineChars="200"/>
        <w:rPr>
          <w:rFonts w:ascii="宋体" w:hAnsi="Times New Roman"/>
          <w:kern w:val="0"/>
          <w:szCs w:val="20"/>
        </w:rPr>
      </w:pPr>
      <w:r>
        <w:rPr>
          <w:rFonts w:ascii="宋体" w:hAnsi="Times New Roman"/>
          <w:kern w:val="0"/>
          <w:szCs w:val="20"/>
        </w:rPr>
        <w:t xml:space="preserve">GB/T </w:t>
      </w:r>
      <w:r>
        <w:rPr>
          <w:rFonts w:hint="eastAsia" w:ascii="宋体" w:hAnsi="Times New Roman"/>
          <w:kern w:val="0"/>
          <w:szCs w:val="20"/>
        </w:rPr>
        <w:t>3190-2020变形铝及铝合金化学成分</w:t>
      </w:r>
    </w:p>
    <w:p w14:paraId="4A30FC17">
      <w:pPr>
        <w:adjustRightInd/>
        <w:ind w:firstLine="420" w:firstLineChars="200"/>
        <w:rPr>
          <w:rFonts w:ascii="宋体" w:hAnsi="Times New Roman"/>
          <w:kern w:val="0"/>
          <w:szCs w:val="20"/>
        </w:rPr>
      </w:pPr>
      <w:r>
        <w:rPr>
          <w:rFonts w:ascii="宋体" w:hAnsi="Times New Roman"/>
          <w:kern w:val="0"/>
          <w:szCs w:val="20"/>
        </w:rPr>
        <w:t xml:space="preserve">GB/T 30512-2014 </w:t>
      </w:r>
      <w:r>
        <w:rPr>
          <w:rFonts w:hint="eastAsia" w:ascii="宋体" w:hAnsi="Times New Roman"/>
          <w:kern w:val="0"/>
          <w:szCs w:val="20"/>
        </w:rPr>
        <w:t>汽车禁用物质要求</w:t>
      </w:r>
    </w:p>
    <w:p w14:paraId="13155522">
      <w:pPr>
        <w:adjustRightInd/>
        <w:ind w:firstLine="420" w:firstLineChars="200"/>
        <w:rPr>
          <w:rFonts w:hint="eastAsia" w:ascii="宋体" w:hAnsi="Times New Roman"/>
          <w:kern w:val="0"/>
          <w:szCs w:val="20"/>
        </w:rPr>
      </w:pPr>
      <w:r>
        <w:rPr>
          <w:rFonts w:ascii="宋体" w:hAnsi="Times New Roman"/>
          <w:kern w:val="0"/>
          <w:szCs w:val="20"/>
        </w:rPr>
        <w:t>QC/T 468-2010</w:t>
      </w:r>
      <w:r>
        <w:rPr>
          <w:rFonts w:hint="eastAsia" w:ascii="宋体" w:hAnsi="Times New Roman"/>
          <w:kern w:val="0"/>
          <w:szCs w:val="20"/>
        </w:rPr>
        <w:t>汽车散热器</w:t>
      </w:r>
    </w:p>
    <w:p w14:paraId="307108FE">
      <w:pPr>
        <w:adjustRightInd/>
        <w:ind w:firstLine="420" w:firstLineChars="200"/>
        <w:rPr>
          <w:rFonts w:ascii="宋体" w:hAnsi="Times New Roman"/>
          <w:kern w:val="0"/>
          <w:szCs w:val="20"/>
        </w:rPr>
      </w:pPr>
      <w:r>
        <w:rPr>
          <w:rFonts w:ascii="宋体" w:hAnsi="Times New Roman"/>
          <w:kern w:val="0"/>
          <w:szCs w:val="20"/>
        </w:rPr>
        <w:t xml:space="preserve">QC/T </w:t>
      </w:r>
      <w:r>
        <w:rPr>
          <w:rFonts w:hint="eastAsia" w:ascii="宋体" w:hAnsi="Times New Roman"/>
          <w:kern w:val="0"/>
          <w:szCs w:val="20"/>
          <w:lang w:val="en-US" w:eastAsia="zh-CN"/>
        </w:rPr>
        <w:t>907</w:t>
      </w:r>
      <w:r>
        <w:rPr>
          <w:rFonts w:ascii="宋体" w:hAnsi="Times New Roman"/>
          <w:kern w:val="0"/>
          <w:szCs w:val="20"/>
        </w:rPr>
        <w:t>-201</w:t>
      </w:r>
      <w:r>
        <w:rPr>
          <w:rFonts w:hint="eastAsia" w:ascii="宋体" w:hAnsi="Times New Roman"/>
          <w:kern w:val="0"/>
          <w:szCs w:val="20"/>
          <w:lang w:val="en-US" w:eastAsia="zh-CN"/>
        </w:rPr>
        <w:t>3</w:t>
      </w:r>
      <w:r>
        <w:rPr>
          <w:rFonts w:hint="eastAsia" w:ascii="宋体" w:hAnsi="Times New Roman"/>
          <w:kern w:val="0"/>
          <w:szCs w:val="20"/>
        </w:rPr>
        <w:t>汽车散热器</w:t>
      </w:r>
      <w:r>
        <w:rPr>
          <w:rFonts w:hint="eastAsia" w:ascii="宋体" w:hAnsi="Times New Roman"/>
          <w:kern w:val="0"/>
          <w:szCs w:val="20"/>
          <w:lang w:val="en-US" w:eastAsia="zh-CN"/>
        </w:rPr>
        <w:t>散热性能试验方法</w:t>
      </w:r>
    </w:p>
    <w:p w14:paraId="5C2D080D">
      <w:pPr>
        <w:pStyle w:val="108"/>
        <w:spacing w:before="240" w:after="240"/>
      </w:pPr>
      <w:bookmarkStart w:id="76" w:name="_Toc97192966"/>
      <w:bookmarkStart w:id="77" w:name="_Toc116458390"/>
      <w:bookmarkStart w:id="78" w:name="_Toc134600457"/>
      <w:bookmarkStart w:id="79" w:name="_Toc134862174"/>
      <w:bookmarkStart w:id="80" w:name="_Toc135228134"/>
      <w:bookmarkStart w:id="81" w:name="_Toc135654166"/>
      <w:bookmarkStart w:id="82" w:name="_Toc116715676"/>
      <w:bookmarkStart w:id="83" w:name="_Toc116654784"/>
      <w:bookmarkStart w:id="84" w:name="_Toc116654881"/>
      <w:bookmarkStart w:id="85" w:name="_Toc121475937"/>
      <w:bookmarkStart w:id="86" w:name="_Toc135062754"/>
      <w:bookmarkStart w:id="87" w:name="_Toc116458463"/>
      <w:r>
        <w:rPr>
          <w:rFonts w:hint="eastAsia"/>
          <w:szCs w:val="21"/>
        </w:rPr>
        <w:t>术语和定义</w:t>
      </w:r>
      <w:bookmarkEnd w:id="76"/>
      <w:bookmarkEnd w:id="77"/>
      <w:bookmarkEnd w:id="78"/>
      <w:bookmarkEnd w:id="79"/>
      <w:bookmarkEnd w:id="80"/>
      <w:bookmarkEnd w:id="81"/>
      <w:bookmarkEnd w:id="82"/>
      <w:bookmarkEnd w:id="83"/>
      <w:bookmarkEnd w:id="84"/>
      <w:bookmarkEnd w:id="85"/>
      <w:bookmarkEnd w:id="86"/>
      <w:bookmarkEnd w:id="87"/>
    </w:p>
    <w:sdt>
      <w:sdtPr>
        <w:rPr>
          <w:sz w:val="20"/>
        </w:rPr>
        <w:id w:val="-1909835108"/>
        <w:placeholder>
          <w:docPart w:val="A76C321C986746EE952DAB581BF60E08"/>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sz w:val="20"/>
        </w:rPr>
      </w:sdtEndPr>
      <w:sdtContent>
        <w:p w14:paraId="5792CD39">
          <w:pPr>
            <w:pStyle w:val="60"/>
            <w:ind w:firstLine="400"/>
          </w:pPr>
          <w:bookmarkStart w:id="88" w:name="_Toc26986532"/>
          <w:bookmarkEnd w:id="88"/>
          <w:r>
            <w:rPr>
              <w:rFonts w:hint="eastAsia"/>
              <w:sz w:val="20"/>
            </w:rPr>
            <w:t>下列术语和定义适用于本文件。</w:t>
          </w:r>
        </w:p>
      </w:sdtContent>
    </w:sdt>
    <w:p w14:paraId="14CA0423">
      <w:pPr>
        <w:pStyle w:val="109"/>
        <w:spacing w:before="120" w:after="120"/>
      </w:pPr>
      <w:bookmarkStart w:id="89" w:name="_Toc135654167"/>
      <w:r>
        <w:rPr>
          <w:rFonts w:hint="eastAsia"/>
          <w:lang w:val="en-US" w:eastAsia="zh-CN"/>
        </w:rPr>
        <w:t>低温散热器</w:t>
      </w:r>
      <w:bookmarkEnd w:id="89"/>
      <w:r>
        <w:rPr>
          <w:rFonts w:hint="eastAsia" w:ascii="Times New Roman"/>
          <w:lang w:val="en-US" w:eastAsia="zh-CN"/>
        </w:rPr>
        <w:t>l</w:t>
      </w:r>
      <w:r>
        <w:rPr>
          <w:rFonts w:hint="eastAsia" w:ascii="Times New Roman"/>
          <w:lang w:val="en-AU" w:eastAsia="zh-CN"/>
        </w:rPr>
        <w:t xml:space="preserve">ow </w:t>
      </w:r>
      <w:r>
        <w:rPr>
          <w:rFonts w:hint="eastAsia" w:ascii="Times New Roman"/>
          <w:lang w:val="en-US" w:eastAsia="zh-CN"/>
        </w:rPr>
        <w:t>t</w:t>
      </w:r>
      <w:r>
        <w:rPr>
          <w:rFonts w:hint="eastAsia" w:ascii="Times New Roman"/>
          <w:lang w:val="en-AU" w:eastAsia="zh-CN"/>
        </w:rPr>
        <w:t xml:space="preserve">emperature </w:t>
      </w:r>
      <w:r>
        <w:rPr>
          <w:rFonts w:hint="eastAsia" w:ascii="Times New Roman"/>
          <w:lang w:val="en-US" w:eastAsia="zh-CN"/>
        </w:rPr>
        <w:t>r</w:t>
      </w:r>
      <w:r>
        <w:rPr>
          <w:rFonts w:hint="eastAsia" w:ascii="Times New Roman"/>
          <w:lang w:val="en-AU" w:eastAsia="zh-CN"/>
        </w:rPr>
        <w:t>adiator</w:t>
      </w:r>
    </w:p>
    <w:p w14:paraId="058AB9C2">
      <w:pPr>
        <w:pStyle w:val="60"/>
        <w:ind w:firstLine="420"/>
      </w:pPr>
      <w:r>
        <w:rPr>
          <w:rFonts w:hint="eastAsia"/>
          <w:lang w:val="en-US" w:eastAsia="zh-CN"/>
        </w:rPr>
        <w:t>因工作温度相对于燃油车而言相对温度较低（≤75℃），故名低温散热器。低温散热器</w:t>
      </w:r>
      <w:r>
        <w:rPr>
          <w:rFonts w:hint="eastAsia"/>
        </w:rPr>
        <w:t>是</w:t>
      </w:r>
      <w:r>
        <w:rPr>
          <w:rFonts w:hint="eastAsia"/>
          <w:lang w:val="en-US" w:eastAsia="zh-CN"/>
        </w:rPr>
        <w:t>由多根冷却管、翅片依次累叠，贯穿主板、水室而成。冷却液从水室、主板流入，经过冷却管循环，翅片与空气接触带走冷却管温度的换热器。低温散热器分为全铝低温散热器、铝塑低温散热器，典型结构由主板</w:t>
      </w:r>
      <w:r>
        <w:rPr>
          <w:rFonts w:hint="eastAsia"/>
        </w:rPr>
        <w:t>、</w:t>
      </w:r>
      <w:r>
        <w:rPr>
          <w:rFonts w:hint="eastAsia"/>
          <w:lang w:val="en-US" w:eastAsia="zh-CN"/>
        </w:rPr>
        <w:t>水室</w:t>
      </w:r>
      <w:r>
        <w:rPr>
          <w:rFonts w:hint="eastAsia"/>
        </w:rPr>
        <w:t>、</w:t>
      </w:r>
      <w:r>
        <w:rPr>
          <w:rFonts w:hint="eastAsia"/>
          <w:lang w:val="en-US" w:eastAsia="zh-CN"/>
        </w:rPr>
        <w:t>冷却管</w:t>
      </w:r>
      <w:r>
        <w:rPr>
          <w:rFonts w:hint="eastAsia"/>
        </w:rPr>
        <w:t>、</w:t>
      </w:r>
      <w:r>
        <w:rPr>
          <w:rFonts w:hint="eastAsia"/>
          <w:lang w:val="en-US" w:eastAsia="zh-CN"/>
        </w:rPr>
        <w:t>翅片、侧板、进出水管组成。低温散热器</w:t>
      </w:r>
      <w:r>
        <w:rPr>
          <w:rFonts w:hint="eastAsia"/>
        </w:rPr>
        <w:t>结构见附录A。</w:t>
      </w:r>
    </w:p>
    <w:p w14:paraId="62BBF7CF">
      <w:pPr>
        <w:pStyle w:val="109"/>
        <w:spacing w:before="120" w:after="120"/>
      </w:pPr>
      <w:bookmarkStart w:id="90" w:name="_Toc135654168"/>
      <w:r>
        <w:rPr>
          <w:rFonts w:hint="eastAsia"/>
          <w:lang w:val="en-US" w:eastAsia="zh-CN"/>
        </w:rPr>
        <w:t>主板</w:t>
      </w:r>
      <w:bookmarkEnd w:id="90"/>
      <w:r>
        <w:rPr>
          <w:rFonts w:hint="eastAsia" w:ascii="Times New Roman"/>
          <w:lang w:val="en-US" w:eastAsia="zh-CN"/>
        </w:rPr>
        <w:t>mainboard</w:t>
      </w:r>
    </w:p>
    <w:p w14:paraId="739EF487">
      <w:pPr>
        <w:pStyle w:val="60"/>
        <w:ind w:firstLine="420"/>
        <w:rPr>
          <w:rFonts w:hint="eastAsia"/>
        </w:rPr>
      </w:pPr>
      <w:r>
        <w:rPr>
          <w:rFonts w:hint="eastAsia"/>
        </w:rPr>
        <w:t>指</w:t>
      </w:r>
      <w:r>
        <w:rPr>
          <w:rFonts w:hint="eastAsia"/>
          <w:lang w:val="en-US" w:eastAsia="zh-CN"/>
        </w:rPr>
        <w:t>链接水室与冷却管的部件</w:t>
      </w:r>
      <w:r>
        <w:rPr>
          <w:rFonts w:hint="eastAsia"/>
        </w:rPr>
        <w:t>。</w:t>
      </w:r>
    </w:p>
    <w:p w14:paraId="41F0E5F8">
      <w:pPr>
        <w:pStyle w:val="109"/>
        <w:spacing w:before="120" w:after="120"/>
      </w:pPr>
      <w:r>
        <w:rPr>
          <w:rFonts w:hint="eastAsia" w:ascii="Times New Roman"/>
          <w:lang w:val="en-US" w:eastAsia="zh-CN"/>
        </w:rPr>
        <w:t>水室</w:t>
      </w:r>
      <w:r>
        <w:rPr>
          <w:rFonts w:hint="eastAsia" w:hAnsi="黑体"/>
          <w:lang w:val="en-US" w:eastAsia="zh-CN"/>
        </w:rPr>
        <w:t>w</w:t>
      </w:r>
      <w:r>
        <w:rPr>
          <w:rFonts w:ascii="Times New Roman"/>
        </w:rPr>
        <w:t xml:space="preserve">ater </w:t>
      </w:r>
      <w:r>
        <w:rPr>
          <w:rFonts w:hint="eastAsia" w:ascii="Times New Roman"/>
          <w:lang w:val="en-US" w:eastAsia="zh-CN"/>
        </w:rPr>
        <w:t>chamber</w:t>
      </w:r>
    </w:p>
    <w:p w14:paraId="285E5044">
      <w:pPr>
        <w:pStyle w:val="60"/>
        <w:ind w:firstLine="420"/>
        <w:rPr>
          <w:rFonts w:hint="eastAsia"/>
        </w:rPr>
      </w:pPr>
      <w:r>
        <w:rPr>
          <w:rFonts w:hint="eastAsia"/>
        </w:rPr>
        <w:t>指</w:t>
      </w:r>
      <w:r>
        <w:rPr>
          <w:rFonts w:hint="eastAsia"/>
          <w:lang w:val="en-US" w:eastAsia="zh-CN"/>
        </w:rPr>
        <w:t>与主板组成储存及循环冷却液的容器的</w:t>
      </w:r>
      <w:r>
        <w:rPr>
          <w:rFonts w:hint="eastAsia"/>
        </w:rPr>
        <w:t>部件。</w:t>
      </w:r>
    </w:p>
    <w:p w14:paraId="14E51E20">
      <w:pPr>
        <w:pStyle w:val="109"/>
        <w:spacing w:before="120" w:after="120"/>
      </w:pPr>
      <w:r>
        <w:rPr>
          <w:rFonts w:hint="eastAsia"/>
          <w:lang w:val="en-US" w:eastAsia="zh-CN"/>
        </w:rPr>
        <w:t>冷却管</w:t>
      </w:r>
      <w:r>
        <w:rPr>
          <w:rFonts w:hint="eastAsia"/>
        </w:rPr>
        <w:t xml:space="preserve"> </w:t>
      </w:r>
      <w:r>
        <w:rPr>
          <w:rFonts w:hint="eastAsia" w:ascii="Times New Roman"/>
          <w:lang w:val="en-US" w:eastAsia="zh-CN"/>
        </w:rPr>
        <w:t>cooling tube</w:t>
      </w:r>
    </w:p>
    <w:p w14:paraId="3C114347">
      <w:pPr>
        <w:pStyle w:val="60"/>
        <w:ind w:firstLine="420"/>
      </w:pPr>
      <w:r>
        <w:rPr>
          <w:rFonts w:hint="eastAsia"/>
        </w:rPr>
        <w:t>指</w:t>
      </w:r>
      <w:r>
        <w:rPr>
          <w:rFonts w:hint="eastAsia"/>
          <w:lang w:val="en-US" w:eastAsia="zh-CN"/>
        </w:rPr>
        <w:t>冷却液流通的管道。起到传递热量、支撑整体结构强度的作用</w:t>
      </w:r>
      <w:r>
        <w:rPr>
          <w:rFonts w:hint="eastAsia"/>
        </w:rPr>
        <w:t>。</w:t>
      </w:r>
    </w:p>
    <w:p w14:paraId="29E04AE9">
      <w:pPr>
        <w:pStyle w:val="109"/>
        <w:spacing w:before="120" w:after="120"/>
        <w:rPr>
          <w:rFonts w:hAnsi="黑体"/>
        </w:rPr>
      </w:pPr>
      <w:r>
        <w:rPr>
          <w:rFonts w:hint="eastAsia" w:ascii="Times New Roman"/>
          <w:lang w:val="en-US" w:eastAsia="zh-CN"/>
        </w:rPr>
        <w:t>翅片fin</w:t>
      </w:r>
    </w:p>
    <w:p w14:paraId="3A464EDA">
      <w:pPr>
        <w:pStyle w:val="60"/>
        <w:ind w:firstLine="420"/>
        <w:rPr>
          <w:rFonts w:hint="eastAsia"/>
          <w:lang w:val="en-US" w:eastAsia="zh-CN"/>
        </w:rPr>
      </w:pPr>
      <w:r>
        <w:rPr>
          <w:rFonts w:hint="eastAsia"/>
        </w:rPr>
        <w:t>指</w:t>
      </w:r>
      <w:r>
        <w:rPr>
          <w:rFonts w:hint="eastAsia"/>
          <w:lang w:val="en-US" w:eastAsia="zh-CN"/>
        </w:rPr>
        <w:t>形状一般为正弦波状的铝箔，铝箔有多个百叶窗的开孔。波峰、波谷与冷却管焊合。冷却管的温度传递到铝箔中，空气通过铝箔百叶窗的开孔，引导气流带走温度进行换热。</w:t>
      </w:r>
    </w:p>
    <w:p w14:paraId="6EBDB563">
      <w:pPr>
        <w:pStyle w:val="109"/>
        <w:spacing w:before="120" w:after="120"/>
      </w:pPr>
      <w:r>
        <w:rPr>
          <w:rFonts w:hint="eastAsia"/>
          <w:lang w:val="en-US" w:eastAsia="zh-CN"/>
        </w:rPr>
        <w:t>侧板</w:t>
      </w:r>
      <w:r>
        <w:rPr>
          <w:rFonts w:hint="eastAsia"/>
        </w:rPr>
        <w:t xml:space="preserve"> </w:t>
      </w:r>
      <w:r>
        <w:rPr>
          <w:rFonts w:hint="eastAsia" w:ascii="Times New Roman"/>
          <w:lang w:val="en-US" w:eastAsia="zh-CN"/>
        </w:rPr>
        <w:t>side panel</w:t>
      </w:r>
    </w:p>
    <w:p w14:paraId="1FD1F1E8">
      <w:pPr>
        <w:pStyle w:val="60"/>
        <w:ind w:firstLine="420"/>
      </w:pPr>
      <w:r>
        <w:rPr>
          <w:rFonts w:hint="eastAsia"/>
          <w:lang w:val="en-US" w:eastAsia="zh-CN"/>
        </w:rPr>
        <w:t>指在翅片的最外侧，防护翅片的零件</w:t>
      </w:r>
      <w:r>
        <w:rPr>
          <w:rFonts w:hint="eastAsia"/>
        </w:rPr>
        <w:t>。</w:t>
      </w:r>
    </w:p>
    <w:p w14:paraId="6F911C33">
      <w:pPr>
        <w:pStyle w:val="109"/>
        <w:spacing w:before="120" w:after="120"/>
      </w:pPr>
      <w:r>
        <w:rPr>
          <w:rFonts w:hint="eastAsia"/>
          <w:lang w:val="en-US" w:eastAsia="zh-CN"/>
        </w:rPr>
        <w:t>密封圈</w:t>
      </w:r>
      <w:r>
        <w:rPr>
          <w:rFonts w:hint="default" w:ascii="Times New Roman" w:hAnsi="Times New Roman" w:cs="Times New Roman"/>
          <w:lang w:val="en-US" w:eastAsia="zh-CN"/>
        </w:rPr>
        <w:t>sealing ring</w:t>
      </w:r>
    </w:p>
    <w:p w14:paraId="4A442D87">
      <w:pPr>
        <w:pStyle w:val="60"/>
        <w:ind w:firstLine="420"/>
        <w:rPr>
          <w:rFonts w:hint="eastAsia"/>
        </w:rPr>
      </w:pPr>
      <w:r>
        <w:rPr>
          <w:rFonts w:hint="eastAsia"/>
          <w:lang w:val="en-US" w:eastAsia="zh-CN"/>
        </w:rPr>
        <w:t xml:space="preserve">指通过密封圈的压缩，密封连接水室和主板的部件 </w:t>
      </w:r>
      <w:r>
        <w:rPr>
          <w:rFonts w:hint="eastAsia"/>
        </w:rPr>
        <w:t>。</w:t>
      </w:r>
    </w:p>
    <w:p w14:paraId="64C3DF92">
      <w:pPr>
        <w:pStyle w:val="109"/>
        <w:spacing w:before="120" w:after="120"/>
        <w:rPr>
          <w:rFonts w:hint="eastAsia"/>
        </w:rPr>
      </w:pPr>
      <w:r>
        <w:rPr>
          <w:rFonts w:hint="eastAsia"/>
          <w:lang w:val="en-US" w:eastAsia="zh-CN"/>
        </w:rPr>
        <w:t>全铝式低温散热器a</w:t>
      </w:r>
      <w:r>
        <w:rPr>
          <w:rFonts w:hint="default" w:ascii="Times New Roman" w:hAnsi="Times New Roman" w:cs="Times New Roman"/>
          <w:lang w:val="en-US" w:eastAsia="zh-CN"/>
        </w:rPr>
        <w:t>ll-aluminum low-temperature radiator</w:t>
      </w:r>
    </w:p>
    <w:p w14:paraId="7B49B77C">
      <w:pPr>
        <w:pStyle w:val="60"/>
        <w:ind w:firstLine="420"/>
        <w:rPr>
          <w:rFonts w:hint="default"/>
          <w:lang w:val="en-US" w:eastAsia="zh-CN"/>
        </w:rPr>
      </w:pPr>
      <w:r>
        <w:rPr>
          <w:rFonts w:hint="eastAsia"/>
          <w:lang w:val="en-US" w:eastAsia="zh-CN"/>
        </w:rPr>
        <w:t>本体与水室均为铝材，通过钎焊密封的低温散热器。</w:t>
      </w:r>
    </w:p>
    <w:p w14:paraId="03ECB51E">
      <w:pPr>
        <w:pStyle w:val="109"/>
        <w:spacing w:before="120" w:after="120"/>
        <w:rPr>
          <w:rFonts w:hint="eastAsia"/>
        </w:rPr>
      </w:pPr>
      <w:r>
        <w:rPr>
          <w:rFonts w:hint="eastAsia"/>
          <w:lang w:val="en-US" w:eastAsia="zh-CN"/>
        </w:rPr>
        <w:t>铝塑式低温散热器a</w:t>
      </w:r>
      <w:r>
        <w:rPr>
          <w:rFonts w:hint="default" w:ascii="Times New Roman" w:hAnsi="Times New Roman" w:cs="Times New Roman"/>
          <w:lang w:val="en-US" w:eastAsia="zh-CN"/>
        </w:rPr>
        <w:t>luminum plastic low-temperature radiator</w:t>
      </w:r>
    </w:p>
    <w:p w14:paraId="3C26FDC4">
      <w:pPr>
        <w:pStyle w:val="60"/>
        <w:ind w:firstLine="420"/>
        <w:rPr>
          <w:rFonts w:hint="default"/>
          <w:lang w:val="en-US" w:eastAsia="zh-CN"/>
        </w:rPr>
      </w:pPr>
      <w:r>
        <w:rPr>
          <w:rFonts w:hint="eastAsia"/>
          <w:lang w:val="en-US" w:eastAsia="zh-CN"/>
        </w:rPr>
        <w:t>本体是铝材，水室、密封圈为塑料、橡胶材质，通过压缩密封圈产生形变而密封的低温散热器。</w:t>
      </w:r>
    </w:p>
    <w:p w14:paraId="34AD3E8C">
      <w:pPr>
        <w:pStyle w:val="109"/>
        <w:spacing w:before="120" w:after="120"/>
        <w:rPr>
          <w:rFonts w:hAnsi="黑体"/>
        </w:rPr>
      </w:pPr>
      <w:bookmarkStart w:id="91" w:name="_Toc135062761"/>
      <w:bookmarkStart w:id="92" w:name="_Toc121475942"/>
      <w:bookmarkStart w:id="93" w:name="_Toc134600463"/>
      <w:bookmarkStart w:id="94" w:name="_Toc135654173"/>
      <w:bookmarkStart w:id="95" w:name="_Toc116715684"/>
      <w:bookmarkStart w:id="96" w:name="_Toc135228141"/>
      <w:bookmarkStart w:id="97" w:name="_Toc134862181"/>
      <w:bookmarkStart w:id="98" w:name="_Toc116654792"/>
      <w:bookmarkStart w:id="99" w:name="_Toc116654889"/>
      <w:r>
        <w:rPr>
          <w:rFonts w:hint="eastAsia"/>
        </w:rPr>
        <w:t xml:space="preserve">泄漏率 </w:t>
      </w:r>
      <w:r>
        <w:rPr>
          <w:rFonts w:ascii="Times New Roman"/>
        </w:rPr>
        <w:t>leakage</w:t>
      </w:r>
      <w:bookmarkEnd w:id="91"/>
      <w:bookmarkEnd w:id="92"/>
      <w:bookmarkEnd w:id="93"/>
      <w:bookmarkEnd w:id="94"/>
      <w:bookmarkEnd w:id="95"/>
      <w:bookmarkEnd w:id="96"/>
      <w:bookmarkEnd w:id="97"/>
      <w:bookmarkEnd w:id="98"/>
      <w:bookmarkEnd w:id="99"/>
      <w:r>
        <w:rPr>
          <w:rFonts w:ascii="Times New Roman"/>
        </w:rPr>
        <w:t>rat</w:t>
      </w:r>
      <w:r>
        <w:rPr>
          <w:rFonts w:hint="eastAsia" w:ascii="Times New Roman"/>
        </w:rPr>
        <w:t>e</w:t>
      </w:r>
    </w:p>
    <w:p w14:paraId="6CBF3BF9">
      <w:pPr>
        <w:pStyle w:val="69"/>
        <w:numPr>
          <w:ilvl w:val="0"/>
          <w:numId w:val="0"/>
        </w:numPr>
        <w:spacing w:before="120" w:after="120"/>
        <w:ind w:firstLine="420" w:firstLineChars="200"/>
        <w:rPr>
          <w:rFonts w:ascii="宋体" w:eastAsia="宋体"/>
        </w:rPr>
      </w:pPr>
      <w:r>
        <w:rPr>
          <w:rFonts w:hint="eastAsia" w:ascii="宋体" w:eastAsia="宋体"/>
          <w:lang w:val="en-US" w:eastAsia="zh-CN"/>
        </w:rPr>
        <w:t>指</w:t>
      </w:r>
      <w:r>
        <w:rPr>
          <w:rFonts w:hint="eastAsia" w:ascii="宋体" w:eastAsia="宋体"/>
        </w:rPr>
        <w:t>单位时间内通过测试件内部泄漏的气</w:t>
      </w:r>
      <w:r>
        <w:rPr>
          <w:rFonts w:hint="eastAsia" w:ascii="宋体" w:hAnsi="Times New Roman" w:eastAsia="宋体" w:cs="Times New Roman"/>
          <w:sz w:val="21"/>
          <w:lang w:val="en-US" w:eastAsia="zh-CN" w:bidi="ar-SA"/>
        </w:rPr>
        <w:t>体量（cm</w:t>
      </w:r>
      <w:r>
        <w:rPr>
          <w:rFonts w:hint="eastAsia" w:ascii="宋体" w:hAnsi="Times New Roman" w:eastAsia="宋体" w:cs="Times New Roman"/>
          <w:kern w:val="0"/>
          <w:sz w:val="24"/>
          <w:szCs w:val="24"/>
          <w:vertAlign w:val="superscript"/>
          <w:lang w:val="en-US" w:eastAsia="zh-CN" w:bidi="ar-SA"/>
        </w:rPr>
        <w:t>3</w:t>
      </w:r>
      <w:r>
        <w:rPr>
          <w:rFonts w:hint="eastAsia" w:ascii="宋体" w:hAnsi="Times New Roman" w:eastAsia="宋体" w:cs="Times New Roman"/>
          <w:sz w:val="21"/>
          <w:lang w:val="en-US" w:eastAsia="zh-CN" w:bidi="ar-SA"/>
        </w:rPr>
        <w:t>/min）</w:t>
      </w:r>
      <w:r>
        <w:rPr>
          <w:rFonts w:hint="eastAsia" w:ascii="宋体" w:eastAsia="宋体"/>
        </w:rPr>
        <w:t>。</w:t>
      </w:r>
    </w:p>
    <w:p w14:paraId="0419394E">
      <w:pPr>
        <w:pStyle w:val="109"/>
        <w:spacing w:before="120" w:after="120"/>
      </w:pPr>
      <w:bookmarkStart w:id="100" w:name="_Toc134862182"/>
      <w:bookmarkStart w:id="101" w:name="_Toc116715685"/>
      <w:bookmarkStart w:id="102" w:name="_Toc135062762"/>
      <w:bookmarkStart w:id="103" w:name="_Toc135654174"/>
      <w:bookmarkStart w:id="104" w:name="_Toc116654890"/>
      <w:bookmarkStart w:id="105" w:name="_Toc121475943"/>
      <w:bookmarkStart w:id="106" w:name="_Toc135228142"/>
      <w:bookmarkStart w:id="107" w:name="_Toc134600464"/>
      <w:bookmarkStart w:id="108" w:name="_Toc116654793"/>
      <w:r>
        <w:rPr>
          <w:rFonts w:hAnsi="黑体"/>
        </w:rPr>
        <w:t>流阻</w:t>
      </w:r>
      <w:bookmarkEnd w:id="100"/>
      <w:bookmarkEnd w:id="101"/>
      <w:bookmarkEnd w:id="102"/>
      <w:bookmarkEnd w:id="103"/>
      <w:bookmarkEnd w:id="104"/>
      <w:bookmarkEnd w:id="105"/>
      <w:bookmarkEnd w:id="106"/>
      <w:bookmarkEnd w:id="107"/>
      <w:bookmarkEnd w:id="108"/>
      <w:r>
        <w:rPr>
          <w:rFonts w:ascii="Times New Roman"/>
        </w:rPr>
        <w:t>flow resistance</w:t>
      </w:r>
    </w:p>
    <w:p w14:paraId="4F9BB557">
      <w:pPr>
        <w:pStyle w:val="60"/>
        <w:ind w:firstLine="420"/>
      </w:pPr>
      <w:r>
        <w:rPr>
          <w:rFonts w:hint="eastAsia" w:ascii="宋体" w:eastAsia="宋体"/>
          <w:lang w:val="en-US" w:eastAsia="zh-CN"/>
        </w:rPr>
        <w:t>指</w:t>
      </w:r>
      <w:r>
        <w:rPr>
          <w:rFonts w:hint="eastAsia"/>
        </w:rPr>
        <w:t>定</w:t>
      </w:r>
      <w:r>
        <w:t>介质</w:t>
      </w:r>
      <w:r>
        <w:rPr>
          <w:rFonts w:hint="eastAsia"/>
          <w:lang w:eastAsia="zh-CN"/>
        </w:rPr>
        <w:t>，</w:t>
      </w:r>
      <w:r>
        <w:rPr>
          <w:rFonts w:hint="eastAsia"/>
        </w:rPr>
        <w:t>在给定流量、温度条件下，</w:t>
      </w:r>
      <w:r>
        <w:t>进口</w:t>
      </w:r>
      <w:r>
        <w:rPr>
          <w:rFonts w:hint="eastAsia"/>
        </w:rPr>
        <w:t>与</w:t>
      </w:r>
      <w:r>
        <w:t>出口</w:t>
      </w:r>
      <w:r>
        <w:rPr>
          <w:rFonts w:hint="eastAsia" w:ascii="宋体" w:hAnsi="Times New Roman" w:eastAsia="宋体" w:cs="Times New Roman"/>
          <w:sz w:val="21"/>
          <w:lang w:val="en-US" w:eastAsia="zh-CN" w:bidi="ar-SA"/>
        </w:rPr>
        <w:t>的压力差（kPa）</w:t>
      </w:r>
      <w:r>
        <w:rPr>
          <w:rFonts w:hint="eastAsia"/>
        </w:rPr>
        <w:t>。</w:t>
      </w:r>
    </w:p>
    <w:p w14:paraId="4745E7D3">
      <w:pPr>
        <w:pStyle w:val="109"/>
        <w:spacing w:before="120" w:after="120"/>
        <w:rPr>
          <w:rFonts w:hAnsi="黑体"/>
        </w:rPr>
      </w:pPr>
      <w:r>
        <w:rPr>
          <w:rFonts w:hint="eastAsia"/>
          <w:lang w:val="en-US" w:eastAsia="zh-CN"/>
        </w:rPr>
        <w:t>风阻</w:t>
      </w:r>
      <w:r>
        <w:rPr>
          <w:rFonts w:hint="eastAsia" w:ascii="Times New Roman"/>
          <w:lang w:val="en-US" w:eastAsia="zh-CN"/>
        </w:rPr>
        <w:t>w</w:t>
      </w:r>
      <w:r>
        <w:rPr>
          <w:rFonts w:hint="eastAsia" w:ascii="Times New Roman"/>
        </w:rPr>
        <w:t>ind resistance</w:t>
      </w:r>
    </w:p>
    <w:p w14:paraId="27A7D843">
      <w:pPr>
        <w:pStyle w:val="98"/>
        <w:numPr>
          <w:ilvl w:val="4"/>
          <w:numId w:val="0"/>
        </w:numPr>
        <w:spacing w:before="120" w:after="120"/>
        <w:ind w:firstLine="420" w:firstLineChars="200"/>
        <w:rPr>
          <w:rFonts w:hint="eastAsia"/>
        </w:rPr>
      </w:pPr>
      <w:r>
        <w:rPr>
          <w:rFonts w:hint="eastAsia" w:ascii="宋体" w:eastAsia="宋体"/>
          <w:lang w:val="en-US" w:eastAsia="zh-CN"/>
        </w:rPr>
        <w:t>指定空气温度风速的条件下，空气通过芯体前后的压力差</w:t>
      </w:r>
      <w:r>
        <w:rPr>
          <w:rFonts w:hint="eastAsia" w:ascii="宋体" w:eastAsia="宋体"/>
          <w:lang w:eastAsia="zh-CN"/>
        </w:rPr>
        <w:t>，</w:t>
      </w:r>
      <w:r>
        <w:rPr>
          <w:rFonts w:hint="eastAsia" w:ascii="宋体" w:eastAsia="宋体"/>
          <w:lang w:val="en-US" w:eastAsia="zh-CN"/>
        </w:rPr>
        <w:t>单位（Pa）</w:t>
      </w:r>
      <w:r>
        <w:rPr>
          <w:rFonts w:hint="eastAsia"/>
        </w:rPr>
        <w:t>。</w:t>
      </w:r>
    </w:p>
    <w:p w14:paraId="58CA9A1B">
      <w:pPr>
        <w:pStyle w:val="98"/>
        <w:numPr>
          <w:ilvl w:val="4"/>
          <w:numId w:val="0"/>
        </w:numPr>
        <w:spacing w:before="120" w:after="120"/>
        <w:rPr>
          <w:rFonts w:hint="default"/>
          <w:lang w:val="en-US" w:eastAsia="zh-CN"/>
        </w:rPr>
      </w:pPr>
      <w:r>
        <w:rPr>
          <w:rFonts w:hint="eastAsia"/>
          <w:lang w:val="en-US" w:eastAsia="zh-CN"/>
        </w:rPr>
        <w:t xml:space="preserve">3.14  </w:t>
      </w:r>
      <w:r>
        <w:rPr>
          <w:rFonts w:hint="eastAsia" w:ascii="黑体" w:hAnsi="Times New Roman" w:eastAsia="黑体" w:cs="Times New Roman"/>
          <w:sz w:val="21"/>
          <w:lang w:val="en-US" w:eastAsia="zh-CN" w:bidi="ar-SA"/>
        </w:rPr>
        <w:t>散热量</w:t>
      </w:r>
      <w:r>
        <w:rPr>
          <w:rFonts w:hint="eastAsia" w:ascii="Times New Roman" w:hAnsi="Times New Roman" w:eastAsia="黑体" w:cs="Times New Roman"/>
          <w:sz w:val="21"/>
          <w:lang w:val="en-US" w:eastAsia="zh-CN" w:bidi="ar-SA"/>
        </w:rPr>
        <w:t>heat dissipation</w:t>
      </w:r>
    </w:p>
    <w:p w14:paraId="00493BB3">
      <w:pPr>
        <w:pStyle w:val="60"/>
        <w:ind w:firstLine="420"/>
        <w:rPr>
          <w:rFonts w:hint="default" w:eastAsia="宋体"/>
          <w:b w:val="0"/>
          <w:bCs w:val="0"/>
          <w:lang w:val="en-US" w:eastAsia="zh-CN"/>
        </w:rPr>
      </w:pPr>
      <w:r>
        <w:rPr>
          <w:rFonts w:hint="eastAsia" w:ascii="宋体" w:eastAsia="宋体"/>
          <w:lang w:val="en-US" w:eastAsia="zh-CN"/>
        </w:rPr>
        <w:t>指</w:t>
      </w:r>
      <w:r>
        <w:rPr>
          <w:rFonts w:hint="eastAsia"/>
          <w:lang w:val="en-US" w:eastAsia="zh-CN"/>
        </w:rPr>
        <w:t>热交换过程中传递的热量多少（KW）。</w:t>
      </w:r>
    </w:p>
    <w:p w14:paraId="4CE7915B">
      <w:pPr>
        <w:pStyle w:val="108"/>
        <w:spacing w:before="240" w:after="240"/>
        <w:rPr>
          <w:b w:val="0"/>
          <w:bCs w:val="0"/>
        </w:rPr>
      </w:pPr>
      <w:bookmarkStart w:id="109" w:name="_Toc134862185"/>
      <w:bookmarkStart w:id="110" w:name="_Toc116715688"/>
      <w:bookmarkStart w:id="111" w:name="_Toc135654178"/>
      <w:bookmarkStart w:id="112" w:name="_Toc134600467"/>
      <w:bookmarkStart w:id="113" w:name="_Toc135228145"/>
      <w:bookmarkStart w:id="114" w:name="_Toc121475945"/>
      <w:bookmarkStart w:id="115" w:name="_Toc116654796"/>
      <w:bookmarkStart w:id="116" w:name="_Toc116654893"/>
      <w:bookmarkStart w:id="117" w:name="_Toc135062765"/>
      <w:r>
        <w:rPr>
          <w:rFonts w:hint="eastAsia"/>
          <w:b w:val="0"/>
          <w:bCs w:val="0"/>
        </w:rPr>
        <w:t>一般要求</w:t>
      </w:r>
      <w:bookmarkEnd w:id="109"/>
      <w:bookmarkEnd w:id="110"/>
      <w:bookmarkEnd w:id="111"/>
      <w:bookmarkEnd w:id="112"/>
      <w:bookmarkEnd w:id="113"/>
      <w:bookmarkEnd w:id="114"/>
      <w:bookmarkEnd w:id="115"/>
      <w:bookmarkEnd w:id="116"/>
      <w:bookmarkEnd w:id="117"/>
    </w:p>
    <w:p w14:paraId="5167A95C">
      <w:pPr>
        <w:pStyle w:val="98"/>
        <w:numPr>
          <w:ilvl w:val="4"/>
          <w:numId w:val="0"/>
        </w:numPr>
        <w:spacing w:before="120" w:after="120"/>
        <w:rPr>
          <w:rFonts w:hint="eastAsia" w:ascii="宋体" w:eastAsia="宋体"/>
          <w:highlight w:val="none"/>
          <w:lang w:val="en-US" w:eastAsia="zh-CN"/>
        </w:rPr>
      </w:pPr>
      <w:r>
        <w:rPr>
          <w:rFonts w:hint="eastAsia" w:ascii="宋体" w:eastAsia="宋体"/>
          <w:lang w:val="en-US" w:eastAsia="zh-CN"/>
        </w:rPr>
        <w:t>4.1  低温散热器应符合本</w:t>
      </w:r>
      <w:r>
        <w:rPr>
          <w:rFonts w:hint="eastAsia" w:ascii="宋体" w:eastAsia="宋体"/>
          <w:highlight w:val="none"/>
          <w:lang w:val="en-US" w:eastAsia="zh-CN"/>
        </w:rPr>
        <w:t>文件的规定，并按经规定程序批准的图样和技术文件制造。</w:t>
      </w:r>
    </w:p>
    <w:p w14:paraId="77FE9BCB">
      <w:pPr>
        <w:pStyle w:val="98"/>
        <w:numPr>
          <w:ilvl w:val="4"/>
          <w:numId w:val="0"/>
        </w:numPr>
        <w:spacing w:before="120" w:after="120"/>
        <w:rPr>
          <w:rFonts w:hint="eastAsia" w:ascii="宋体" w:eastAsia="宋体"/>
          <w:lang w:val="en-US" w:eastAsia="zh-CN"/>
        </w:rPr>
      </w:pPr>
      <w:r>
        <w:rPr>
          <w:rFonts w:hint="eastAsia" w:ascii="宋体" w:eastAsia="宋体"/>
          <w:highlight w:val="none"/>
          <w:lang w:val="en-US" w:eastAsia="zh-CN"/>
        </w:rPr>
        <w:t>4.2  未注公差：低温散热器按GB/T 1184-1996《形状和位置公差未注公差值》和GB/T 1804-2000《一般公差未注公差的线性和角度尺寸的公差》</w:t>
      </w:r>
      <w:r>
        <w:rPr>
          <w:rFonts w:hint="eastAsia" w:ascii="宋体" w:eastAsia="宋体"/>
          <w:lang w:val="en-US" w:eastAsia="zh-CN"/>
        </w:rPr>
        <w:t>标准。</w:t>
      </w:r>
    </w:p>
    <w:p w14:paraId="5459298E">
      <w:pPr>
        <w:pStyle w:val="98"/>
        <w:numPr>
          <w:ilvl w:val="4"/>
          <w:numId w:val="0"/>
        </w:numPr>
        <w:spacing w:before="120" w:after="120"/>
      </w:pPr>
      <w:r>
        <w:rPr>
          <w:rFonts w:hint="eastAsia" w:ascii="宋体" w:eastAsia="宋体"/>
          <w:lang w:val="en-US" w:eastAsia="zh-CN"/>
        </w:rPr>
        <w:t xml:space="preserve">4.3  </w:t>
      </w:r>
      <w:r>
        <w:rPr>
          <w:rFonts w:hint="eastAsia" w:ascii="宋体" w:eastAsia="宋体"/>
        </w:rPr>
        <w:t>在下列使用条件下，</w:t>
      </w:r>
      <w:r>
        <w:rPr>
          <w:rFonts w:hint="eastAsia" w:ascii="宋体" w:eastAsia="宋体"/>
          <w:lang w:val="en-US" w:eastAsia="zh-CN"/>
        </w:rPr>
        <w:t>低温散热器</w:t>
      </w:r>
      <w:r>
        <w:rPr>
          <w:rFonts w:hint="eastAsia" w:ascii="宋体" w:eastAsia="宋体"/>
        </w:rPr>
        <w:t>应能正常运行：</w:t>
      </w:r>
    </w:p>
    <w:p w14:paraId="4CBBDCB0">
      <w:pPr>
        <w:pStyle w:val="178"/>
        <w:rPr>
          <w:highlight w:val="none"/>
        </w:rPr>
      </w:pPr>
      <w:r>
        <w:rPr>
          <w:rFonts w:hint="eastAsia"/>
        </w:rPr>
        <w:t>工作压力：不大</w:t>
      </w:r>
      <w:r>
        <w:rPr>
          <w:rFonts w:hint="eastAsia"/>
          <w:highlight w:val="none"/>
        </w:rPr>
        <w:t>于</w:t>
      </w:r>
      <w:r>
        <w:rPr>
          <w:rFonts w:hint="eastAsia"/>
          <w:highlight w:val="none"/>
          <w:lang w:eastAsia="zh-CN"/>
        </w:rPr>
        <w:t>250kPa</w:t>
      </w:r>
      <w:r>
        <w:rPr>
          <w:rFonts w:hint="eastAsia"/>
          <w:highlight w:val="none"/>
        </w:rPr>
        <w:t>；</w:t>
      </w:r>
    </w:p>
    <w:p w14:paraId="0482AFAC">
      <w:pPr>
        <w:pStyle w:val="178"/>
      </w:pPr>
      <w:r>
        <w:rPr>
          <w:rFonts w:hint="eastAsia"/>
          <w:highlight w:val="none"/>
        </w:rPr>
        <w:t>工作温度：-40</w:t>
      </w:r>
      <w:r>
        <w:rPr>
          <w:rFonts w:hint="eastAsia"/>
          <w:highlight w:val="none"/>
          <w:lang w:val="en-US" w:eastAsia="zh-CN"/>
        </w:rPr>
        <w:t xml:space="preserve"> </w:t>
      </w:r>
      <w:r>
        <w:rPr>
          <w:rFonts w:hint="eastAsia"/>
          <w:highlight w:val="none"/>
        </w:rPr>
        <w:t>℃～+</w:t>
      </w:r>
      <w:r>
        <w:rPr>
          <w:rFonts w:hint="eastAsia"/>
          <w:highlight w:val="none"/>
          <w:lang w:val="en-US" w:eastAsia="zh-CN"/>
        </w:rPr>
        <w:t xml:space="preserve">75 </w:t>
      </w:r>
      <w:r>
        <w:rPr>
          <w:rFonts w:hint="eastAsia"/>
          <w:highlight w:val="none"/>
        </w:rPr>
        <w:t>℃；</w:t>
      </w:r>
    </w:p>
    <w:p w14:paraId="666FB050">
      <w:pPr>
        <w:pStyle w:val="178"/>
      </w:pPr>
      <w:r>
        <w:rPr>
          <w:rFonts w:hint="eastAsia"/>
        </w:rPr>
        <w:t>工作介质：</w:t>
      </w:r>
      <w:r>
        <w:t>乙二醇基抗冻剂</w:t>
      </w:r>
      <w:r>
        <w:rPr>
          <w:rFonts w:hint="eastAsia"/>
        </w:rPr>
        <w:t>和水的混合液，比例</w:t>
      </w:r>
      <w:r>
        <w:rPr>
          <w:rFonts w:hint="eastAsia"/>
          <w:lang w:eastAsia="zh-CN"/>
        </w:rPr>
        <w:t>、</w:t>
      </w:r>
      <w:r>
        <w:rPr>
          <w:rFonts w:hint="eastAsia"/>
          <w:lang w:val="en-US" w:eastAsia="zh-CN"/>
        </w:rPr>
        <w:t>牌号</w:t>
      </w:r>
      <w:r>
        <w:rPr>
          <w:rFonts w:hint="eastAsia"/>
        </w:rPr>
        <w:t>由用户指定。</w:t>
      </w:r>
    </w:p>
    <w:p w14:paraId="2A79FB7B">
      <w:pPr>
        <w:pStyle w:val="109"/>
        <w:numPr>
          <w:ilvl w:val="2"/>
          <w:numId w:val="0"/>
        </w:numPr>
        <w:spacing w:before="120" w:after="120"/>
        <w:ind w:leftChars="0"/>
        <w:rPr>
          <w:rFonts w:hint="eastAsia"/>
          <w:lang w:val="en-US" w:eastAsia="zh-CN"/>
        </w:rPr>
      </w:pPr>
      <w:bookmarkStart w:id="118" w:name="_Toc134862189"/>
      <w:bookmarkStart w:id="119" w:name="_Toc185247050"/>
      <w:bookmarkStart w:id="120" w:name="_Toc135654182"/>
      <w:bookmarkStart w:id="121" w:name="_Toc135062769"/>
      <w:bookmarkStart w:id="122" w:name="_Toc185246263"/>
      <w:bookmarkStart w:id="123" w:name="_Toc134600471"/>
      <w:bookmarkStart w:id="124" w:name="_Toc121475949"/>
      <w:bookmarkStart w:id="125" w:name="_Toc135228149"/>
      <w:r>
        <w:rPr>
          <w:rFonts w:hint="eastAsia"/>
          <w:lang w:val="en-US" w:eastAsia="zh-CN"/>
        </w:rPr>
        <w:t xml:space="preserve">4.4 </w:t>
      </w:r>
      <w:r>
        <w:rPr>
          <w:rFonts w:hint="eastAsia" w:ascii="宋体" w:eastAsia="宋体"/>
          <w:lang w:val="en-US" w:eastAsia="zh-CN"/>
        </w:rPr>
        <w:t>标识、防尘：低温散热器标识应清晰，水管需带防尘套，防止异物进入。</w:t>
      </w:r>
      <w:bookmarkEnd w:id="118"/>
      <w:bookmarkEnd w:id="119"/>
      <w:bookmarkEnd w:id="120"/>
      <w:bookmarkEnd w:id="121"/>
      <w:bookmarkEnd w:id="122"/>
      <w:bookmarkEnd w:id="123"/>
      <w:bookmarkEnd w:id="124"/>
      <w:bookmarkEnd w:id="125"/>
    </w:p>
    <w:p w14:paraId="43A2C14D">
      <w:pPr>
        <w:pStyle w:val="109"/>
        <w:numPr>
          <w:ilvl w:val="2"/>
          <w:numId w:val="0"/>
        </w:numPr>
        <w:spacing w:before="120" w:after="120"/>
        <w:ind w:leftChars="0"/>
        <w:rPr>
          <w:rFonts w:hint="eastAsia" w:ascii="宋体" w:hAnsi="Times New Roman" w:eastAsia="宋体" w:cs="Times New Roman"/>
          <w:sz w:val="21"/>
          <w:lang w:val="en-US" w:eastAsia="zh-CN" w:bidi="ar-SA"/>
        </w:rPr>
      </w:pPr>
      <w:bookmarkStart w:id="126" w:name="_Toc116654797"/>
      <w:bookmarkStart w:id="127" w:name="_Toc135062766"/>
      <w:bookmarkStart w:id="128" w:name="_Toc121475946"/>
      <w:bookmarkStart w:id="129" w:name="_Toc134862186"/>
      <w:bookmarkStart w:id="130" w:name="_Toc135654179"/>
      <w:bookmarkStart w:id="131" w:name="_Toc116715689"/>
      <w:bookmarkStart w:id="132" w:name="_Toc135228146"/>
      <w:bookmarkStart w:id="133" w:name="_Toc134600468"/>
      <w:bookmarkStart w:id="134" w:name="_Toc116654894"/>
      <w:r>
        <w:rPr>
          <w:rFonts w:hint="eastAsia" w:hAnsi="黑体" w:cs="黑体"/>
          <w:lang w:val="en-US" w:eastAsia="zh-CN"/>
        </w:rPr>
        <w:t xml:space="preserve">4.5 </w:t>
      </w:r>
      <w:r>
        <w:rPr>
          <w:rFonts w:hint="eastAsia" w:ascii="宋体" w:hAnsi="Times New Roman" w:eastAsia="宋体" w:cs="Times New Roman"/>
          <w:sz w:val="21"/>
          <w:lang w:val="en-US" w:eastAsia="zh-CN" w:bidi="ar-SA"/>
        </w:rPr>
        <w:t>外观与尺寸</w:t>
      </w:r>
      <w:bookmarkEnd w:id="126"/>
      <w:bookmarkEnd w:id="127"/>
      <w:bookmarkEnd w:id="128"/>
      <w:bookmarkEnd w:id="129"/>
      <w:bookmarkEnd w:id="130"/>
      <w:bookmarkEnd w:id="131"/>
      <w:bookmarkEnd w:id="132"/>
      <w:bookmarkEnd w:id="133"/>
      <w:bookmarkEnd w:id="134"/>
    </w:p>
    <w:p w14:paraId="79671523">
      <w:pPr>
        <w:pStyle w:val="60"/>
        <w:ind w:left="0" w:leftChars="0" w:firstLine="0" w:firstLineChars="0"/>
        <w:rPr>
          <w:rFonts w:hint="eastAsia" w:eastAsia="宋体"/>
          <w:highlight w:val="none"/>
          <w:lang w:val="en-US" w:eastAsia="zh-CN"/>
        </w:rPr>
      </w:pPr>
      <w:r>
        <w:rPr>
          <w:rFonts w:hint="eastAsia" w:ascii="黑体" w:hAnsi="Times New Roman" w:eastAsia="黑体" w:cs="Times New Roman"/>
          <w:sz w:val="21"/>
          <w:lang w:val="en-US" w:eastAsia="zh-CN" w:bidi="ar-SA"/>
        </w:rPr>
        <w:t>4.</w:t>
      </w:r>
      <w:r>
        <w:rPr>
          <w:rFonts w:hint="eastAsia" w:ascii="黑体" w:eastAsia="黑体" w:cs="Times New Roman"/>
          <w:sz w:val="21"/>
          <w:lang w:val="en-US" w:eastAsia="zh-CN" w:bidi="ar-SA"/>
        </w:rPr>
        <w:t>1</w:t>
      </w:r>
      <w:r>
        <w:rPr>
          <w:rFonts w:hint="eastAsia" w:ascii="黑体" w:hAnsi="Times New Roman" w:eastAsia="黑体" w:cs="Times New Roman"/>
          <w:sz w:val="21"/>
          <w:lang w:val="en-US" w:eastAsia="zh-CN" w:bidi="ar-SA"/>
        </w:rPr>
        <w:t xml:space="preserve">.1 </w:t>
      </w:r>
      <w:r>
        <w:rPr>
          <w:rFonts w:hint="eastAsia"/>
          <w:highlight w:val="none"/>
          <w:lang w:val="en-US" w:eastAsia="zh-CN"/>
        </w:rPr>
        <w:t>低温散热器芯体对角线长度≤800 mm时，对角线差值≤3 mm;对角线长度＞800 mm时，对角线差值≤5 mm。</w:t>
      </w:r>
    </w:p>
    <w:p w14:paraId="209BD327">
      <w:pPr>
        <w:pStyle w:val="60"/>
        <w:ind w:left="0" w:leftChars="0" w:firstLine="0" w:firstLineChars="0"/>
        <w:rPr>
          <w:rFonts w:hint="eastAsia"/>
          <w:highlight w:val="none"/>
          <w:lang w:val="en-US" w:eastAsia="zh-CN"/>
        </w:rPr>
      </w:pPr>
      <w:r>
        <w:rPr>
          <w:rFonts w:hint="eastAsia" w:ascii="黑体" w:hAnsi="Times New Roman" w:eastAsia="黑体" w:cs="Times New Roman"/>
          <w:sz w:val="21"/>
          <w:highlight w:val="none"/>
          <w:lang w:val="en-US" w:eastAsia="zh-CN" w:bidi="ar-SA"/>
        </w:rPr>
        <w:t xml:space="preserve">4.1.2 </w:t>
      </w:r>
      <w:r>
        <w:rPr>
          <w:rFonts w:hint="eastAsia"/>
          <w:highlight w:val="none"/>
          <w:lang w:val="en-US" w:eastAsia="zh-CN"/>
        </w:rPr>
        <w:t>翅片实际波数与名义波数公差应 0/+3 个，翅片倒伏面积≤芯体正面面积的 2%。</w:t>
      </w:r>
    </w:p>
    <w:p w14:paraId="24A42790">
      <w:pPr>
        <w:pStyle w:val="60"/>
        <w:ind w:left="0" w:leftChars="0" w:firstLine="0" w:firstLineChars="0"/>
        <w:rPr>
          <w:rFonts w:hint="eastAsia"/>
          <w:highlight w:val="none"/>
          <w:lang w:val="en-US" w:eastAsia="zh-CN"/>
        </w:rPr>
      </w:pPr>
      <w:r>
        <w:rPr>
          <w:rFonts w:hint="eastAsia" w:ascii="黑体" w:hAnsi="Times New Roman" w:eastAsia="黑体" w:cs="Times New Roman"/>
          <w:sz w:val="21"/>
          <w:highlight w:val="none"/>
          <w:lang w:val="en-US" w:eastAsia="zh-CN" w:bidi="ar-SA"/>
        </w:rPr>
        <w:t>4.1.</w:t>
      </w:r>
      <w:r>
        <w:rPr>
          <w:rFonts w:hint="eastAsia" w:ascii="黑体" w:eastAsia="黑体" w:cs="Times New Roman"/>
          <w:sz w:val="21"/>
          <w:highlight w:val="none"/>
          <w:lang w:val="en-US" w:eastAsia="zh-CN" w:bidi="ar-SA"/>
        </w:rPr>
        <w:t>3</w:t>
      </w:r>
      <w:r>
        <w:rPr>
          <w:rFonts w:hint="eastAsia" w:ascii="黑体" w:hAnsi="Times New Roman" w:eastAsia="黑体" w:cs="Times New Roman"/>
          <w:sz w:val="21"/>
          <w:highlight w:val="none"/>
          <w:lang w:val="en-US" w:eastAsia="zh-CN" w:bidi="ar-SA"/>
        </w:rPr>
        <w:t xml:space="preserve"> </w:t>
      </w:r>
      <w:r>
        <w:rPr>
          <w:rFonts w:hint="eastAsia"/>
          <w:highlight w:val="none"/>
          <w:lang w:val="en-US" w:eastAsia="zh-CN"/>
        </w:rPr>
        <w:t>冷却管不允许有磕碰损伤。</w:t>
      </w:r>
    </w:p>
    <w:p w14:paraId="27B82354">
      <w:pPr>
        <w:pStyle w:val="60"/>
        <w:ind w:left="0" w:leftChars="0" w:firstLine="0" w:firstLineChars="0"/>
        <w:rPr>
          <w:rFonts w:hint="default"/>
          <w:highlight w:val="none"/>
          <w:lang w:val="en-US" w:eastAsia="zh-CN"/>
        </w:rPr>
      </w:pPr>
      <w:r>
        <w:rPr>
          <w:rFonts w:hint="eastAsia" w:ascii="黑体" w:hAnsi="Times New Roman" w:eastAsia="黑体" w:cs="Times New Roman"/>
          <w:sz w:val="21"/>
          <w:highlight w:val="none"/>
          <w:lang w:val="en-US" w:eastAsia="zh-CN" w:bidi="ar-SA"/>
        </w:rPr>
        <w:t>4.1.</w:t>
      </w:r>
      <w:r>
        <w:rPr>
          <w:rFonts w:hint="eastAsia" w:ascii="黑体" w:eastAsia="黑体" w:cs="Times New Roman"/>
          <w:sz w:val="21"/>
          <w:highlight w:val="none"/>
          <w:lang w:val="en-US" w:eastAsia="zh-CN" w:bidi="ar-SA"/>
        </w:rPr>
        <w:t>4</w:t>
      </w:r>
      <w:r>
        <w:rPr>
          <w:rFonts w:hint="eastAsia" w:ascii="黑体" w:hAnsi="Times New Roman" w:eastAsia="黑体" w:cs="Times New Roman"/>
          <w:sz w:val="21"/>
          <w:highlight w:val="none"/>
          <w:lang w:val="en-US" w:eastAsia="zh-CN" w:bidi="ar-SA"/>
        </w:rPr>
        <w:t xml:space="preserve"> </w:t>
      </w:r>
      <w:r>
        <w:rPr>
          <w:rFonts w:hint="eastAsia"/>
          <w:highlight w:val="none"/>
          <w:lang w:val="en-US" w:eastAsia="zh-CN"/>
        </w:rPr>
        <w:t>低温散热器允许支架、进出水管与水室焊接不良处补焊，补焊处需要打磨处理确保外观无焊渣、焊斑等缺陷。</w:t>
      </w:r>
    </w:p>
    <w:p w14:paraId="2ACAE632">
      <w:pPr>
        <w:pStyle w:val="109"/>
        <w:numPr>
          <w:ilvl w:val="2"/>
          <w:numId w:val="0"/>
        </w:numPr>
        <w:spacing w:before="120" w:after="120"/>
        <w:ind w:leftChars="0"/>
        <w:rPr>
          <w:rFonts w:hint="eastAsia" w:ascii="黑体" w:hAnsi="黑体" w:eastAsia="黑体" w:cs="黑体"/>
          <w:highlight w:val="none"/>
        </w:rPr>
      </w:pPr>
      <w:bookmarkStart w:id="135" w:name="_Toc116458464"/>
      <w:bookmarkEnd w:id="135"/>
      <w:bookmarkStart w:id="136" w:name="_Toc116458391"/>
      <w:bookmarkEnd w:id="136"/>
      <w:bookmarkStart w:id="137" w:name="_Toc135228147"/>
      <w:bookmarkStart w:id="138" w:name="_Toc135062767"/>
      <w:bookmarkStart w:id="139" w:name="_Toc121475947"/>
      <w:bookmarkStart w:id="140" w:name="_Toc116654895"/>
      <w:bookmarkStart w:id="141" w:name="_Toc134862187"/>
      <w:bookmarkStart w:id="142" w:name="_Toc116654798"/>
      <w:bookmarkStart w:id="143" w:name="_Toc134600469"/>
      <w:bookmarkStart w:id="144" w:name="_Toc116715690"/>
      <w:bookmarkStart w:id="145" w:name="_Toc135654180"/>
      <w:r>
        <w:rPr>
          <w:rFonts w:hint="eastAsia" w:hAnsi="黑体" w:cs="黑体"/>
          <w:highlight w:val="none"/>
          <w:lang w:val="en-US" w:eastAsia="zh-CN"/>
        </w:rPr>
        <w:t xml:space="preserve">4.6 </w:t>
      </w:r>
      <w:r>
        <w:rPr>
          <w:rFonts w:hint="eastAsia" w:ascii="黑体" w:hAnsi="黑体" w:eastAsia="黑体" w:cs="黑体"/>
          <w:highlight w:val="none"/>
          <w:lang w:val="en-US" w:eastAsia="zh-CN"/>
        </w:rPr>
        <w:t>材料</w:t>
      </w:r>
      <w:bookmarkEnd w:id="137"/>
      <w:bookmarkEnd w:id="138"/>
      <w:bookmarkEnd w:id="139"/>
      <w:bookmarkEnd w:id="140"/>
      <w:bookmarkEnd w:id="141"/>
      <w:bookmarkEnd w:id="142"/>
      <w:bookmarkEnd w:id="143"/>
      <w:bookmarkEnd w:id="144"/>
      <w:bookmarkEnd w:id="145"/>
    </w:p>
    <w:p w14:paraId="04B2DB23">
      <w:pPr>
        <w:pStyle w:val="69"/>
        <w:numPr>
          <w:ilvl w:val="3"/>
          <w:numId w:val="0"/>
        </w:numPr>
        <w:spacing w:before="120" w:after="120"/>
        <w:ind w:leftChars="0"/>
        <w:rPr>
          <w:rFonts w:hint="eastAsia" w:ascii="宋体" w:eastAsia="宋体"/>
        </w:rPr>
      </w:pPr>
      <w:bookmarkStart w:id="146" w:name="_Toc121475952"/>
      <w:bookmarkStart w:id="147" w:name="_Toc116715694"/>
      <w:bookmarkStart w:id="148" w:name="_Toc134600474"/>
      <w:bookmarkStart w:id="149" w:name="_Toc134862192"/>
      <w:bookmarkStart w:id="150" w:name="_Toc135062772"/>
      <w:bookmarkStart w:id="151" w:name="_Toc116654899"/>
      <w:bookmarkStart w:id="152" w:name="_Toc116654802"/>
      <w:bookmarkStart w:id="153" w:name="_Toc135228152"/>
      <w:bookmarkStart w:id="154" w:name="_Toc135654185"/>
      <w:bookmarkStart w:id="155" w:name="_Toc185246266"/>
      <w:bookmarkStart w:id="156" w:name="_Toc185247053"/>
      <w:r>
        <w:rPr>
          <w:rFonts w:hint="eastAsia" w:ascii="黑体" w:hAnsi="Times New Roman" w:eastAsia="黑体" w:cs="Times New Roman"/>
          <w:sz w:val="21"/>
          <w:lang w:val="en-US" w:eastAsia="zh-CN" w:bidi="ar-SA"/>
        </w:rPr>
        <w:t xml:space="preserve">4.6.1 </w:t>
      </w:r>
      <w:r>
        <w:rPr>
          <w:rFonts w:hint="eastAsia" w:ascii="宋体" w:eastAsia="宋体"/>
          <w:lang w:val="en-US" w:eastAsia="zh-CN"/>
        </w:rPr>
        <w:t>主板</w:t>
      </w:r>
      <w:r>
        <w:rPr>
          <w:rFonts w:hint="eastAsia" w:ascii="宋体" w:eastAsia="宋体"/>
        </w:rPr>
        <w:t>、</w:t>
      </w:r>
      <w:r>
        <w:rPr>
          <w:rFonts w:hint="eastAsia" w:ascii="宋体" w:eastAsia="宋体"/>
          <w:lang w:val="en-US" w:eastAsia="zh-CN"/>
        </w:rPr>
        <w:t>水室</w:t>
      </w:r>
      <w:r>
        <w:rPr>
          <w:rFonts w:hint="eastAsia" w:ascii="宋体" w:eastAsia="宋体"/>
        </w:rPr>
        <w:t>、</w:t>
      </w:r>
      <w:r>
        <w:rPr>
          <w:rFonts w:hint="eastAsia" w:ascii="宋体" w:eastAsia="宋体"/>
          <w:lang w:val="en-US" w:eastAsia="zh-CN"/>
        </w:rPr>
        <w:t>冷却管</w:t>
      </w:r>
      <w:r>
        <w:rPr>
          <w:rFonts w:hint="eastAsia" w:ascii="宋体" w:eastAsia="宋体"/>
        </w:rPr>
        <w:t>、</w:t>
      </w:r>
      <w:r>
        <w:rPr>
          <w:rFonts w:hint="eastAsia" w:ascii="宋体" w:eastAsia="宋体"/>
          <w:lang w:val="en-US" w:eastAsia="zh-CN"/>
        </w:rPr>
        <w:t>翅片、侧板、进出水管</w:t>
      </w:r>
      <w:r>
        <w:rPr>
          <w:rFonts w:hint="eastAsia" w:ascii="宋体" w:eastAsia="宋体"/>
        </w:rPr>
        <w:t>材料满足图纸要求，成分参照</w:t>
      </w:r>
      <w:r>
        <w:rPr>
          <w:rFonts w:ascii="Times New Roman" w:eastAsia="宋体"/>
        </w:rPr>
        <w:t>GB/T 3190-2020</w:t>
      </w:r>
      <w:r>
        <w:rPr>
          <w:rFonts w:hint="eastAsia" w:ascii="宋体" w:eastAsia="宋体"/>
        </w:rPr>
        <w:t>《变形铝及铝合金化学成分》标准，微量元素可以根据客户要求</w:t>
      </w:r>
      <w:bookmarkEnd w:id="146"/>
      <w:bookmarkEnd w:id="147"/>
      <w:bookmarkEnd w:id="148"/>
      <w:bookmarkEnd w:id="149"/>
      <w:bookmarkEnd w:id="150"/>
      <w:bookmarkEnd w:id="151"/>
      <w:bookmarkEnd w:id="152"/>
      <w:bookmarkEnd w:id="153"/>
      <w:r>
        <w:rPr>
          <w:rFonts w:hint="eastAsia" w:ascii="宋体" w:eastAsia="宋体"/>
        </w:rPr>
        <w:t>调整。</w:t>
      </w:r>
      <w:bookmarkEnd w:id="154"/>
      <w:bookmarkEnd w:id="155"/>
      <w:bookmarkEnd w:id="156"/>
    </w:p>
    <w:p w14:paraId="4F4B8C58">
      <w:pPr>
        <w:pStyle w:val="60"/>
        <w:ind w:left="0" w:leftChars="0" w:firstLine="0" w:firstLineChars="0"/>
        <w:rPr>
          <w:rFonts w:hint="eastAsia"/>
          <w:lang w:eastAsia="zh-CN"/>
        </w:rPr>
      </w:pPr>
      <w:r>
        <w:rPr>
          <w:rFonts w:hint="eastAsia" w:ascii="黑体" w:hAnsi="Times New Roman" w:eastAsia="黑体" w:cs="Times New Roman"/>
          <w:sz w:val="21"/>
          <w:lang w:val="en-US" w:eastAsia="zh-CN" w:bidi="ar-SA"/>
        </w:rPr>
        <w:t xml:space="preserve">4.6.2 </w:t>
      </w:r>
      <w:bookmarkStart w:id="157" w:name="_Toc134862194"/>
      <w:bookmarkStart w:id="158" w:name="_Toc121475955"/>
      <w:bookmarkStart w:id="159" w:name="_Toc116715697"/>
      <w:bookmarkStart w:id="160" w:name="_Toc116654805"/>
      <w:bookmarkStart w:id="161" w:name="_Toc134600476"/>
      <w:bookmarkStart w:id="162" w:name="_Toc116654902"/>
      <w:bookmarkStart w:id="163" w:name="_Toc135062774"/>
      <w:bookmarkStart w:id="164" w:name="_Toc135228154"/>
      <w:r>
        <w:rPr>
          <w:rFonts w:hint="eastAsia" w:ascii="宋体" w:hAnsi="宋体" w:eastAsia="宋体" w:cs="宋体"/>
          <w:color w:val="000000"/>
          <w:kern w:val="0"/>
          <w:sz w:val="21"/>
          <w:szCs w:val="21"/>
          <w:lang w:val="en-US" w:eastAsia="zh-CN" w:bidi="ar"/>
        </w:rPr>
        <w:t>有毒有害物质需满足标准GB/T 30512-2014《汽车禁用物质要求》</w:t>
      </w:r>
      <w:bookmarkEnd w:id="157"/>
      <w:bookmarkEnd w:id="158"/>
      <w:bookmarkEnd w:id="159"/>
      <w:bookmarkEnd w:id="160"/>
      <w:bookmarkEnd w:id="161"/>
      <w:bookmarkEnd w:id="162"/>
      <w:bookmarkEnd w:id="163"/>
      <w:bookmarkEnd w:id="164"/>
      <w:r>
        <w:rPr>
          <w:rFonts w:hint="eastAsia"/>
          <w:lang w:eastAsia="zh-CN"/>
        </w:rPr>
        <w:t>。</w:t>
      </w:r>
    </w:p>
    <w:p w14:paraId="63298432">
      <w:pPr>
        <w:pStyle w:val="69"/>
        <w:numPr>
          <w:ilvl w:val="3"/>
          <w:numId w:val="0"/>
        </w:numPr>
        <w:spacing w:before="120" w:after="120"/>
        <w:ind w:leftChars="0"/>
        <w:rPr>
          <w:rFonts w:hint="default"/>
          <w:lang w:val="en-US" w:eastAsia="zh-CN"/>
        </w:rPr>
      </w:pPr>
      <w:r>
        <w:rPr>
          <w:rFonts w:hint="eastAsia"/>
          <w:lang w:val="en-US" w:eastAsia="zh-CN"/>
        </w:rPr>
        <w:t xml:space="preserve">4.6.3 </w:t>
      </w:r>
      <w:bookmarkStart w:id="165" w:name="_Toc116654900"/>
      <w:bookmarkStart w:id="166" w:name="_Toc116654803"/>
      <w:bookmarkStart w:id="167" w:name="_Toc135228155"/>
      <w:bookmarkStart w:id="168" w:name="_Toc116715695"/>
      <w:bookmarkStart w:id="169" w:name="_Toc135062775"/>
      <w:bookmarkStart w:id="170" w:name="_Toc134862195"/>
      <w:bookmarkStart w:id="171" w:name="_Toc185246268"/>
      <w:bookmarkStart w:id="172" w:name="_Toc135654188"/>
      <w:bookmarkStart w:id="173" w:name="_Toc121475953"/>
      <w:bookmarkStart w:id="174" w:name="_Toc185247055"/>
      <w:bookmarkStart w:id="175" w:name="_Toc134600477"/>
      <w:r>
        <w:rPr>
          <w:rFonts w:hint="eastAsia" w:ascii="宋体" w:eastAsia="宋体"/>
        </w:rPr>
        <w:t>材料安全数据表：应符合中国汽车材料数据系统要求</w:t>
      </w:r>
      <w:bookmarkEnd w:id="165"/>
      <w:bookmarkEnd w:id="166"/>
      <w:r>
        <w:rPr>
          <w:rFonts w:hint="eastAsia" w:ascii="宋体" w:eastAsia="宋体"/>
        </w:rPr>
        <w:t>。</w:t>
      </w:r>
      <w:bookmarkEnd w:id="167"/>
      <w:bookmarkEnd w:id="168"/>
      <w:bookmarkEnd w:id="169"/>
      <w:bookmarkEnd w:id="170"/>
      <w:bookmarkEnd w:id="171"/>
      <w:bookmarkEnd w:id="172"/>
      <w:bookmarkEnd w:id="173"/>
      <w:bookmarkEnd w:id="174"/>
      <w:bookmarkEnd w:id="175"/>
    </w:p>
    <w:p w14:paraId="63495B07">
      <w:pPr>
        <w:pStyle w:val="108"/>
        <w:spacing w:before="240" w:after="240"/>
      </w:pPr>
      <w:bookmarkStart w:id="176" w:name="_Toc116654806"/>
      <w:bookmarkStart w:id="177" w:name="_Toc135062776"/>
      <w:bookmarkStart w:id="178" w:name="_Toc116715698"/>
      <w:bookmarkStart w:id="179" w:name="_Toc134862196"/>
      <w:bookmarkStart w:id="180" w:name="_Toc116654903"/>
      <w:bookmarkStart w:id="181" w:name="_Toc135654189"/>
      <w:bookmarkStart w:id="182" w:name="_Toc134600478"/>
      <w:bookmarkStart w:id="183" w:name="_Toc121475956"/>
      <w:bookmarkStart w:id="184" w:name="_Toc135228156"/>
      <w:r>
        <w:rPr>
          <w:rFonts w:hint="eastAsia"/>
        </w:rPr>
        <w:t>技术要求</w:t>
      </w:r>
      <w:bookmarkEnd w:id="176"/>
      <w:bookmarkEnd w:id="177"/>
      <w:bookmarkEnd w:id="178"/>
      <w:bookmarkEnd w:id="179"/>
      <w:bookmarkEnd w:id="180"/>
      <w:bookmarkEnd w:id="181"/>
      <w:bookmarkEnd w:id="182"/>
      <w:bookmarkEnd w:id="183"/>
      <w:bookmarkEnd w:id="184"/>
    </w:p>
    <w:p w14:paraId="4EF4E74C">
      <w:pPr>
        <w:pStyle w:val="109"/>
        <w:spacing w:before="120" w:after="120"/>
      </w:pPr>
      <w:r>
        <w:rPr>
          <w:rFonts w:hint="eastAsia"/>
          <w:lang w:val="en-US" w:eastAsia="zh-CN"/>
        </w:rPr>
        <w:t>散热性能、流阻、风阻</w:t>
      </w:r>
    </w:p>
    <w:p w14:paraId="11305836">
      <w:pPr>
        <w:keepNext w:val="0"/>
        <w:keepLines w:val="0"/>
        <w:widowControl/>
        <w:suppressLineNumbers w:val="0"/>
        <w:ind w:firstLine="420" w:firstLineChars="200"/>
        <w:jc w:val="left"/>
        <w:rPr>
          <w:rFonts w:hint="eastAsia"/>
        </w:rPr>
      </w:pPr>
      <w:r>
        <w:rPr>
          <w:rFonts w:hint="eastAsia" w:ascii="宋体" w:hAnsi="宋体" w:cs="宋体"/>
          <w:color w:val="000000"/>
          <w:kern w:val="0"/>
          <w:sz w:val="21"/>
          <w:szCs w:val="21"/>
          <w:lang w:val="en-US" w:eastAsia="zh-CN" w:bidi="ar"/>
        </w:rPr>
        <w:t>散热性能、流阻、风阻</w:t>
      </w:r>
      <w:r>
        <w:rPr>
          <w:rFonts w:hint="eastAsia" w:ascii="宋体" w:hAnsi="宋体" w:eastAsia="宋体" w:cs="宋体"/>
          <w:color w:val="000000"/>
          <w:kern w:val="0"/>
          <w:sz w:val="21"/>
          <w:szCs w:val="21"/>
          <w:lang w:val="en-US" w:eastAsia="zh-CN" w:bidi="ar"/>
        </w:rPr>
        <w:t>按</w:t>
      </w:r>
      <w:r>
        <w:rPr>
          <w:rFonts w:hint="eastAsia" w:ascii="宋体" w:hAnsi="宋体" w:cs="宋体"/>
          <w:color w:val="000000"/>
          <w:kern w:val="0"/>
          <w:sz w:val="21"/>
          <w:szCs w:val="21"/>
          <w:lang w:val="en-US" w:eastAsia="zh-CN" w:bidi="ar"/>
        </w:rPr>
        <w:t>6.1</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ascii="宋体" w:hAnsi="宋体" w:eastAsia="宋体" w:cs="宋体"/>
          <w:color w:val="000000"/>
          <w:kern w:val="0"/>
          <w:sz w:val="21"/>
          <w:szCs w:val="21"/>
          <w:lang w:val="en-US" w:eastAsia="zh-CN" w:bidi="ar"/>
        </w:rPr>
        <w:t>，试验后的散热性能、风阻、水阻应</w:t>
      </w:r>
      <w:r>
        <w:rPr>
          <w:rFonts w:hint="eastAsia"/>
        </w:rPr>
        <w:t>满足</w:t>
      </w:r>
      <w:r>
        <w:rPr>
          <w:rFonts w:hint="eastAsia"/>
          <w:lang w:val="en-US" w:eastAsia="zh-CN"/>
        </w:rPr>
        <w:t>客户</w:t>
      </w:r>
      <w:r>
        <w:rPr>
          <w:rFonts w:hint="eastAsia"/>
        </w:rPr>
        <w:t>规定的值</w:t>
      </w:r>
      <w:r>
        <w:rPr>
          <w:rFonts w:hint="eastAsia" w:ascii="宋体" w:hAnsi="宋体" w:eastAsia="宋体" w:cs="宋体"/>
          <w:color w:val="000000"/>
          <w:kern w:val="0"/>
          <w:sz w:val="21"/>
          <w:szCs w:val="21"/>
          <w:lang w:val="en-US" w:eastAsia="zh-CN" w:bidi="ar"/>
        </w:rPr>
        <w:t>。</w:t>
      </w:r>
    </w:p>
    <w:p w14:paraId="4BF60CEA">
      <w:pPr>
        <w:pStyle w:val="109"/>
        <w:spacing w:before="120" w:after="120"/>
      </w:pPr>
      <w:r>
        <w:rPr>
          <w:rFonts w:hint="eastAsia"/>
          <w:lang w:val="en-US" w:eastAsia="zh-CN"/>
        </w:rPr>
        <w:t>常温密封性</w:t>
      </w:r>
    </w:p>
    <w:p w14:paraId="777C92DD">
      <w:pPr>
        <w:pStyle w:val="60"/>
        <w:ind w:left="0" w:leftChars="0" w:firstLine="0" w:firstLineChars="0"/>
        <w:rPr>
          <w:rFonts w:hint="default"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5.2.1</w:t>
      </w:r>
      <w:bookmarkStart w:id="185" w:name="_Toc185246272"/>
      <w:bookmarkStart w:id="186" w:name="_Toc185247059"/>
      <w:r>
        <w:rPr>
          <w:rFonts w:hint="eastAsia" w:ascii="黑体" w:eastAsia="黑体" w:cs="Times New Roman"/>
          <w:sz w:val="21"/>
          <w:lang w:val="en-US" w:eastAsia="zh-CN" w:bidi="ar-SA"/>
        </w:rPr>
        <w:t xml:space="preserve"> </w:t>
      </w:r>
      <w:r>
        <w:rPr>
          <w:rFonts w:hint="eastAsia" w:ascii="黑体" w:hAnsi="Times New Roman" w:eastAsia="黑体" w:cs="Times New Roman"/>
          <w:sz w:val="21"/>
          <w:lang w:val="en-US" w:eastAsia="zh-CN" w:bidi="ar-SA"/>
        </w:rPr>
        <w:t>气检</w:t>
      </w:r>
      <w:bookmarkEnd w:id="185"/>
      <w:bookmarkEnd w:id="186"/>
      <w:r>
        <w:rPr>
          <w:rFonts w:hint="eastAsia" w:ascii="黑体" w:eastAsia="黑体" w:cs="Times New Roman"/>
          <w:sz w:val="21"/>
          <w:lang w:val="en-US" w:eastAsia="zh-CN" w:bidi="ar-SA"/>
        </w:rPr>
        <w:t>密封性</w:t>
      </w:r>
    </w:p>
    <w:p w14:paraId="4896C4B4">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r>
        <w:rPr>
          <w:rFonts w:hint="eastAsia"/>
        </w:rPr>
        <w:t>气检气密性试验按</w:t>
      </w:r>
      <w:r>
        <w:rPr>
          <w:rFonts w:hint="eastAsia" w:ascii="宋体" w:hAnsi="宋体" w:cs="宋体"/>
          <w:color w:val="000000"/>
          <w:kern w:val="0"/>
          <w:sz w:val="21"/>
          <w:szCs w:val="21"/>
          <w:lang w:val="en-US" w:eastAsia="zh-CN" w:bidi="ar"/>
        </w:rPr>
        <w:t>6.2.1</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ascii="宋体" w:hAnsi="宋体" w:eastAsia="宋体" w:cs="宋体"/>
          <w:color w:val="000000"/>
          <w:kern w:val="0"/>
          <w:sz w:val="21"/>
          <w:szCs w:val="21"/>
          <w:lang w:val="en-US" w:eastAsia="zh-CN" w:bidi="ar"/>
        </w:rPr>
        <w:t>，</w:t>
      </w:r>
      <w:r>
        <w:rPr>
          <w:rFonts w:hint="eastAsia"/>
        </w:rPr>
        <w:t>泄</w:t>
      </w:r>
      <w:r>
        <w:rPr>
          <w:rFonts w:hint="eastAsia" w:ascii="宋体" w:hAnsi="宋体" w:eastAsia="宋体" w:cs="宋体"/>
          <w:color w:val="000000"/>
          <w:kern w:val="0"/>
          <w:sz w:val="21"/>
          <w:szCs w:val="21"/>
          <w:highlight w:val="none"/>
          <w:lang w:val="en-US" w:eastAsia="zh-CN" w:bidi="ar"/>
        </w:rPr>
        <w:t>漏率应≤4 cm</w:t>
      </w:r>
      <w:r>
        <w:rPr>
          <w:rFonts w:hint="eastAsia" w:ascii="宋体" w:hAnsi="Times New Roman" w:eastAsia="宋体" w:cs="Times New Roman"/>
          <w:kern w:val="0"/>
          <w:sz w:val="24"/>
          <w:szCs w:val="24"/>
          <w:vertAlign w:val="superscript"/>
          <w:lang w:val="en-US" w:eastAsia="zh-CN" w:bidi="ar-SA"/>
        </w:rPr>
        <w:t>3</w:t>
      </w:r>
      <w:r>
        <w:rPr>
          <w:rFonts w:hint="eastAsia" w:ascii="宋体" w:hAnsi="宋体" w:eastAsia="宋体" w:cs="宋体"/>
          <w:color w:val="000000"/>
          <w:kern w:val="0"/>
          <w:sz w:val="21"/>
          <w:szCs w:val="21"/>
          <w:highlight w:val="none"/>
          <w:lang w:val="en-US" w:eastAsia="zh-CN" w:bidi="ar"/>
        </w:rPr>
        <w:t>/min</w:t>
      </w:r>
      <w:r>
        <w:rPr>
          <w:rFonts w:hint="eastAsia"/>
          <w:lang w:eastAsia="zh-CN"/>
        </w:rPr>
        <w:t>。</w:t>
      </w:r>
    </w:p>
    <w:p w14:paraId="7BA0ECB7">
      <w:pPr>
        <w:pStyle w:val="60"/>
        <w:ind w:left="0" w:leftChars="0" w:firstLine="0" w:firstLineChars="0"/>
        <w:rPr>
          <w:rFonts w:hint="default"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5.2.</w:t>
      </w:r>
      <w:r>
        <w:rPr>
          <w:rFonts w:hint="eastAsia" w:ascii="黑体" w:eastAsia="黑体" w:cs="Times New Roman"/>
          <w:sz w:val="21"/>
          <w:lang w:val="en-US" w:eastAsia="zh-CN" w:bidi="ar-SA"/>
        </w:rPr>
        <w:t xml:space="preserve">2 </w:t>
      </w:r>
      <w:r>
        <w:rPr>
          <w:rFonts w:hint="eastAsia" w:ascii="黑体" w:hAnsi="Times New Roman" w:eastAsia="黑体" w:cs="Times New Roman"/>
          <w:sz w:val="21"/>
          <w:lang w:val="en-US" w:eastAsia="zh-CN" w:bidi="ar-SA"/>
        </w:rPr>
        <w:t>湿检</w:t>
      </w:r>
      <w:r>
        <w:rPr>
          <w:rFonts w:hint="eastAsia" w:ascii="黑体" w:eastAsia="黑体" w:cs="Times New Roman"/>
          <w:sz w:val="21"/>
          <w:lang w:val="en-US" w:eastAsia="zh-CN" w:bidi="ar-SA"/>
        </w:rPr>
        <w:t>密封性</w:t>
      </w:r>
    </w:p>
    <w:p w14:paraId="5620C8F0">
      <w:pPr>
        <w:keepNext w:val="0"/>
        <w:keepLines w:val="0"/>
        <w:widowControl/>
        <w:suppressLineNumbers w:val="0"/>
        <w:ind w:firstLine="420"/>
        <w:jc w:val="left"/>
        <w:rPr>
          <w:rFonts w:hint="eastAsia"/>
          <w:lang w:eastAsia="zh-CN"/>
        </w:rPr>
      </w:pPr>
      <w:r>
        <w:rPr>
          <w:rFonts w:hint="eastAsia"/>
          <w:lang w:val="en-US" w:eastAsia="zh-CN"/>
        </w:rPr>
        <w:t>湿检</w:t>
      </w:r>
      <w:r>
        <w:rPr>
          <w:rFonts w:hint="eastAsia"/>
        </w:rPr>
        <w:t>气密性试验按</w:t>
      </w:r>
      <w:r>
        <w:rPr>
          <w:rFonts w:hint="eastAsia" w:ascii="宋体" w:hAnsi="宋体" w:cs="宋体"/>
          <w:color w:val="000000"/>
          <w:kern w:val="0"/>
          <w:sz w:val="21"/>
          <w:szCs w:val="21"/>
          <w:lang w:val="en-US" w:eastAsia="zh-CN" w:bidi="ar"/>
        </w:rPr>
        <w:t>6.2.2</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ascii="宋体" w:hAnsi="宋体" w:eastAsia="宋体" w:cs="宋体"/>
          <w:color w:val="000000"/>
          <w:kern w:val="0"/>
          <w:sz w:val="21"/>
          <w:szCs w:val="21"/>
          <w:lang w:val="en-US" w:eastAsia="zh-CN" w:bidi="ar"/>
        </w:rPr>
        <w:t>，</w:t>
      </w:r>
      <w:r>
        <w:rPr>
          <w:rFonts w:hint="eastAsia"/>
        </w:rPr>
        <w:t>不应产生气泡</w:t>
      </w:r>
      <w:r>
        <w:rPr>
          <w:rFonts w:hint="eastAsia"/>
          <w:lang w:eastAsia="zh-CN"/>
        </w:rPr>
        <w:t>。</w:t>
      </w:r>
    </w:p>
    <w:p w14:paraId="3EE2ED18">
      <w:pPr>
        <w:keepNext w:val="0"/>
        <w:keepLines w:val="0"/>
        <w:widowControl/>
        <w:suppressLineNumbers w:val="0"/>
        <w:ind w:firstLine="420"/>
        <w:jc w:val="left"/>
        <w:rPr>
          <w:rFonts w:hint="eastAsia" w:eastAsia="宋体"/>
          <w:lang w:val="en-US" w:eastAsia="zh-CN"/>
        </w:rPr>
      </w:pPr>
      <w:r>
        <w:rPr>
          <w:rFonts w:hint="eastAsia"/>
        </w:rPr>
        <w:t>当干检和湿检结果有冲突时，按湿检结果为准或者根据供需双方商讨规定为准</w:t>
      </w:r>
      <w:r>
        <w:rPr>
          <w:rFonts w:hint="eastAsia"/>
          <w:lang w:eastAsia="zh-CN"/>
        </w:rPr>
        <w:t>。</w:t>
      </w:r>
    </w:p>
    <w:p w14:paraId="61B58B0B">
      <w:pPr>
        <w:pStyle w:val="109"/>
        <w:spacing w:before="120" w:after="120"/>
        <w:rPr>
          <w:highlight w:val="none"/>
        </w:rPr>
      </w:pPr>
      <w:r>
        <w:rPr>
          <w:rFonts w:hint="eastAsia"/>
          <w:lang w:val="en-US" w:eastAsia="zh-CN"/>
        </w:rPr>
        <w:t>内部清洁度</w:t>
      </w:r>
    </w:p>
    <w:p w14:paraId="4B217D20">
      <w:pPr>
        <w:keepNext w:val="0"/>
        <w:keepLines w:val="0"/>
        <w:pageBreakBefore w:val="0"/>
        <w:widowControl/>
        <w:suppressLineNumbers w:val="0"/>
        <w:kinsoku/>
        <w:wordWrap/>
        <w:overflowPunct/>
        <w:topLinePunct w:val="0"/>
        <w:autoSpaceDE/>
        <w:autoSpaceDN/>
        <w:bidi w:val="0"/>
        <w:adjustRightInd w:val="0"/>
        <w:snapToGrid/>
        <w:spacing w:line="24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内部</w:t>
      </w:r>
      <w:r>
        <w:rPr>
          <w:rFonts w:hint="eastAsia" w:ascii="宋体" w:hAnsi="宋体" w:eastAsia="宋体" w:cs="宋体"/>
          <w:color w:val="000000"/>
          <w:kern w:val="0"/>
          <w:sz w:val="21"/>
          <w:szCs w:val="21"/>
          <w:highlight w:val="none"/>
          <w:lang w:val="en-US" w:eastAsia="zh-CN" w:bidi="ar"/>
        </w:rPr>
        <w:t>清洁度按</w:t>
      </w:r>
      <w:r>
        <w:rPr>
          <w:rFonts w:hint="eastAsia" w:ascii="宋体" w:hAnsi="宋体" w:cs="宋体"/>
          <w:color w:val="000000"/>
          <w:kern w:val="0"/>
          <w:sz w:val="21"/>
          <w:szCs w:val="21"/>
          <w:highlight w:val="none"/>
          <w:lang w:val="en-US" w:eastAsia="zh-CN" w:bidi="ar"/>
        </w:rPr>
        <w:t>6.3</w:t>
      </w:r>
      <w:r>
        <w:rPr>
          <w:rFonts w:hint="eastAsia" w:ascii="宋体" w:hAnsi="宋体" w:eastAsia="宋体" w:cs="宋体"/>
          <w:color w:val="000000"/>
          <w:kern w:val="0"/>
          <w:sz w:val="21"/>
          <w:szCs w:val="21"/>
          <w:highlight w:val="none"/>
          <w:lang w:val="en-US" w:eastAsia="zh-CN" w:bidi="ar"/>
        </w:rPr>
        <w:t>规定</w:t>
      </w:r>
      <w:r>
        <w:rPr>
          <w:rFonts w:hint="eastAsia" w:ascii="宋体" w:hAnsi="宋体" w:cs="宋体"/>
          <w:color w:val="000000"/>
          <w:kern w:val="0"/>
          <w:sz w:val="21"/>
          <w:szCs w:val="21"/>
          <w:highlight w:val="none"/>
          <w:lang w:val="en-US" w:eastAsia="zh-CN" w:bidi="ar"/>
        </w:rPr>
        <w:t>执行，</w:t>
      </w:r>
      <w:r>
        <w:rPr>
          <w:rFonts w:hint="eastAsia" w:ascii="宋体" w:hAnsi="宋体" w:eastAsia="宋体" w:cs="宋体"/>
          <w:color w:val="000000"/>
          <w:kern w:val="0"/>
          <w:sz w:val="21"/>
          <w:szCs w:val="21"/>
          <w:highlight w:val="none"/>
          <w:lang w:val="en-US" w:eastAsia="zh-CN" w:bidi="ar"/>
        </w:rPr>
        <w:t>试验后杂质总质量＜25 mg/m</w:t>
      </w:r>
      <w:r>
        <w:rPr>
          <w:rFonts w:hint="eastAsia"/>
          <w:highlight w:val="none"/>
        </w:rPr>
        <w:t>²</w:t>
      </w:r>
      <w:r>
        <w:rPr>
          <w:rFonts w:hint="eastAsia" w:ascii="宋体" w:hAnsi="宋体" w:eastAsia="宋体" w:cs="宋体"/>
          <w:color w:val="000000"/>
          <w:kern w:val="0"/>
          <w:sz w:val="21"/>
          <w:szCs w:val="21"/>
          <w:highlight w:val="none"/>
          <w:lang w:val="en-US" w:eastAsia="zh-CN" w:bidi="ar"/>
        </w:rPr>
        <w:t xml:space="preserve"> ,单个硬质杂质最大颗粒直径＜0.</w:t>
      </w:r>
      <w:r>
        <w:rPr>
          <w:rFonts w:hint="eastAsia" w:ascii="宋体" w:hAnsi="宋体" w:cs="宋体"/>
          <w:color w:val="000000"/>
          <w:kern w:val="0"/>
          <w:sz w:val="21"/>
          <w:szCs w:val="21"/>
          <w:highlight w:val="none"/>
          <w:lang w:val="en-US" w:eastAsia="zh-CN" w:bidi="ar"/>
        </w:rPr>
        <w:t>5</w:t>
      </w:r>
      <w:r>
        <w:rPr>
          <w:rFonts w:hint="eastAsia" w:ascii="宋体" w:hAnsi="宋体" w:eastAsia="宋体" w:cs="宋体"/>
          <w:color w:val="000000"/>
          <w:kern w:val="0"/>
          <w:sz w:val="21"/>
          <w:szCs w:val="21"/>
          <w:highlight w:val="none"/>
          <w:lang w:val="en-US" w:eastAsia="zh-CN" w:bidi="ar"/>
        </w:rPr>
        <w:t xml:space="preserve"> mm，</w:t>
      </w:r>
      <w:r>
        <w:rPr>
          <w:rFonts w:hint="eastAsia" w:ascii="宋体" w:hAnsi="宋体" w:cs="宋体"/>
          <w:color w:val="000000"/>
          <w:kern w:val="0"/>
          <w:sz w:val="21"/>
          <w:szCs w:val="21"/>
          <w:highlight w:val="none"/>
          <w:lang w:val="en-US" w:eastAsia="zh-CN" w:bidi="ar"/>
        </w:rPr>
        <w:t>软杂质粒长×宽＜2.2mm×0.5mm</w:t>
      </w:r>
      <w:r>
        <w:rPr>
          <w:rFonts w:hint="default" w:ascii="宋体" w:hAnsi="宋体" w:eastAsia="宋体" w:cs="宋体"/>
          <w:color w:val="000000"/>
          <w:kern w:val="0"/>
          <w:sz w:val="21"/>
          <w:szCs w:val="21"/>
          <w:highlight w:val="none"/>
          <w:lang w:val="en-US" w:eastAsia="zh-CN" w:bidi="ar"/>
        </w:rPr>
        <w:t>。</w:t>
      </w:r>
    </w:p>
    <w:p w14:paraId="30E4245E">
      <w:pPr>
        <w:pStyle w:val="109"/>
        <w:spacing w:before="120" w:after="120"/>
      </w:pPr>
      <w:r>
        <w:rPr>
          <w:rFonts w:hint="eastAsia"/>
          <w:lang w:val="en-US" w:eastAsia="zh-CN"/>
        </w:rPr>
        <w:t>真空性能</w:t>
      </w:r>
    </w:p>
    <w:p w14:paraId="3E8B75C1">
      <w:pPr>
        <w:keepNext w:val="0"/>
        <w:keepLines w:val="0"/>
        <w:pageBreakBefore w:val="0"/>
        <w:widowControl/>
        <w:suppressLineNumbers w:val="0"/>
        <w:kinsoku/>
        <w:wordWrap/>
        <w:overflowPunct/>
        <w:topLinePunct w:val="0"/>
        <w:autoSpaceDE/>
        <w:autoSpaceDN/>
        <w:bidi w:val="0"/>
        <w:adjustRightInd w:val="0"/>
        <w:snapToGrid/>
        <w:spacing w:line="240" w:lineRule="auto"/>
        <w:ind w:firstLine="420" w:firstLineChars="200"/>
        <w:jc w:val="left"/>
        <w:textAlignment w:val="auto"/>
      </w:pPr>
      <w:r>
        <w:rPr>
          <w:rFonts w:hint="eastAsia" w:ascii="宋体" w:hAnsi="宋体" w:cs="宋体"/>
          <w:color w:val="000000"/>
          <w:kern w:val="0"/>
          <w:sz w:val="21"/>
          <w:szCs w:val="21"/>
          <w:lang w:val="en-US" w:eastAsia="zh-CN" w:bidi="ar"/>
        </w:rPr>
        <w:t>真空性能</w:t>
      </w:r>
      <w:r>
        <w:rPr>
          <w:rFonts w:hint="eastAsia" w:ascii="宋体" w:hAnsi="宋体" w:eastAsia="宋体" w:cs="宋体"/>
          <w:color w:val="000000"/>
          <w:kern w:val="0"/>
          <w:sz w:val="21"/>
          <w:szCs w:val="21"/>
          <w:lang w:val="en-US" w:eastAsia="zh-CN" w:bidi="ar"/>
        </w:rPr>
        <w:t>按</w:t>
      </w:r>
      <w:r>
        <w:rPr>
          <w:rFonts w:hint="eastAsia" w:ascii="宋体" w:hAnsi="宋体" w:cs="宋体"/>
          <w:color w:val="000000"/>
          <w:kern w:val="0"/>
          <w:sz w:val="21"/>
          <w:szCs w:val="21"/>
          <w:lang w:val="en-US" w:eastAsia="zh-CN" w:bidi="ar"/>
        </w:rPr>
        <w:t>6.4</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highlight w:val="none"/>
        </w:rPr>
        <w:t>试验后</w:t>
      </w:r>
      <w:r>
        <w:rPr>
          <w:highlight w:val="none"/>
        </w:rPr>
        <w:t>不</w:t>
      </w:r>
      <w:r>
        <w:rPr>
          <w:rFonts w:hint="eastAsia"/>
          <w:highlight w:val="none"/>
        </w:rPr>
        <w:t>应</w:t>
      </w:r>
      <w:r>
        <w:rPr>
          <w:highlight w:val="none"/>
        </w:rPr>
        <w:t>破裂和变形，并</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满足</w:t>
      </w:r>
      <w:r>
        <w:rPr>
          <w:rFonts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5.2</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常</w:t>
      </w:r>
      <w:r>
        <w:rPr>
          <w:rFonts w:hint="eastAsia"/>
          <w:color w:val="000000" w:themeColor="text1"/>
          <w:highlight w:val="none"/>
          <w:lang w:val="en-US" w:eastAsia="zh-CN"/>
          <w14:textFill>
            <w14:solidFill>
              <w14:schemeClr w14:val="tx1"/>
            </w14:solidFill>
          </w14:textFill>
        </w:rPr>
        <w:t>温</w:t>
      </w:r>
      <w:r>
        <w:rPr>
          <w:rFonts w:hint="eastAsia"/>
          <w:highlight w:val="none"/>
        </w:rPr>
        <w:t>密封性</w:t>
      </w:r>
      <w:r>
        <w:rPr>
          <w:highlight w:val="none"/>
        </w:rPr>
        <w:t>的要</w:t>
      </w:r>
      <w:r>
        <w:rPr>
          <w:rFonts w:hint="eastAsia"/>
          <w:highlight w:val="none"/>
        </w:rPr>
        <w:t>求</w:t>
      </w:r>
      <w:r>
        <w:rPr>
          <w:rFonts w:hint="eastAsia" w:ascii="宋体" w:hAnsi="宋体" w:eastAsia="宋体" w:cs="宋体"/>
          <w:color w:val="000000"/>
          <w:kern w:val="0"/>
          <w:sz w:val="21"/>
          <w:szCs w:val="21"/>
          <w:highlight w:val="none"/>
          <w:lang w:val="en-US" w:eastAsia="zh-CN" w:bidi="ar"/>
        </w:rPr>
        <w:t>。</w:t>
      </w:r>
    </w:p>
    <w:p w14:paraId="7838B90C">
      <w:pPr>
        <w:pStyle w:val="109"/>
        <w:spacing w:before="120" w:after="120"/>
      </w:pPr>
      <w:r>
        <w:rPr>
          <w:rFonts w:hint="eastAsia"/>
          <w:lang w:val="en-US" w:eastAsia="zh-CN"/>
        </w:rPr>
        <w:t>压力交变循环</w:t>
      </w:r>
    </w:p>
    <w:p w14:paraId="6B87D384">
      <w:pPr>
        <w:pStyle w:val="60"/>
        <w:ind w:left="0" w:leftChars="0" w:firstLine="420" w:firstLineChars="200"/>
        <w:rPr>
          <w:rFonts w:hint="default" w:eastAsia="宋体"/>
          <w:lang w:val="en-US" w:eastAsia="zh-CN"/>
        </w:rPr>
      </w:pPr>
      <w:r>
        <w:rPr>
          <w:rFonts w:hint="eastAsia" w:ascii="宋体" w:hAnsi="宋体" w:cs="宋体"/>
          <w:color w:val="000000"/>
          <w:kern w:val="0"/>
          <w:sz w:val="21"/>
          <w:szCs w:val="21"/>
          <w:lang w:val="en-US" w:eastAsia="zh-CN" w:bidi="ar"/>
        </w:rPr>
        <w:t>压力交变</w:t>
      </w:r>
      <w:r>
        <w:rPr>
          <w:rFonts w:hint="eastAsia" w:ascii="宋体" w:hAnsi="宋体" w:eastAsia="宋体" w:cs="宋体"/>
          <w:color w:val="000000"/>
          <w:kern w:val="0"/>
          <w:sz w:val="21"/>
          <w:szCs w:val="21"/>
          <w:lang w:val="en-US" w:eastAsia="zh-CN" w:bidi="ar"/>
        </w:rPr>
        <w:t>按</w:t>
      </w:r>
      <w:r>
        <w:rPr>
          <w:rFonts w:hint="eastAsia" w:ascii="宋体" w:hAnsi="宋体" w:cs="宋体"/>
          <w:color w:val="000000"/>
          <w:kern w:val="0"/>
          <w:sz w:val="21"/>
          <w:szCs w:val="21"/>
          <w:lang w:val="en-US" w:eastAsia="zh-CN" w:bidi="ar"/>
        </w:rPr>
        <w:t>6.</w:t>
      </w:r>
      <w:r>
        <w:rPr>
          <w:rFonts w:hint="eastAsia"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highlight w:val="none"/>
        </w:rPr>
        <w:t>试验后</w:t>
      </w:r>
      <w:r>
        <w:rPr>
          <w:highlight w:val="none"/>
        </w:rPr>
        <w:t>不</w:t>
      </w:r>
      <w:r>
        <w:rPr>
          <w:rFonts w:hint="eastAsia"/>
          <w:highlight w:val="none"/>
        </w:rPr>
        <w:t>应</w:t>
      </w:r>
      <w:r>
        <w:rPr>
          <w:highlight w:val="none"/>
        </w:rPr>
        <w:t>破裂和变形，并</w:t>
      </w:r>
      <w:r>
        <w:rPr>
          <w:rFonts w:hint="eastAsia"/>
          <w:highlight w:val="none"/>
        </w:rPr>
        <w:t>满足</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ascii="宋体" w:hAnsi="宋体" w:eastAsia="宋体" w:cs="宋体"/>
          <w:color w:val="000000"/>
          <w:kern w:val="0"/>
          <w:sz w:val="21"/>
          <w:szCs w:val="21"/>
          <w:highlight w:val="none"/>
          <w:lang w:val="en-US" w:eastAsia="zh-CN" w:bidi="ar"/>
        </w:rPr>
        <w:t>。</w:t>
      </w:r>
    </w:p>
    <w:p w14:paraId="48077EC1">
      <w:pPr>
        <w:pStyle w:val="109"/>
        <w:spacing w:before="120" w:after="120"/>
      </w:pPr>
      <w:r>
        <w:rPr>
          <w:rFonts w:hint="eastAsia"/>
          <w:lang w:val="en-US" w:eastAsia="zh-CN"/>
        </w:rPr>
        <w:t>爆破性能</w:t>
      </w:r>
    </w:p>
    <w:p w14:paraId="27612B73">
      <w:pPr>
        <w:keepNext w:val="0"/>
        <w:keepLines w:val="0"/>
        <w:widowControl/>
        <w:suppressLineNumbers w:val="0"/>
        <w:ind w:firstLine="420" w:firstLineChars="200"/>
        <w:jc w:val="left"/>
      </w:pPr>
      <w:r>
        <w:rPr>
          <w:rFonts w:hint="eastAsia"/>
          <w:lang w:val="en-US" w:eastAsia="zh-CN"/>
        </w:rPr>
        <w:t>爆破性能</w:t>
      </w:r>
      <w:r>
        <w:rPr>
          <w:rFonts w:hint="eastAsia" w:ascii="宋体" w:hAnsi="宋体" w:eastAsia="宋体" w:cs="宋体"/>
          <w:color w:val="000000"/>
          <w:kern w:val="0"/>
          <w:sz w:val="21"/>
          <w:szCs w:val="21"/>
          <w:lang w:val="en-US" w:eastAsia="zh-CN" w:bidi="ar"/>
        </w:rPr>
        <w:t>按</w:t>
      </w:r>
      <w:r>
        <w:rPr>
          <w:rFonts w:hint="eastAsia" w:ascii="宋体" w:hAnsi="宋体" w:cs="宋体"/>
          <w:color w:val="000000"/>
          <w:kern w:val="0"/>
          <w:sz w:val="21"/>
          <w:szCs w:val="21"/>
          <w:lang w:val="en-US" w:eastAsia="zh-CN" w:bidi="ar"/>
        </w:rPr>
        <w:t>6.6</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爆破压力</w:t>
      </w:r>
      <w:r>
        <w:rPr>
          <w:rFonts w:hint="eastAsia" w:ascii="宋体" w:hAnsi="宋体" w:cs="宋体"/>
          <w:color w:val="000000"/>
          <w:kern w:val="0"/>
          <w:sz w:val="21"/>
          <w:szCs w:val="21"/>
          <w:lang w:val="en-US" w:eastAsia="zh-CN" w:bidi="ar"/>
        </w:rPr>
        <w:t>应≥500kPa</w:t>
      </w:r>
      <w:r>
        <w:rPr>
          <w:rFonts w:hint="eastAsia"/>
        </w:rPr>
        <w:t>。</w:t>
      </w:r>
    </w:p>
    <w:p w14:paraId="4DB5DC6A">
      <w:pPr>
        <w:pStyle w:val="109"/>
        <w:spacing w:before="120" w:after="120"/>
      </w:pPr>
      <w:r>
        <w:rPr>
          <w:rFonts w:hint="eastAsia"/>
          <w:lang w:val="en-US" w:eastAsia="zh-CN"/>
        </w:rPr>
        <w:t>振动性能</w:t>
      </w:r>
    </w:p>
    <w:p w14:paraId="7FEC9AAD">
      <w:pPr>
        <w:keepNext w:val="0"/>
        <w:keepLines w:val="0"/>
        <w:pageBreakBefore w:val="0"/>
        <w:widowControl/>
        <w:suppressLineNumbers w:val="0"/>
        <w:kinsoku/>
        <w:wordWrap/>
        <w:overflowPunct/>
        <w:topLinePunct w:val="0"/>
        <w:autoSpaceDE/>
        <w:autoSpaceDN/>
        <w:bidi w:val="0"/>
        <w:adjustRightInd w:val="0"/>
        <w:snapToGrid/>
        <w:spacing w:line="240" w:lineRule="auto"/>
        <w:ind w:firstLine="420" w:firstLineChars="200"/>
        <w:jc w:val="left"/>
        <w:textAlignment w:val="auto"/>
        <w:rPr>
          <w:sz w:val="21"/>
        </w:rPr>
      </w:pPr>
      <w:r>
        <w:rPr>
          <w:rFonts w:hint="eastAsia" w:ascii="Times New Roman" w:hAnsi="Times New Roman" w:eastAsia="宋体" w:cs="Times New Roman"/>
          <w:color w:val="000000"/>
          <w:kern w:val="0"/>
          <w:sz w:val="21"/>
          <w:szCs w:val="21"/>
          <w:lang w:val="en-US" w:eastAsia="zh-CN" w:bidi="ar"/>
        </w:rPr>
        <w:t>耐振性能</w:t>
      </w:r>
      <w:r>
        <w:rPr>
          <w:rFonts w:hint="eastAsia" w:ascii="宋体" w:hAnsi="宋体" w:eastAsia="宋体" w:cs="宋体"/>
          <w:color w:val="000000"/>
          <w:kern w:val="0"/>
          <w:sz w:val="21"/>
          <w:szCs w:val="21"/>
          <w:lang w:val="en-US" w:eastAsia="zh-CN" w:bidi="ar"/>
        </w:rPr>
        <w:t>按</w:t>
      </w:r>
      <w:r>
        <w:rPr>
          <w:rFonts w:hint="eastAsia" w:ascii="宋体" w:hAnsi="宋体" w:cs="宋体"/>
          <w:color w:val="000000"/>
          <w:kern w:val="0"/>
          <w:sz w:val="21"/>
          <w:szCs w:val="21"/>
          <w:lang w:val="en-US" w:eastAsia="zh-CN" w:bidi="ar"/>
        </w:rPr>
        <w:t>6.7</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default" w:ascii="Times New Roman" w:hAnsi="Times New Roman" w:eastAsia="宋体" w:cs="Times New Roman"/>
          <w:color w:val="000000"/>
          <w:kern w:val="0"/>
          <w:sz w:val="21"/>
          <w:szCs w:val="21"/>
          <w:lang w:val="en-US" w:eastAsia="zh-CN" w:bidi="ar"/>
        </w:rPr>
        <w:t xml:space="preserve"> </w:t>
      </w:r>
      <w:r>
        <w:rPr>
          <w:rFonts w:hint="eastAsia"/>
          <w:highlight w:val="none"/>
        </w:rPr>
        <w:t>试验后</w:t>
      </w:r>
      <w:r>
        <w:rPr>
          <w:highlight w:val="none"/>
        </w:rPr>
        <w:t>不</w:t>
      </w:r>
      <w:r>
        <w:rPr>
          <w:rFonts w:hint="eastAsia"/>
          <w:highlight w:val="none"/>
        </w:rPr>
        <w:t>应</w:t>
      </w:r>
      <w:r>
        <w:rPr>
          <w:highlight w:val="none"/>
        </w:rPr>
        <w:t>破裂和变形，并</w:t>
      </w:r>
      <w:r>
        <w:rPr>
          <w:rFonts w:hint="eastAsia"/>
          <w:highlight w:val="none"/>
        </w:rPr>
        <w:t>满</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足</w:t>
      </w:r>
      <w:r>
        <w:rPr>
          <w:rFonts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5.2</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ascii="宋体" w:hAnsi="宋体" w:eastAsia="宋体" w:cs="宋体"/>
          <w:color w:val="000000"/>
          <w:kern w:val="0"/>
          <w:sz w:val="21"/>
          <w:szCs w:val="21"/>
          <w:highlight w:val="none"/>
          <w:lang w:val="en-US" w:eastAsia="zh-CN" w:bidi="ar"/>
        </w:rPr>
        <w:t>。</w:t>
      </w:r>
    </w:p>
    <w:p w14:paraId="2FC90436">
      <w:pPr>
        <w:pStyle w:val="109"/>
        <w:spacing w:before="120" w:after="120"/>
      </w:pPr>
      <w:r>
        <w:rPr>
          <w:rFonts w:hint="eastAsia"/>
          <w:lang w:val="en-US" w:eastAsia="zh-CN"/>
        </w:rPr>
        <w:t>塑料水室耐候性试验</w:t>
      </w:r>
    </w:p>
    <w:p w14:paraId="2F301317">
      <w:pPr>
        <w:pStyle w:val="109"/>
        <w:numPr>
          <w:ilvl w:val="2"/>
          <w:numId w:val="0"/>
        </w:numPr>
        <w:spacing w:before="120" w:after="120"/>
        <w:ind w:leftChars="0"/>
        <w:rPr>
          <w:rFonts w:hint="eastAsia"/>
          <w:lang w:val="en-US" w:eastAsia="zh-CN"/>
        </w:rPr>
      </w:pPr>
      <w:r>
        <w:rPr>
          <w:rFonts w:hint="eastAsia"/>
          <w:lang w:val="en-US" w:eastAsia="zh-CN"/>
        </w:rPr>
        <w:t>5.8.1 低温密封性</w:t>
      </w:r>
    </w:p>
    <w:p w14:paraId="7B3463AD">
      <w:pPr>
        <w:pStyle w:val="60"/>
        <w:rPr>
          <w:rFonts w:hint="eastAsia" w:eastAsia="宋体"/>
          <w:lang w:val="en-US" w:eastAsia="zh-CN"/>
        </w:rPr>
      </w:pPr>
      <w:r>
        <w:rPr>
          <w:rFonts w:hint="eastAsia" w:ascii="宋体" w:hAnsi="宋体" w:cs="宋体"/>
          <w:color w:val="000000"/>
          <w:kern w:val="0"/>
          <w:sz w:val="21"/>
          <w:szCs w:val="21"/>
          <w:highlight w:val="none"/>
          <w:lang w:val="en-US" w:eastAsia="zh-CN" w:bidi="ar"/>
        </w:rPr>
        <w:t>低温密封性</w:t>
      </w:r>
      <w:r>
        <w:rPr>
          <w:rFonts w:hint="eastAsia" w:ascii="宋体" w:hAnsi="宋体" w:eastAsia="宋体" w:cs="宋体"/>
          <w:color w:val="000000"/>
          <w:kern w:val="0"/>
          <w:sz w:val="21"/>
          <w:szCs w:val="21"/>
          <w:highlight w:val="none"/>
          <w:lang w:val="en-US" w:eastAsia="zh-CN" w:bidi="ar"/>
        </w:rPr>
        <w:t>按</w:t>
      </w:r>
      <w:r>
        <w:rPr>
          <w:rFonts w:hint="eastAsia" w:ascii="宋体" w:hAnsi="宋体" w:cs="宋体"/>
          <w:color w:val="000000"/>
          <w:kern w:val="0"/>
          <w:sz w:val="21"/>
          <w:szCs w:val="21"/>
          <w:highlight w:val="none"/>
          <w:lang w:val="en-US" w:eastAsia="zh-CN" w:bidi="ar"/>
        </w:rPr>
        <w:t>6.</w:t>
      </w:r>
      <w:r>
        <w:rPr>
          <w:rFonts w:hint="eastAsia" w:hAnsi="宋体" w:cs="宋体"/>
          <w:color w:val="000000"/>
          <w:kern w:val="0"/>
          <w:sz w:val="21"/>
          <w:szCs w:val="21"/>
          <w:highlight w:val="none"/>
          <w:lang w:val="en-US" w:eastAsia="zh-CN" w:bidi="ar"/>
        </w:rPr>
        <w:t>8.1</w:t>
      </w:r>
      <w:r>
        <w:rPr>
          <w:rFonts w:hint="eastAsia" w:ascii="宋体" w:hAnsi="宋体" w:eastAsia="宋体" w:cs="宋体"/>
          <w:color w:val="000000"/>
          <w:kern w:val="0"/>
          <w:sz w:val="21"/>
          <w:szCs w:val="21"/>
          <w:highlight w:val="none"/>
          <w:lang w:val="en-US" w:eastAsia="zh-CN" w:bidi="ar"/>
        </w:rPr>
        <w:t>规定</w:t>
      </w:r>
      <w:r>
        <w:rPr>
          <w:rFonts w:hint="eastAsia" w:ascii="宋体" w:hAnsi="宋体" w:cs="宋体"/>
          <w:color w:val="000000"/>
          <w:kern w:val="0"/>
          <w:sz w:val="21"/>
          <w:szCs w:val="21"/>
          <w:highlight w:val="none"/>
          <w:lang w:val="en-US" w:eastAsia="zh-CN" w:bidi="ar"/>
        </w:rPr>
        <w:t>执行</w:t>
      </w:r>
      <w:r>
        <w:rPr>
          <w:rFonts w:hint="eastAsia" w:ascii="宋体" w:hAnsi="宋体" w:eastAsia="宋体" w:cs="宋体"/>
          <w:color w:val="000000"/>
          <w:kern w:val="0"/>
          <w:sz w:val="21"/>
          <w:szCs w:val="21"/>
          <w:highlight w:val="none"/>
          <w:lang w:val="en-US" w:eastAsia="zh-CN" w:bidi="ar"/>
        </w:rPr>
        <w:t>，</w:t>
      </w:r>
      <w:r>
        <w:rPr>
          <w:rFonts w:hint="eastAsia"/>
          <w:highlight w:val="none"/>
        </w:rPr>
        <w:t>试验后</w:t>
      </w:r>
      <w:r>
        <w:rPr>
          <w:highlight w:val="none"/>
        </w:rPr>
        <w:t>不</w:t>
      </w:r>
      <w:r>
        <w:rPr>
          <w:rFonts w:hint="eastAsia"/>
          <w:highlight w:val="none"/>
        </w:rPr>
        <w:t>应</w:t>
      </w:r>
      <w:r>
        <w:rPr>
          <w:highlight w:val="none"/>
        </w:rPr>
        <w:t>破裂和变形，并</w:t>
      </w:r>
      <w:r>
        <w:rPr>
          <w:rFonts w:hint="eastAsia"/>
          <w:highlight w:val="none"/>
        </w:rPr>
        <w:t>满</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足</w:t>
      </w:r>
      <w:r>
        <w:rPr>
          <w:rFonts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5.2</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常</w:t>
      </w:r>
      <w:r>
        <w:rPr>
          <w:rFonts w:hint="eastAsia"/>
          <w:color w:val="000000" w:themeColor="text1"/>
          <w:highlight w:val="none"/>
          <w:lang w:val="en-US" w:eastAsia="zh-CN"/>
          <w14:textFill>
            <w14:solidFill>
              <w14:schemeClr w14:val="tx1"/>
            </w14:solidFill>
          </w14:textFill>
        </w:rPr>
        <w:t>温</w:t>
      </w:r>
      <w:r>
        <w:rPr>
          <w:rFonts w:hint="eastAsia"/>
          <w:highlight w:val="none"/>
        </w:rPr>
        <w:t>密封性</w:t>
      </w:r>
      <w:r>
        <w:rPr>
          <w:highlight w:val="none"/>
        </w:rPr>
        <w:t>的要</w:t>
      </w:r>
      <w:r>
        <w:rPr>
          <w:rFonts w:hint="eastAsia"/>
          <w:highlight w:val="none"/>
        </w:rPr>
        <w:t>求</w:t>
      </w:r>
      <w:r>
        <w:rPr>
          <w:rFonts w:hint="eastAsia"/>
          <w:highlight w:val="none"/>
          <w:lang w:eastAsia="zh-CN"/>
        </w:rPr>
        <w:t>。</w:t>
      </w:r>
    </w:p>
    <w:p w14:paraId="3724458A">
      <w:pPr>
        <w:pStyle w:val="109"/>
        <w:numPr>
          <w:ilvl w:val="2"/>
          <w:numId w:val="0"/>
        </w:numPr>
        <w:spacing w:before="120" w:after="120"/>
        <w:ind w:leftChars="0"/>
        <w:rPr>
          <w:rFonts w:hint="default"/>
          <w:lang w:val="en-US" w:eastAsia="zh-CN"/>
        </w:rPr>
      </w:pPr>
      <w:r>
        <w:rPr>
          <w:rFonts w:hint="eastAsia"/>
          <w:lang w:val="en-US" w:eastAsia="zh-CN"/>
        </w:rPr>
        <w:t>5.8.2 耐高温性能</w:t>
      </w:r>
    </w:p>
    <w:p w14:paraId="328441CE">
      <w:pPr>
        <w:pStyle w:val="60"/>
        <w:rPr>
          <w:rFonts w:hint="eastAsia"/>
          <w:lang w:val="en-US" w:eastAsia="zh-CN"/>
        </w:rPr>
      </w:pPr>
      <w:r>
        <w:rPr>
          <w:rFonts w:hint="eastAsia"/>
          <w:lang w:val="en-US" w:eastAsia="zh-CN"/>
        </w:rPr>
        <w:t>耐高温性能按</w:t>
      </w:r>
      <w:r>
        <w:rPr>
          <w:rFonts w:hint="eastAsia" w:ascii="宋体" w:hAnsi="宋体" w:eastAsia="宋体" w:cs="宋体"/>
          <w:lang w:val="en-US" w:eastAsia="zh-CN"/>
        </w:rPr>
        <w:t>照6.</w:t>
      </w:r>
      <w:r>
        <w:rPr>
          <w:rFonts w:hint="eastAsia" w:hAnsi="宋体" w:cs="宋体"/>
          <w:lang w:val="en-US" w:eastAsia="zh-CN"/>
        </w:rPr>
        <w:t>8.2</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rPr>
          <w:rFonts w:hint="eastAsia"/>
          <w:highlight w:val="none"/>
        </w:rPr>
        <w:t>试验后</w:t>
      </w:r>
      <w:r>
        <w:rPr>
          <w:highlight w:val="none"/>
        </w:rPr>
        <w:t>不</w:t>
      </w:r>
      <w:r>
        <w:rPr>
          <w:rFonts w:hint="eastAsia"/>
          <w:highlight w:val="none"/>
        </w:rPr>
        <w:t>应</w:t>
      </w:r>
      <w:r>
        <w:rPr>
          <w:highlight w:val="none"/>
        </w:rPr>
        <w:t>破裂和变形，并</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满足</w:t>
      </w:r>
      <w:r>
        <w:rPr>
          <w:rFonts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5.2</w:t>
      </w: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常</w:t>
      </w:r>
      <w:r>
        <w:rPr>
          <w:rFonts w:hint="eastAsia"/>
          <w:color w:val="000000" w:themeColor="text1"/>
          <w:highlight w:val="none"/>
          <w:lang w:val="en-US" w:eastAsia="zh-CN"/>
          <w14:textFill>
            <w14:solidFill>
              <w14:schemeClr w14:val="tx1"/>
            </w14:solidFill>
          </w14:textFill>
        </w:rPr>
        <w:t>温</w:t>
      </w:r>
      <w:r>
        <w:rPr>
          <w:rFonts w:hint="eastAsia"/>
          <w:highlight w:val="none"/>
        </w:rPr>
        <w:t>密封性</w:t>
      </w:r>
      <w:r>
        <w:rPr>
          <w:highlight w:val="none"/>
        </w:rPr>
        <w:t>的要</w:t>
      </w:r>
      <w:r>
        <w:rPr>
          <w:rFonts w:hint="eastAsia"/>
          <w:highlight w:val="none"/>
        </w:rPr>
        <w:t>求</w:t>
      </w:r>
    </w:p>
    <w:p w14:paraId="61F84AE9">
      <w:pPr>
        <w:pStyle w:val="109"/>
        <w:numPr>
          <w:ilvl w:val="2"/>
          <w:numId w:val="0"/>
        </w:numPr>
        <w:spacing w:before="120" w:after="120"/>
        <w:ind w:leftChars="0"/>
        <w:rPr>
          <w:rFonts w:hint="eastAsia"/>
          <w:lang w:val="en-US" w:eastAsia="zh-CN"/>
        </w:rPr>
      </w:pPr>
      <w:r>
        <w:rPr>
          <w:rFonts w:hint="eastAsia"/>
          <w:lang w:val="en-US" w:eastAsia="zh-CN"/>
        </w:rPr>
        <w:t>5.8.3 塑料水室落锤试验</w:t>
      </w:r>
    </w:p>
    <w:p w14:paraId="59A8C273">
      <w:pPr>
        <w:pStyle w:val="60"/>
        <w:rPr>
          <w:rFonts w:hint="eastAsia" w:ascii="宋体" w:hAnsi="宋体" w:eastAsia="宋体" w:cs="宋体"/>
          <w:color w:val="000000"/>
          <w:kern w:val="0"/>
          <w:sz w:val="21"/>
          <w:szCs w:val="21"/>
          <w:lang w:val="en-US" w:eastAsia="zh-CN" w:bidi="ar"/>
        </w:rPr>
      </w:pPr>
      <w:r>
        <w:rPr>
          <w:rFonts w:hint="eastAsia" w:hAnsi="宋体" w:cs="宋体"/>
          <w:color w:val="000000"/>
          <w:kern w:val="0"/>
          <w:sz w:val="21"/>
          <w:szCs w:val="21"/>
          <w:lang w:val="en-US" w:eastAsia="zh-CN" w:bidi="ar"/>
        </w:rPr>
        <w:t>塑料水室落锤</w:t>
      </w:r>
      <w:r>
        <w:t>试验</w:t>
      </w:r>
      <w:r>
        <w:rPr>
          <w:rFonts w:hint="eastAsia" w:ascii="宋体" w:hAnsi="宋体" w:eastAsia="宋体" w:cs="宋体"/>
          <w:color w:val="000000"/>
          <w:kern w:val="0"/>
          <w:sz w:val="21"/>
          <w:szCs w:val="21"/>
          <w:lang w:val="en-US" w:eastAsia="zh-CN" w:bidi="ar"/>
        </w:rPr>
        <w:t>按</w:t>
      </w:r>
      <w:r>
        <w:rPr>
          <w:rFonts w:hint="eastAsia" w:ascii="宋体" w:hAnsi="宋体" w:cs="宋体"/>
          <w:color w:val="000000"/>
          <w:kern w:val="0"/>
          <w:sz w:val="21"/>
          <w:szCs w:val="21"/>
          <w:lang w:val="en-US" w:eastAsia="zh-CN" w:bidi="ar"/>
        </w:rPr>
        <w:t>6.</w:t>
      </w:r>
      <w:r>
        <w:rPr>
          <w:rFonts w:hint="eastAsia" w:hAnsi="宋体" w:cs="宋体"/>
          <w:color w:val="000000"/>
          <w:kern w:val="0"/>
          <w:sz w:val="21"/>
          <w:szCs w:val="21"/>
          <w:lang w:val="en-US" w:eastAsia="zh-CN" w:bidi="ar"/>
        </w:rPr>
        <w:t>8.3</w:t>
      </w:r>
      <w:r>
        <w:rPr>
          <w:rFonts w:hint="eastAsia" w:ascii="宋体" w:hAnsi="宋体" w:cs="宋体"/>
          <w:color w:val="000000"/>
          <w:kern w:val="0"/>
          <w:sz w:val="21"/>
          <w:szCs w:val="21"/>
          <w:lang w:val="en-US" w:eastAsia="zh-CN" w:bidi="ar"/>
        </w:rPr>
        <w:t>的</w:t>
      </w:r>
      <w:r>
        <w:rPr>
          <w:rFonts w:hint="eastAsia" w:ascii="宋体" w:hAnsi="宋体" w:eastAsia="宋体" w:cs="宋体"/>
          <w:color w:val="000000"/>
          <w:kern w:val="0"/>
          <w:sz w:val="21"/>
          <w:szCs w:val="21"/>
          <w:lang w:val="en-US" w:eastAsia="zh-CN" w:bidi="ar"/>
        </w:rPr>
        <w:t>规定</w:t>
      </w:r>
      <w:r>
        <w:t>执行</w:t>
      </w:r>
      <w:r>
        <w:rPr>
          <w:rFonts w:hint="eastAsia"/>
          <w:lang w:eastAsia="zh-CN"/>
        </w:rPr>
        <w:t>，</w:t>
      </w:r>
      <w:r>
        <w:rPr>
          <w:rFonts w:hint="eastAsia"/>
          <w:highlight w:val="none"/>
        </w:rPr>
        <w:t>试验后</w:t>
      </w:r>
      <w:r>
        <w:rPr>
          <w:highlight w:val="none"/>
        </w:rPr>
        <w:t>不</w:t>
      </w:r>
      <w:r>
        <w:rPr>
          <w:rFonts w:hint="eastAsia"/>
          <w:highlight w:val="none"/>
        </w:rPr>
        <w:t>应</w:t>
      </w:r>
      <w:r>
        <w:rPr>
          <w:highlight w:val="none"/>
        </w:rPr>
        <w:t>破裂和变形，并</w:t>
      </w:r>
      <w:r>
        <w:rPr>
          <w:rFonts w:hint="eastAsia"/>
          <w:highlight w:val="none"/>
        </w:rPr>
        <w:t>满足</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highlight w:val="none"/>
          <w:lang w:eastAsia="zh-CN"/>
        </w:rPr>
        <w:t>。</w:t>
      </w:r>
    </w:p>
    <w:p w14:paraId="2C88A925">
      <w:pPr>
        <w:pStyle w:val="109"/>
        <w:spacing w:before="120" w:after="120"/>
      </w:pPr>
      <w:r>
        <w:rPr>
          <w:rFonts w:hint="eastAsia"/>
        </w:rPr>
        <w:t>温度交变</w:t>
      </w:r>
      <w:r>
        <w:rPr>
          <w:rFonts w:hint="eastAsia"/>
          <w:lang w:val="en-US" w:eastAsia="zh-CN"/>
        </w:rPr>
        <w:t>性能</w:t>
      </w:r>
    </w:p>
    <w:p w14:paraId="47E99BC6">
      <w:pPr>
        <w:pStyle w:val="60"/>
        <w:ind w:firstLine="420"/>
        <w:rPr>
          <w:rFonts w:hint="eastAsia" w:eastAsia="宋体"/>
          <w:lang w:eastAsia="zh-CN"/>
        </w:rPr>
      </w:pPr>
      <w:r>
        <w:rPr>
          <w:rFonts w:hint="eastAsia"/>
        </w:rPr>
        <w:t>耐温度</w:t>
      </w:r>
      <w:r>
        <w:t>交变</w:t>
      </w:r>
      <w:r>
        <w:rPr>
          <w:rFonts w:hint="eastAsia"/>
          <w:lang w:val="en-US" w:eastAsia="zh-CN"/>
        </w:rPr>
        <w:t>按</w:t>
      </w:r>
      <w:r>
        <w:rPr>
          <w:rFonts w:hint="eastAsia" w:ascii="宋体" w:hAnsi="宋体" w:eastAsia="宋体" w:cs="宋体"/>
          <w:lang w:val="en-US" w:eastAsia="zh-CN"/>
        </w:rPr>
        <w:t>照6.</w:t>
      </w:r>
      <w:r>
        <w:rPr>
          <w:rFonts w:hint="eastAsia" w:hAnsi="宋体" w:cs="宋体"/>
          <w:lang w:val="en-US" w:eastAsia="zh-CN"/>
        </w:rPr>
        <w:t>9</w:t>
      </w:r>
      <w:r>
        <w:rPr>
          <w:rFonts w:hint="eastAsia" w:ascii="宋体" w:hAnsi="宋体" w:eastAsia="宋体" w:cs="宋体"/>
          <w:color w:val="000000"/>
          <w:kern w:val="0"/>
          <w:sz w:val="21"/>
          <w:szCs w:val="21"/>
          <w:lang w:val="en-US" w:eastAsia="zh-CN" w:bidi="ar"/>
        </w:rPr>
        <w:t>规定</w:t>
      </w:r>
      <w:r>
        <w:rPr>
          <w:rFonts w:hint="eastAsia" w:ascii="宋体" w:hAnsi="宋体" w:cs="宋体"/>
          <w:color w:val="000000"/>
          <w:kern w:val="0"/>
          <w:sz w:val="21"/>
          <w:szCs w:val="21"/>
          <w:lang w:val="en-US" w:eastAsia="zh-CN" w:bidi="ar"/>
        </w:rPr>
        <w:t>执行</w:t>
      </w:r>
      <w:r>
        <w:t>，</w:t>
      </w:r>
      <w:r>
        <w:rPr>
          <w:rFonts w:hint="eastAsia"/>
          <w:highlight w:val="none"/>
        </w:rPr>
        <w:t>试验后</w:t>
      </w:r>
      <w:r>
        <w:rPr>
          <w:highlight w:val="none"/>
        </w:rPr>
        <w:t>不</w:t>
      </w:r>
      <w:r>
        <w:rPr>
          <w:rFonts w:hint="eastAsia"/>
          <w:highlight w:val="none"/>
        </w:rPr>
        <w:t>应</w:t>
      </w:r>
      <w:r>
        <w:rPr>
          <w:highlight w:val="none"/>
        </w:rPr>
        <w:t>破裂和变形，并</w:t>
      </w:r>
      <w:r>
        <w:rPr>
          <w:rFonts w:hint="eastAsia"/>
          <w:color w:val="000000" w:themeColor="text1"/>
          <w:highlight w:val="none"/>
          <w14:textFill>
            <w14:solidFill>
              <w14:schemeClr w14:val="tx1"/>
            </w14:solidFill>
          </w14:textFill>
        </w:rPr>
        <w:t>满足</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lang w:eastAsia="zh-CN"/>
        </w:rPr>
        <w:t>。</w:t>
      </w:r>
    </w:p>
    <w:p w14:paraId="238EBE04">
      <w:pPr>
        <w:pStyle w:val="109"/>
        <w:spacing w:before="120" w:after="120"/>
      </w:pPr>
      <w:r>
        <w:rPr>
          <w:rFonts w:hint="eastAsia"/>
          <w:lang w:val="en-US" w:eastAsia="zh-CN"/>
        </w:rPr>
        <w:t>外部腐蚀</w:t>
      </w:r>
    </w:p>
    <w:p w14:paraId="539FB101">
      <w:pPr>
        <w:pStyle w:val="60"/>
        <w:ind w:firstLine="420"/>
        <w:rPr>
          <w:rFonts w:hint="eastAsia"/>
          <w:lang w:eastAsia="zh-CN"/>
        </w:rPr>
      </w:pPr>
      <w:r>
        <w:rPr>
          <w:rFonts w:hint="eastAsia"/>
          <w:lang w:val="en-US" w:eastAsia="zh-CN"/>
        </w:rPr>
        <w:t>外部腐蚀</w:t>
      </w:r>
      <w:r>
        <w:t>试验按</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的</w:t>
      </w:r>
      <w:r>
        <w:t>规定执行，</w:t>
      </w:r>
      <w:r>
        <w:rPr>
          <w:rFonts w:hint="eastAsia"/>
          <w:highlight w:val="none"/>
        </w:rPr>
        <w:t>试验后</w:t>
      </w:r>
      <w:r>
        <w:rPr>
          <w:highlight w:val="none"/>
        </w:rPr>
        <w:t>不</w:t>
      </w:r>
      <w:r>
        <w:rPr>
          <w:rFonts w:hint="eastAsia"/>
          <w:highlight w:val="none"/>
        </w:rPr>
        <w:t>应</w:t>
      </w:r>
      <w:r>
        <w:rPr>
          <w:highlight w:val="none"/>
        </w:rPr>
        <w:t>破裂和变形，并</w:t>
      </w:r>
      <w:r>
        <w:rPr>
          <w:rFonts w:hint="eastAsia"/>
          <w:color w:val="000000" w:themeColor="text1"/>
          <w:highlight w:val="none"/>
          <w14:textFill>
            <w14:solidFill>
              <w14:schemeClr w14:val="tx1"/>
            </w14:solidFill>
          </w14:textFill>
        </w:rPr>
        <w:t>满足</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lang w:eastAsia="zh-CN"/>
        </w:rPr>
        <w:t>。</w:t>
      </w:r>
    </w:p>
    <w:p w14:paraId="50B24FE6">
      <w:pPr>
        <w:pStyle w:val="109"/>
        <w:spacing w:before="120" w:after="120"/>
      </w:pPr>
      <w:r>
        <w:rPr>
          <w:rFonts w:hint="eastAsia"/>
          <w:lang w:val="en-US" w:eastAsia="zh-CN"/>
        </w:rPr>
        <w:t>内</w:t>
      </w:r>
      <w:r>
        <w:rPr>
          <w:rFonts w:hint="eastAsia"/>
        </w:rPr>
        <w:t>部腐蚀</w:t>
      </w:r>
    </w:p>
    <w:p w14:paraId="281C21A5">
      <w:pPr>
        <w:pStyle w:val="60"/>
        <w:ind w:firstLine="420"/>
      </w:pPr>
      <w:r>
        <w:rPr>
          <w:rFonts w:hint="eastAsia"/>
          <w:lang w:val="en-US" w:eastAsia="zh-CN"/>
        </w:rPr>
        <w:t>内部腐蚀性能</w:t>
      </w:r>
      <w:r>
        <w:t>试验</w:t>
      </w:r>
      <w:r>
        <w:rPr>
          <w:rFonts w:hint="eastAsia"/>
        </w:rPr>
        <w:t>按</w:t>
      </w:r>
      <w:r>
        <w:rPr>
          <w:rFonts w:hint="eastAsia"/>
          <w:lang w:val="en-US" w:eastAsia="zh-CN"/>
        </w:rPr>
        <w:t>6</w:t>
      </w:r>
      <w:r>
        <w:rPr>
          <w:rFonts w:hint="eastAsia"/>
        </w:rPr>
        <w:t>.1</w:t>
      </w:r>
      <w:r>
        <w:rPr>
          <w:rFonts w:hint="eastAsia"/>
          <w:lang w:val="en-US" w:eastAsia="zh-CN"/>
        </w:rPr>
        <w:t>1</w:t>
      </w:r>
      <w:r>
        <w:rPr>
          <w:rFonts w:hint="eastAsia"/>
        </w:rPr>
        <w:t>规定</w:t>
      </w:r>
      <w:r>
        <w:t>执</w:t>
      </w:r>
      <w:r>
        <w:rPr>
          <w:highlight w:val="none"/>
        </w:rPr>
        <w:t>行</w:t>
      </w:r>
      <w:r>
        <w:rPr>
          <w:rFonts w:hint="eastAsia"/>
          <w:highlight w:val="none"/>
          <w:lang w:eastAsia="zh-CN"/>
        </w:rPr>
        <w:t>，</w:t>
      </w:r>
      <w:r>
        <w:rPr>
          <w:rFonts w:hint="eastAsia"/>
          <w:highlight w:val="none"/>
        </w:rPr>
        <w:t>试验</w:t>
      </w:r>
      <w:r>
        <w:rPr>
          <w:rFonts w:hint="eastAsia"/>
          <w:highlight w:val="none"/>
          <w:lang w:val="en-US" w:eastAsia="zh-CN"/>
        </w:rPr>
        <w:t>后</w:t>
      </w:r>
      <w:r>
        <w:rPr>
          <w:rFonts w:hint="eastAsia"/>
          <w:highlight w:val="none"/>
        </w:rPr>
        <w:t>满足</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highlight w:val="none"/>
          <w:lang w:eastAsia="zh-CN"/>
        </w:rPr>
        <w:t>，</w:t>
      </w:r>
      <w:r>
        <w:rPr>
          <w:rFonts w:hint="eastAsia"/>
          <w:highlight w:val="none"/>
          <w:lang w:val="en-US" w:eastAsia="zh-CN"/>
        </w:rPr>
        <w:t>冷却管</w:t>
      </w:r>
      <w:r>
        <w:rPr>
          <w:rFonts w:hint="eastAsia"/>
          <w:highlight w:val="none"/>
        </w:rPr>
        <w:t>内表面腐蚀深度应≤1/</w:t>
      </w:r>
      <w:r>
        <w:rPr>
          <w:rFonts w:hint="eastAsia"/>
          <w:highlight w:val="none"/>
          <w:lang w:val="en-US" w:eastAsia="zh-CN"/>
        </w:rPr>
        <w:t>10</w:t>
      </w:r>
      <w:r>
        <w:rPr>
          <w:rFonts w:hint="eastAsia"/>
          <w:highlight w:val="none"/>
        </w:rPr>
        <w:t>原始壁厚(测量10处，取壁厚最小值)，</w:t>
      </w:r>
      <w:r>
        <w:rPr>
          <w:rFonts w:hint="eastAsia"/>
          <w:highlight w:val="none"/>
          <w:lang w:val="en-US" w:eastAsia="zh-CN"/>
        </w:rPr>
        <w:t>冷却管</w:t>
      </w:r>
      <w:r>
        <w:rPr>
          <w:rFonts w:hint="eastAsia"/>
          <w:highlight w:val="none"/>
        </w:rPr>
        <w:t>内的沉积物不允许堵塞冷却液的流动</w:t>
      </w:r>
      <w:r>
        <w:rPr>
          <w:rFonts w:hint="eastAsia"/>
        </w:rPr>
        <w:t>。</w:t>
      </w:r>
    </w:p>
    <w:p w14:paraId="26F0FE62">
      <w:pPr>
        <w:pStyle w:val="109"/>
        <w:spacing w:before="120" w:after="120"/>
      </w:pPr>
      <w:r>
        <w:rPr>
          <w:rFonts w:hint="eastAsia"/>
          <w:lang w:val="en-US" w:eastAsia="zh-CN"/>
        </w:rPr>
        <w:t>耐碎石冲击</w:t>
      </w:r>
    </w:p>
    <w:p w14:paraId="6F03EC64">
      <w:pPr>
        <w:pStyle w:val="60"/>
        <w:ind w:firstLine="420"/>
      </w:pPr>
      <w:r>
        <w:rPr>
          <w:rFonts w:hint="eastAsia"/>
          <w:lang w:val="en-US" w:eastAsia="zh-CN"/>
        </w:rPr>
        <w:t>耐碎石冲击试验</w:t>
      </w:r>
      <w:r>
        <w:t>按</w:t>
      </w:r>
      <w:r>
        <w:rPr>
          <w:rFonts w:hint="eastAsia"/>
          <w:lang w:val="en-US" w:eastAsia="zh-CN"/>
        </w:rPr>
        <w:t>6.12</w:t>
      </w:r>
      <w:r>
        <w:rPr>
          <w:rFonts w:hint="eastAsia"/>
          <w:color w:val="000000" w:themeColor="text1"/>
          <w14:textFill>
            <w14:solidFill>
              <w14:schemeClr w14:val="tx1"/>
            </w14:solidFill>
          </w14:textFill>
        </w:rPr>
        <w:t>的</w:t>
      </w:r>
      <w:r>
        <w:t>规定执行，</w:t>
      </w:r>
      <w:r>
        <w:rPr>
          <w:rFonts w:hint="eastAsia"/>
          <w:lang w:eastAsia="zh-CN"/>
        </w:rPr>
        <w:t>试验完成</w:t>
      </w:r>
      <w:r>
        <w:rPr>
          <w:rFonts w:hint="eastAsia"/>
          <w:lang w:val="en-US" w:eastAsia="zh-CN"/>
        </w:rPr>
        <w:t>后</w:t>
      </w:r>
      <w:r>
        <w:rPr>
          <w:rFonts w:hint="eastAsia"/>
          <w:highlight w:val="none"/>
        </w:rPr>
        <w:t>满足</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常温</w:t>
      </w:r>
      <w:r>
        <w:rPr>
          <w:rFonts w:hint="eastAsia"/>
          <w:highlight w:val="none"/>
        </w:rPr>
        <w:t>密封性</w:t>
      </w:r>
      <w:r>
        <w:rPr>
          <w:highlight w:val="none"/>
        </w:rPr>
        <w:t>的要</w:t>
      </w:r>
      <w:r>
        <w:rPr>
          <w:rFonts w:hint="eastAsia"/>
          <w:highlight w:val="none"/>
        </w:rPr>
        <w:t>求</w:t>
      </w:r>
      <w:r>
        <w:rPr>
          <w:rFonts w:hint="eastAsia"/>
        </w:rPr>
        <w:t>。</w:t>
      </w:r>
    </w:p>
    <w:p w14:paraId="4CD2B436">
      <w:pPr>
        <w:pStyle w:val="109"/>
        <w:spacing w:before="120" w:after="120"/>
      </w:pPr>
      <w:r>
        <w:rPr>
          <w:rFonts w:hint="eastAsia"/>
          <w:lang w:val="en-US" w:eastAsia="zh-CN"/>
        </w:rPr>
        <w:t>钎剂残留</w:t>
      </w:r>
    </w:p>
    <w:p w14:paraId="5C15D399">
      <w:pPr>
        <w:pStyle w:val="60"/>
        <w:ind w:firstLine="420"/>
        <w:rPr>
          <w:rFonts w:hint="eastAsia"/>
        </w:rPr>
      </w:pPr>
      <w:r>
        <w:rPr>
          <w:rFonts w:hint="eastAsia"/>
          <w:lang w:val="en-US" w:eastAsia="zh-CN"/>
        </w:rPr>
        <w:t>钎剂残留试验</w:t>
      </w:r>
      <w:r>
        <w:rPr>
          <w:rFonts w:hint="eastAsia"/>
          <w:lang w:eastAsia="zh-CN"/>
        </w:rPr>
        <w:t>按</w:t>
      </w:r>
      <w:r>
        <w:rPr>
          <w:rFonts w:hint="eastAsia"/>
          <w:lang w:val="en-US" w:eastAsia="zh-CN"/>
        </w:rPr>
        <w:t>6</w:t>
      </w:r>
      <w:r>
        <w:rPr>
          <w:rFonts w:hint="eastAsia"/>
        </w:rPr>
        <w:t>.1</w:t>
      </w:r>
      <w:r>
        <w:rPr>
          <w:rFonts w:hint="eastAsia"/>
          <w:lang w:val="en-US" w:eastAsia="zh-CN"/>
        </w:rPr>
        <w:t>3</w:t>
      </w:r>
      <w:r>
        <w:rPr>
          <w:rFonts w:hint="eastAsia"/>
        </w:rPr>
        <w:t>的规定进行,</w:t>
      </w:r>
      <w:r>
        <w:rPr>
          <w:rFonts w:hint="eastAsia"/>
          <w:lang w:val="en-US" w:eastAsia="zh-CN"/>
        </w:rPr>
        <w:t>测试出的钎剂残留重量G</w:t>
      </w:r>
      <w:r>
        <w:rPr>
          <w:rFonts w:hint="eastAsia"/>
          <w:sz w:val="24"/>
          <w:szCs w:val="24"/>
          <w:vertAlign w:val="subscript"/>
          <w:lang w:val="en-US" w:eastAsia="zh-CN"/>
        </w:rPr>
        <w:t>测</w:t>
      </w:r>
      <w:r>
        <w:rPr>
          <w:rFonts w:hint="eastAsia"/>
          <w:lang w:val="en-US" w:eastAsia="zh-CN"/>
        </w:rPr>
        <w:t xml:space="preserve"> ≤G</w:t>
      </w:r>
      <w:r>
        <w:rPr>
          <w:rFonts w:hint="eastAsia"/>
          <w:sz w:val="24"/>
          <w:szCs w:val="24"/>
          <w:vertAlign w:val="subscript"/>
          <w:lang w:val="en-US" w:eastAsia="zh-CN"/>
        </w:rPr>
        <w:t>允许</w:t>
      </w:r>
      <w:r>
        <w:rPr>
          <w:rFonts w:hint="eastAsia"/>
          <w:lang w:val="en-US" w:eastAsia="zh-CN"/>
        </w:rPr>
        <w:t xml:space="preserve"> ，G</w:t>
      </w:r>
      <w:r>
        <w:rPr>
          <w:rFonts w:hint="eastAsia"/>
          <w:sz w:val="24"/>
          <w:szCs w:val="24"/>
          <w:vertAlign w:val="subscript"/>
          <w:lang w:val="en-US" w:eastAsia="zh-CN"/>
        </w:rPr>
        <w:t>允许</w:t>
      </w:r>
      <w:r>
        <w:rPr>
          <w:rFonts w:hint="eastAsia"/>
          <w:lang w:val="en-US" w:eastAsia="zh-CN"/>
        </w:rPr>
        <w:t xml:space="preserve"> 计算方法如下</w:t>
      </w:r>
      <w:r>
        <w:rPr>
          <w:rFonts w:hint="eastAsia"/>
        </w:rPr>
        <w:t>。</w:t>
      </w:r>
    </w:p>
    <w:p w14:paraId="3FFD5BF1">
      <w:pPr>
        <w:pStyle w:val="60"/>
        <w:ind w:firstLine="420"/>
        <w:rPr>
          <w:rFonts w:hint="eastAsia"/>
          <w:lang w:val="en-US" w:eastAsia="zh-CN"/>
        </w:rPr>
      </w:pPr>
    </w:p>
    <w:p w14:paraId="5FF175D2">
      <w:pPr>
        <w:pStyle w:val="60"/>
        <w:ind w:left="0" w:leftChars="0" w:firstLine="0" w:firstLineChars="0"/>
        <w:rPr>
          <w:rFonts w:hint="eastAsia"/>
          <w:lang w:val="en-US" w:eastAsia="zh-CN"/>
        </w:rPr>
      </w:pPr>
      <w:r>
        <w:rPr>
          <w:rFonts w:hint="eastAsia"/>
          <w:lang w:val="en-US" w:eastAsia="zh-CN"/>
        </w:rPr>
        <w:t>低温散热器钎焊缝长度按式(1)计算：</w:t>
      </w:r>
    </w:p>
    <w:p w14:paraId="469E0DCF">
      <w:pPr>
        <w:pStyle w:val="60"/>
        <w:ind w:firstLine="420"/>
        <w:jc w:val="right"/>
        <w:rPr>
          <w:rFonts w:hint="default"/>
          <w:lang w:val="en-US"/>
        </w:rPr>
      </w:pPr>
      <w:r>
        <w:rPr>
          <w:rFonts w:hint="eastAsia"/>
          <w:lang w:val="en-US" w:eastAsia="zh-CN"/>
        </w:rPr>
        <w:t>l</w:t>
      </w:r>
      <w:r>
        <w:rPr>
          <w:rFonts w:hint="eastAsia"/>
          <w:sz w:val="30"/>
          <w:szCs w:val="30"/>
          <w:vertAlign w:val="subscript"/>
          <w:lang w:val="en-US" w:eastAsia="zh-CN"/>
        </w:rPr>
        <w:t>缝</w:t>
      </w:r>
      <w:r>
        <w:rPr>
          <w:rFonts w:hint="eastAsia"/>
          <w:lang w:val="en-US" w:eastAsia="zh-CN"/>
        </w:rPr>
        <w:t>=nT×(lT+2×(2×(wT-hT)+π×hT))    .....................（1）</w:t>
      </w:r>
    </w:p>
    <w:p w14:paraId="35678968">
      <w:pPr>
        <w:pStyle w:val="60"/>
        <w:ind w:firstLine="420"/>
        <w:rPr>
          <w:rFonts w:hint="eastAsia"/>
          <w:lang w:val="en-US" w:eastAsia="zh-CN"/>
        </w:rPr>
      </w:pPr>
      <w:r>
        <w:rPr>
          <w:rFonts w:hint="eastAsia"/>
        </w:rPr>
        <w:t>式中：</w:t>
      </w:r>
    </w:p>
    <w:p w14:paraId="3C288CB3">
      <w:pPr>
        <w:pStyle w:val="60"/>
        <w:ind w:firstLine="420"/>
        <w:rPr>
          <w:rFonts w:hint="eastAsia"/>
          <w:lang w:val="en-US" w:eastAsia="zh-CN"/>
        </w:rPr>
      </w:pPr>
      <w:r>
        <w:rPr>
          <w:rFonts w:hint="eastAsia"/>
          <w:lang w:val="en-US" w:eastAsia="zh-CN"/>
        </w:rPr>
        <w:t>l</w:t>
      </w:r>
      <w:r>
        <w:rPr>
          <w:rFonts w:hint="eastAsia"/>
          <w:sz w:val="30"/>
          <w:szCs w:val="30"/>
          <w:vertAlign w:val="subscript"/>
          <w:lang w:val="en-US" w:eastAsia="zh-CN"/>
        </w:rPr>
        <w:t>缝</w:t>
      </w:r>
      <w:r>
        <w:rPr>
          <w:rFonts w:hint="eastAsia"/>
          <w:lang w:val="en-US" w:eastAsia="zh-CN"/>
        </w:rPr>
        <w:t>――焊缝长度，单位为米（m）；</w:t>
      </w:r>
    </w:p>
    <w:p w14:paraId="0C64C1FB">
      <w:pPr>
        <w:pStyle w:val="60"/>
        <w:ind w:firstLine="420"/>
        <w:rPr>
          <w:rFonts w:hint="eastAsia"/>
          <w:lang w:val="en-US" w:eastAsia="zh-CN"/>
        </w:rPr>
      </w:pPr>
      <w:r>
        <w:rPr>
          <w:rFonts w:hint="eastAsia"/>
          <w:lang w:val="en-US" w:eastAsia="zh-CN"/>
        </w:rPr>
        <w:t>nT――冷却管数量，单位为个（pcs）；</w:t>
      </w:r>
    </w:p>
    <w:p w14:paraId="73ED2157">
      <w:pPr>
        <w:pStyle w:val="60"/>
        <w:ind w:firstLine="420"/>
        <w:rPr>
          <w:rFonts w:hint="default"/>
          <w:lang w:val="en-US" w:eastAsia="zh-CN"/>
        </w:rPr>
      </w:pPr>
      <w:r>
        <w:rPr>
          <w:rFonts w:hint="eastAsia"/>
          <w:lang w:val="en-US" w:eastAsia="zh-CN"/>
        </w:rPr>
        <w:t>lT――冷却管长度，单位为米（m）；</w:t>
      </w:r>
    </w:p>
    <w:p w14:paraId="73ED2ED9">
      <w:pPr>
        <w:pStyle w:val="60"/>
        <w:ind w:firstLine="420"/>
        <w:rPr>
          <w:rFonts w:hint="eastAsia"/>
        </w:rPr>
      </w:pPr>
      <w:r>
        <w:rPr>
          <w:rFonts w:hint="eastAsia"/>
          <w:lang w:val="en-US" w:eastAsia="zh-CN"/>
        </w:rPr>
        <w:t>wT</w:t>
      </w:r>
      <w:r>
        <w:rPr>
          <w:rFonts w:hint="eastAsia"/>
        </w:rPr>
        <w:t>――</w:t>
      </w:r>
      <w:r>
        <w:rPr>
          <w:rFonts w:hint="eastAsia"/>
          <w:lang w:val="en-US" w:eastAsia="zh-CN"/>
        </w:rPr>
        <w:t>冷却管宽度，单位为米（m）；</w:t>
      </w:r>
    </w:p>
    <w:p w14:paraId="09258FB0">
      <w:pPr>
        <w:pStyle w:val="60"/>
        <w:ind w:firstLine="420"/>
        <w:rPr>
          <w:rFonts w:hint="eastAsia"/>
        </w:rPr>
      </w:pPr>
      <w:r>
        <w:rPr>
          <w:rFonts w:hint="eastAsia"/>
          <w:lang w:val="en-US" w:eastAsia="zh-CN"/>
        </w:rPr>
        <w:t>hT</w:t>
      </w:r>
      <w:r>
        <w:rPr>
          <w:rFonts w:hint="eastAsia"/>
        </w:rPr>
        <w:t>――</w:t>
      </w:r>
      <w:r>
        <w:rPr>
          <w:rFonts w:hint="eastAsia"/>
          <w:lang w:val="en-US" w:eastAsia="zh-CN"/>
        </w:rPr>
        <w:t>冷却管高度，单位为米（m）；</w:t>
      </w:r>
    </w:p>
    <w:p w14:paraId="7EB4A6B0">
      <w:pPr>
        <w:pStyle w:val="60"/>
        <w:ind w:firstLine="420"/>
        <w:rPr>
          <w:rFonts w:hint="eastAsia"/>
          <w:lang w:val="en-US" w:eastAsia="zh-CN"/>
        </w:rPr>
      </w:pPr>
      <w:r>
        <w:rPr>
          <w:rFonts w:hint="eastAsia"/>
          <w:lang w:val="en-US" w:eastAsia="zh-CN"/>
        </w:rPr>
        <w:t>π</w:t>
      </w:r>
      <w:r>
        <w:rPr>
          <w:rFonts w:hint="eastAsia"/>
        </w:rPr>
        <w:t>――</w:t>
      </w:r>
      <w:r>
        <w:rPr>
          <w:rFonts w:hint="eastAsia"/>
          <w:lang w:val="en-US" w:eastAsia="zh-CN"/>
        </w:rPr>
        <w:t>圆周率；</w:t>
      </w:r>
    </w:p>
    <w:p w14:paraId="4B128023">
      <w:pPr>
        <w:pStyle w:val="60"/>
        <w:ind w:firstLine="420"/>
        <w:rPr>
          <w:rFonts w:hint="eastAsia"/>
          <w:lang w:val="en-US" w:eastAsia="zh-CN"/>
        </w:rPr>
      </w:pPr>
    </w:p>
    <w:p w14:paraId="6631DE87">
      <w:pPr>
        <w:pStyle w:val="60"/>
        <w:ind w:left="0" w:leftChars="0" w:firstLine="0" w:firstLineChars="0"/>
        <w:rPr>
          <w:rFonts w:hint="eastAsia"/>
          <w:lang w:val="en-US" w:eastAsia="zh-CN"/>
        </w:rPr>
      </w:pPr>
      <w:r>
        <w:rPr>
          <w:rFonts w:hint="eastAsia"/>
          <w:lang w:val="en-US" w:eastAsia="zh-CN"/>
        </w:rPr>
        <w:t>冲洗液中允许钎剂的浓度按式(2)计算：</w:t>
      </w:r>
    </w:p>
    <w:p w14:paraId="0FEF5070">
      <w:pPr>
        <w:pStyle w:val="60"/>
        <w:ind w:firstLine="420"/>
        <w:jc w:val="right"/>
        <w:rPr>
          <w:rFonts w:hint="default"/>
          <w:lang w:val="en-US"/>
        </w:rPr>
      </w:pPr>
      <w:r>
        <w:rPr>
          <w:rFonts w:hint="eastAsia"/>
          <w:lang w:val="en-US" w:eastAsia="zh-CN"/>
        </w:rPr>
        <w:t xml:space="preserve">    G</w:t>
      </w:r>
      <w:r>
        <w:rPr>
          <w:rFonts w:hint="eastAsia"/>
          <w:sz w:val="24"/>
          <w:szCs w:val="24"/>
          <w:vertAlign w:val="subscript"/>
          <w:lang w:val="en-US" w:eastAsia="zh-CN"/>
        </w:rPr>
        <w:t>允许</w:t>
      </w:r>
      <w:r>
        <w:rPr>
          <w:rFonts w:hint="eastAsia"/>
        </w:rPr>
        <w:t>＝</w:t>
      </w:r>
      <w:r>
        <w:rPr>
          <w:rFonts w:hint="eastAsia"/>
          <w:lang w:val="en-US" w:eastAsia="zh-CN"/>
        </w:rPr>
        <w:t>0.1×l</w:t>
      </w:r>
      <w:r>
        <w:rPr>
          <w:rFonts w:hint="eastAsia"/>
          <w:sz w:val="30"/>
          <w:szCs w:val="30"/>
          <w:vertAlign w:val="subscript"/>
          <w:lang w:val="en-US" w:eastAsia="zh-CN"/>
        </w:rPr>
        <w:t>缝</w:t>
      </w:r>
      <w:r>
        <w:rPr>
          <w:rFonts w:hint="eastAsia"/>
          <w:lang w:val="en-US" w:eastAsia="zh-CN"/>
        </w:rPr>
        <w:t xml:space="preserve">      ..................................（2）</w:t>
      </w:r>
    </w:p>
    <w:p w14:paraId="0A628ED0">
      <w:pPr>
        <w:pStyle w:val="60"/>
        <w:ind w:firstLine="420"/>
      </w:pPr>
      <w:r>
        <w:rPr>
          <w:rFonts w:hint="eastAsia"/>
        </w:rPr>
        <w:t>式中：</w:t>
      </w:r>
    </w:p>
    <w:p w14:paraId="4280AD4F">
      <w:pPr>
        <w:pStyle w:val="60"/>
        <w:ind w:firstLine="420"/>
        <w:rPr>
          <w:rFonts w:hint="eastAsia"/>
        </w:rPr>
      </w:pPr>
      <w:r>
        <w:rPr>
          <w:rFonts w:hint="eastAsia"/>
          <w:lang w:val="en-US" w:eastAsia="zh-CN"/>
        </w:rPr>
        <w:t>G</w:t>
      </w:r>
      <w:r>
        <w:rPr>
          <w:rFonts w:hint="eastAsia"/>
          <w:sz w:val="24"/>
          <w:szCs w:val="24"/>
          <w:vertAlign w:val="subscript"/>
          <w:lang w:val="en-US" w:eastAsia="zh-CN"/>
        </w:rPr>
        <w:t>允许</w:t>
      </w:r>
      <w:r>
        <w:rPr>
          <w:rFonts w:hint="eastAsia"/>
        </w:rPr>
        <w:t>――</w:t>
      </w:r>
      <w:r>
        <w:rPr>
          <w:rFonts w:hint="eastAsia"/>
          <w:lang w:val="en-US" w:eastAsia="zh-CN"/>
        </w:rPr>
        <w:t>允许残余钎剂的重量，单位为克</w:t>
      </w:r>
      <w:r>
        <w:rPr>
          <w:rFonts w:hint="eastAsia"/>
        </w:rPr>
        <w:t>（</w:t>
      </w:r>
      <w:r>
        <w:rPr>
          <w:rFonts w:hint="eastAsia"/>
          <w:lang w:val="en-US" w:eastAsia="zh-CN"/>
        </w:rPr>
        <w:t>g</w:t>
      </w:r>
      <w:r>
        <w:rPr>
          <w:rFonts w:hint="eastAsia"/>
        </w:rPr>
        <w:t>）；</w:t>
      </w:r>
    </w:p>
    <w:p w14:paraId="15F60B4A">
      <w:pPr>
        <w:pStyle w:val="60"/>
        <w:ind w:firstLine="420"/>
        <w:rPr>
          <w:rFonts w:hint="default"/>
          <w:lang w:val="en-US" w:eastAsia="zh-CN"/>
        </w:rPr>
      </w:pPr>
      <w:r>
        <w:rPr>
          <w:rFonts w:hint="eastAsia"/>
          <w:lang w:val="en-US" w:eastAsia="zh-CN"/>
        </w:rPr>
        <w:t>l</w:t>
      </w:r>
      <w:r>
        <w:rPr>
          <w:rFonts w:hint="eastAsia"/>
          <w:sz w:val="30"/>
          <w:szCs w:val="30"/>
          <w:vertAlign w:val="subscript"/>
          <w:lang w:val="en-US" w:eastAsia="zh-CN"/>
        </w:rPr>
        <w:t>缝</w:t>
      </w:r>
      <w:r>
        <w:rPr>
          <w:rFonts w:hint="eastAsia"/>
          <w:lang w:val="en-US" w:eastAsia="zh-CN"/>
        </w:rPr>
        <w:t>――焊缝长度，单位为米（m）；</w:t>
      </w:r>
    </w:p>
    <w:p w14:paraId="43BEF76D">
      <w:pPr>
        <w:pStyle w:val="108"/>
        <w:spacing w:before="240" w:after="240"/>
      </w:pPr>
      <w:r>
        <w:rPr>
          <w:rFonts w:hint="eastAsia"/>
          <w:lang w:val="en-US" w:eastAsia="zh-CN"/>
        </w:rPr>
        <w:t>试验方法</w:t>
      </w:r>
    </w:p>
    <w:p w14:paraId="0E74E223">
      <w:pPr>
        <w:pStyle w:val="109"/>
        <w:spacing w:before="120" w:after="120"/>
        <w:rPr>
          <w:highlight w:val="none"/>
        </w:rPr>
      </w:pPr>
      <w:r>
        <w:rPr>
          <w:rFonts w:hint="eastAsia"/>
          <w:highlight w:val="none"/>
          <w:lang w:val="en-US" w:eastAsia="zh-CN"/>
        </w:rPr>
        <w:t>散热性能、流阻、风阻</w:t>
      </w:r>
    </w:p>
    <w:p w14:paraId="4A99E867">
      <w:pPr>
        <w:keepNext w:val="0"/>
        <w:keepLines w:val="0"/>
        <w:widowControl/>
        <w:suppressLineNumbers w:val="0"/>
        <w:jc w:val="left"/>
        <w:rPr>
          <w:rFonts w:hint="default" w:eastAsia="黑体"/>
          <w:lang w:val="en-US" w:eastAsia="zh-CN"/>
        </w:rPr>
      </w:pPr>
      <w:r>
        <w:rPr>
          <w:rFonts w:hint="eastAsia"/>
          <w:lang w:val="en-US" w:eastAsia="zh-CN"/>
        </w:rPr>
        <w:t xml:space="preserve">  </w:t>
      </w:r>
      <w:r>
        <w:rPr>
          <w:rFonts w:hint="eastAsia" w:ascii="宋体" w:hAnsi="Times New Roman" w:eastAsia="宋体" w:cs="Times New Roman"/>
          <w:kern w:val="0"/>
          <w:sz w:val="21"/>
          <w:szCs w:val="20"/>
          <w:lang w:val="en-US" w:eastAsia="zh-CN" w:bidi="ar-SA"/>
        </w:rPr>
        <w:t xml:space="preserve">  </w:t>
      </w:r>
      <w:r>
        <w:rPr>
          <w:rFonts w:hint="eastAsia" w:ascii="宋体" w:hAnsi="Times New Roman" w:cs="Times New Roman"/>
          <w:kern w:val="0"/>
          <w:sz w:val="21"/>
          <w:szCs w:val="20"/>
          <w:lang w:val="en-US" w:eastAsia="zh-CN" w:bidi="ar-SA"/>
        </w:rPr>
        <w:t>按</w:t>
      </w:r>
      <w:r>
        <w:rPr>
          <w:rFonts w:hint="eastAsia" w:ascii="宋体" w:hAnsi="Times New Roman" w:cs="Times New Roman"/>
          <w:kern w:val="0"/>
          <w:sz w:val="21"/>
          <w:szCs w:val="20"/>
          <w:highlight w:val="none"/>
          <w:lang w:val="en-US" w:eastAsia="zh-CN" w:bidi="ar-SA"/>
        </w:rPr>
        <w:t>照</w:t>
      </w:r>
      <w:r>
        <w:rPr>
          <w:rFonts w:hint="default" w:ascii="宋体" w:hAnsi="Times New Roman" w:eastAsia="宋体" w:cs="Times New Roman"/>
          <w:kern w:val="0"/>
          <w:sz w:val="21"/>
          <w:szCs w:val="20"/>
          <w:highlight w:val="none"/>
          <w:lang w:val="en-US" w:eastAsia="zh-CN" w:bidi="ar-SA"/>
        </w:rPr>
        <w:t>QC/T 907</w:t>
      </w:r>
      <w:r>
        <w:rPr>
          <w:rFonts w:hint="eastAsia" w:ascii="宋体" w:hAnsi="Times New Roman" w:cs="Times New Roman"/>
          <w:kern w:val="0"/>
          <w:sz w:val="21"/>
          <w:szCs w:val="20"/>
          <w:highlight w:val="none"/>
          <w:lang w:val="en-US" w:eastAsia="zh-CN" w:bidi="ar-SA"/>
        </w:rPr>
        <w:t>-2013规定的方法进行试验</w:t>
      </w:r>
      <w:r>
        <w:rPr>
          <w:rFonts w:hint="default" w:ascii="瀹嬩綋" w:hAnsi="瀹嬩綋" w:eastAsia="瀹嬩綋" w:cs="瀹嬩綋"/>
          <w:color w:val="000000"/>
          <w:kern w:val="0"/>
          <w:sz w:val="21"/>
          <w:szCs w:val="21"/>
          <w:lang w:val="en-US" w:eastAsia="zh-CN" w:bidi="ar"/>
        </w:rPr>
        <w:t>。</w:t>
      </w:r>
    </w:p>
    <w:p w14:paraId="5492B817">
      <w:pPr>
        <w:pStyle w:val="109"/>
        <w:spacing w:before="120" w:after="120"/>
        <w:rPr>
          <w:rFonts w:hint="default"/>
          <w:lang w:val="en-US" w:eastAsia="zh-CN"/>
        </w:rPr>
      </w:pPr>
      <w:bookmarkStart w:id="187" w:name="_Toc135654215"/>
      <w:bookmarkStart w:id="188" w:name="_Toc135228182"/>
      <w:bookmarkStart w:id="189" w:name="_Toc134862222"/>
      <w:bookmarkStart w:id="190" w:name="_Toc116654832"/>
      <w:bookmarkStart w:id="191" w:name="_Toc135062802"/>
      <w:bookmarkStart w:id="192" w:name="_Toc116654929"/>
      <w:bookmarkStart w:id="193" w:name="_Toc134600504"/>
      <w:bookmarkStart w:id="194" w:name="_Toc121475982"/>
      <w:bookmarkStart w:id="195" w:name="_Toc116715724"/>
      <w:r>
        <w:rPr>
          <w:rFonts w:hint="eastAsia"/>
          <w:highlight w:val="none"/>
          <w:lang w:val="en-US" w:eastAsia="zh-CN"/>
        </w:rPr>
        <w:t xml:space="preserve">常温密封性能试验 </w:t>
      </w:r>
    </w:p>
    <w:p w14:paraId="41613917">
      <w:pPr>
        <w:pStyle w:val="109"/>
        <w:numPr>
          <w:ilvl w:val="2"/>
          <w:numId w:val="0"/>
        </w:numPr>
        <w:spacing w:before="120" w:after="120"/>
        <w:ind w:leftChars="0"/>
        <w:rPr>
          <w:rFonts w:hint="default"/>
          <w:lang w:val="en-US" w:eastAsia="zh-CN"/>
        </w:rPr>
      </w:pPr>
      <w:r>
        <w:rPr>
          <w:rFonts w:hint="eastAsia"/>
          <w:lang w:val="en-US" w:eastAsia="zh-CN"/>
        </w:rPr>
        <w:t>6.2.1 气检密封性试验</w:t>
      </w:r>
    </w:p>
    <w:p w14:paraId="715E46B1">
      <w:pPr>
        <w:pStyle w:val="60"/>
        <w:ind w:firstLine="420"/>
        <w:rPr>
          <w:rFonts w:hint="eastAsia"/>
          <w:highlight w:val="none"/>
        </w:rPr>
      </w:pPr>
      <w:r>
        <w:rPr>
          <w:rFonts w:hint="eastAsia"/>
          <w:highlight w:val="none"/>
        </w:rPr>
        <w:t>在干式密封性能检测台上，将</w:t>
      </w:r>
      <w:r>
        <w:rPr>
          <w:rFonts w:hint="eastAsia"/>
          <w:highlight w:val="none"/>
          <w:lang w:val="en-US" w:eastAsia="zh-CN"/>
        </w:rPr>
        <w:t>低温散热器</w:t>
      </w:r>
      <w:r>
        <w:rPr>
          <w:rFonts w:hint="eastAsia"/>
          <w:highlight w:val="none"/>
        </w:rPr>
        <w:t>一端水</w:t>
      </w:r>
      <w:r>
        <w:rPr>
          <w:rFonts w:hint="eastAsia"/>
          <w:highlight w:val="none"/>
          <w:lang w:val="en-US" w:eastAsia="zh-CN"/>
        </w:rPr>
        <w:t>管口</w:t>
      </w:r>
      <w:r>
        <w:rPr>
          <w:rFonts w:hint="eastAsia"/>
          <w:highlight w:val="none"/>
        </w:rPr>
        <w:t>堵住，向另一端水</w:t>
      </w:r>
      <w:r>
        <w:rPr>
          <w:rFonts w:hint="eastAsia"/>
          <w:highlight w:val="none"/>
          <w:lang w:val="en-US" w:eastAsia="zh-CN"/>
        </w:rPr>
        <w:t>管口</w:t>
      </w:r>
      <w:r>
        <w:rPr>
          <w:rFonts w:hint="eastAsia"/>
          <w:highlight w:val="none"/>
        </w:rPr>
        <w:t>充入</w:t>
      </w:r>
      <w:r>
        <w:rPr>
          <w:rFonts w:hint="eastAsia"/>
          <w:highlight w:val="none"/>
          <w:lang w:val="en-US" w:eastAsia="zh-CN"/>
        </w:rPr>
        <w:t>250 kPa</w:t>
      </w:r>
      <w:r>
        <w:rPr>
          <w:rFonts w:hint="eastAsia"/>
          <w:highlight w:val="none"/>
        </w:rPr>
        <w:t>压缩空气或氮气，压力充分平衡后，测试时间不小于10 s。检测泄漏率。</w:t>
      </w:r>
    </w:p>
    <w:p w14:paraId="1DFA0653">
      <w:pPr>
        <w:pStyle w:val="60"/>
        <w:ind w:firstLine="420"/>
        <w:jc w:val="center"/>
      </w:pPr>
      <w:r>
        <w:t>F</w:t>
      </w:r>
      <w:r>
        <w:rPr>
          <w:rFonts w:hint="eastAsia"/>
        </w:rPr>
        <w:t>＝</w:t>
      </w:r>
      <w:r>
        <w:t>0.0006</w:t>
      </w:r>
      <w:r>
        <w:rPr>
          <w:rFonts w:hint="eastAsia"/>
        </w:rPr>
        <w:t>×</w:t>
      </w:r>
      <w:r>
        <w:t>V</w:t>
      </w:r>
      <w:r>
        <w:rPr>
          <w:rFonts w:hint="eastAsia"/>
        </w:rPr>
        <w:t>×（</w:t>
      </w:r>
      <w:r>
        <w:rPr>
          <w:rFonts w:hint="eastAsia"/>
          <w:i/>
        </w:rPr>
        <w:t>△</w:t>
      </w:r>
      <w:r>
        <w:rPr>
          <w:i/>
        </w:rPr>
        <w:t>P/</w:t>
      </w:r>
      <w:r>
        <w:rPr>
          <w:rFonts w:hint="eastAsia"/>
          <w:i/>
        </w:rPr>
        <w:t>△</w:t>
      </w:r>
      <w:r>
        <w:rPr>
          <w:i/>
        </w:rPr>
        <w:t>T</w:t>
      </w:r>
      <w:r>
        <w:rPr>
          <w:rFonts w:hint="eastAsia"/>
        </w:rPr>
        <w:t>）</w:t>
      </w:r>
    </w:p>
    <w:p w14:paraId="0F023E30">
      <w:pPr>
        <w:pStyle w:val="60"/>
        <w:ind w:firstLine="420"/>
      </w:pPr>
      <w:r>
        <w:rPr>
          <w:rFonts w:hint="eastAsia"/>
        </w:rPr>
        <w:t>式中：</w:t>
      </w:r>
    </w:p>
    <w:p w14:paraId="6E947C66">
      <w:pPr>
        <w:pStyle w:val="60"/>
        <w:ind w:firstLine="420"/>
      </w:pPr>
      <w:r>
        <w:t>F</w:t>
      </w:r>
      <w:r>
        <w:rPr>
          <w:rFonts w:hint="eastAsia"/>
        </w:rPr>
        <w:t>――泄漏率（cm</w:t>
      </w:r>
      <w:r>
        <w:rPr>
          <w:rFonts w:hint="eastAsia" w:ascii="宋体" w:hAnsi="Times New Roman" w:eastAsia="宋体" w:cs="Times New Roman"/>
          <w:kern w:val="0"/>
          <w:sz w:val="24"/>
          <w:szCs w:val="24"/>
          <w:vertAlign w:val="superscript"/>
          <w:lang w:val="en-US" w:eastAsia="zh-CN" w:bidi="ar-SA"/>
        </w:rPr>
        <w:t>3</w:t>
      </w:r>
      <w:r>
        <w:rPr>
          <w:rFonts w:hint="eastAsia"/>
        </w:rPr>
        <w:t>/min）；</w:t>
      </w:r>
    </w:p>
    <w:p w14:paraId="19C48911">
      <w:pPr>
        <w:pStyle w:val="60"/>
        <w:ind w:firstLine="420"/>
      </w:pPr>
      <w:r>
        <w:t>V</w:t>
      </w:r>
      <w:r>
        <w:rPr>
          <w:rFonts w:hint="eastAsia"/>
        </w:rPr>
        <w:t>――</w:t>
      </w:r>
      <w:r>
        <w:rPr>
          <w:rFonts w:hint="eastAsia"/>
          <w:lang w:val="en-US" w:eastAsia="zh-CN"/>
        </w:rPr>
        <w:t>检测回路总容积</w:t>
      </w:r>
      <w:r>
        <w:rPr>
          <w:rFonts w:hint="eastAsia"/>
        </w:rPr>
        <w:t>（cm</w:t>
      </w:r>
      <w:r>
        <w:rPr>
          <w:rFonts w:hint="eastAsia" w:ascii="宋体" w:hAnsi="Times New Roman" w:eastAsia="宋体" w:cs="Times New Roman"/>
          <w:kern w:val="0"/>
          <w:sz w:val="24"/>
          <w:szCs w:val="24"/>
          <w:vertAlign w:val="superscript"/>
          <w:lang w:val="en-US" w:eastAsia="zh-CN" w:bidi="ar-SA"/>
        </w:rPr>
        <w:t>3</w:t>
      </w:r>
      <w:r>
        <w:rPr>
          <w:rFonts w:hint="eastAsia"/>
        </w:rPr>
        <w:t>）（</w:t>
      </w:r>
      <w:r>
        <w:rPr>
          <w:rFonts w:hint="eastAsia"/>
          <w:lang w:val="en-US" w:eastAsia="zh-CN"/>
        </w:rPr>
        <w:t>低温散热器容积+设备连接管路容积</w:t>
      </w:r>
      <w:r>
        <w:rPr>
          <w:rFonts w:hint="eastAsia"/>
        </w:rPr>
        <w:t>）；</w:t>
      </w:r>
    </w:p>
    <w:p w14:paraId="46F3A872">
      <w:pPr>
        <w:pStyle w:val="60"/>
        <w:ind w:firstLine="420"/>
      </w:pPr>
      <w:r>
        <w:rPr>
          <w:rFonts w:hint="eastAsia"/>
          <w:i/>
        </w:rPr>
        <w:t>△</w:t>
      </w:r>
      <w:r>
        <w:rPr>
          <w:i/>
        </w:rPr>
        <w:t>P</w:t>
      </w:r>
      <w:r>
        <w:rPr>
          <w:rFonts w:hint="eastAsia"/>
        </w:rPr>
        <w:t>――压力损失（</w:t>
      </w:r>
      <w:r>
        <w:t>Pa</w:t>
      </w:r>
      <w:r>
        <w:rPr>
          <w:rFonts w:hint="eastAsia"/>
        </w:rPr>
        <w:t>）；</w:t>
      </w:r>
    </w:p>
    <w:p w14:paraId="4E3D8ED1">
      <w:pPr>
        <w:pStyle w:val="60"/>
        <w:ind w:firstLine="420"/>
      </w:pPr>
      <w:r>
        <w:rPr>
          <w:rFonts w:hint="eastAsia"/>
          <w:i/>
        </w:rPr>
        <w:t>△</w:t>
      </w:r>
      <w:r>
        <w:rPr>
          <w:i/>
        </w:rPr>
        <w:t>T</w:t>
      </w:r>
      <w:r>
        <w:rPr>
          <w:rFonts w:hint="eastAsia"/>
        </w:rPr>
        <w:t>――检测时间（s）；</w:t>
      </w:r>
    </w:p>
    <w:p w14:paraId="5CB2AF99">
      <w:pPr>
        <w:pStyle w:val="60"/>
        <w:ind w:firstLine="420"/>
      </w:pPr>
      <w:r>
        <w:rPr>
          <w:rFonts w:hint="eastAsia"/>
          <w:i/>
        </w:rPr>
        <w:t>△</w:t>
      </w:r>
      <w:r>
        <w:rPr>
          <w:i/>
        </w:rPr>
        <w:t>P/</w:t>
      </w:r>
      <w:r>
        <w:rPr>
          <w:rFonts w:hint="eastAsia"/>
          <w:i/>
        </w:rPr>
        <w:t>△</w:t>
      </w:r>
      <w:r>
        <w:rPr>
          <w:i/>
        </w:rPr>
        <w:t>T</w:t>
      </w:r>
      <w:r>
        <w:rPr>
          <w:rFonts w:hint="eastAsia"/>
        </w:rPr>
        <w:t>――单位时间内压力损失（</w:t>
      </w:r>
      <w:r>
        <w:t>Pa/</w:t>
      </w:r>
      <w:r>
        <w:rPr>
          <w:rFonts w:hint="eastAsia"/>
        </w:rPr>
        <w:t>s）。</w:t>
      </w:r>
    </w:p>
    <w:p w14:paraId="036B4913">
      <w:pPr>
        <w:pStyle w:val="109"/>
        <w:numPr>
          <w:ilvl w:val="2"/>
          <w:numId w:val="0"/>
        </w:numPr>
        <w:spacing w:before="120" w:after="120"/>
        <w:ind w:leftChars="0"/>
        <w:rPr>
          <w:rFonts w:hint="eastAsia"/>
          <w:lang w:val="en-US" w:eastAsia="zh-CN"/>
        </w:rPr>
      </w:pPr>
      <w:r>
        <w:rPr>
          <w:rFonts w:hint="eastAsia"/>
          <w:lang w:val="en-US" w:eastAsia="zh-CN"/>
        </w:rPr>
        <w:t>6.2.2 湿检密封性试验</w:t>
      </w:r>
    </w:p>
    <w:p w14:paraId="7A076A04">
      <w:pPr>
        <w:pStyle w:val="60"/>
        <w:ind w:firstLine="420"/>
        <w:rPr>
          <w:rFonts w:hint="eastAsia"/>
          <w:highlight w:val="none"/>
          <w:lang w:val="en-US" w:eastAsia="zh-CN"/>
        </w:rPr>
      </w:pPr>
      <w:r>
        <w:rPr>
          <w:rFonts w:hint="eastAsia"/>
          <w:highlight w:val="none"/>
        </w:rPr>
        <w:t>在水检测试台上，将</w:t>
      </w:r>
      <w:r>
        <w:rPr>
          <w:rFonts w:hint="eastAsia"/>
          <w:highlight w:val="none"/>
          <w:lang w:val="en-US" w:eastAsia="zh-CN"/>
        </w:rPr>
        <w:t>低温散热器</w:t>
      </w:r>
      <w:r>
        <w:rPr>
          <w:rFonts w:hint="eastAsia"/>
          <w:highlight w:val="none"/>
        </w:rPr>
        <w:t>一端水管</w:t>
      </w:r>
      <w:r>
        <w:rPr>
          <w:rFonts w:hint="eastAsia"/>
          <w:highlight w:val="none"/>
          <w:lang w:val="en-US" w:eastAsia="zh-CN"/>
        </w:rPr>
        <w:t>口</w:t>
      </w:r>
      <w:r>
        <w:rPr>
          <w:rFonts w:hint="eastAsia"/>
          <w:highlight w:val="none"/>
        </w:rPr>
        <w:t>堵住，向另一端水管</w:t>
      </w:r>
      <w:r>
        <w:rPr>
          <w:rFonts w:hint="eastAsia"/>
          <w:highlight w:val="none"/>
          <w:lang w:val="en-US" w:eastAsia="zh-CN"/>
        </w:rPr>
        <w:t>口</w:t>
      </w:r>
      <w:r>
        <w:rPr>
          <w:rFonts w:hint="eastAsia"/>
          <w:highlight w:val="none"/>
        </w:rPr>
        <w:t>充入</w:t>
      </w:r>
      <w:r>
        <w:rPr>
          <w:rFonts w:hint="eastAsia"/>
          <w:highlight w:val="none"/>
          <w:lang w:eastAsia="zh-CN"/>
        </w:rPr>
        <w:t>250</w:t>
      </w:r>
      <w:r>
        <w:rPr>
          <w:rFonts w:hint="eastAsia"/>
          <w:highlight w:val="none"/>
          <w:lang w:val="en-US" w:eastAsia="zh-CN"/>
        </w:rPr>
        <w:t xml:space="preserve"> </w:t>
      </w:r>
      <w:r>
        <w:rPr>
          <w:rFonts w:hint="eastAsia"/>
          <w:highlight w:val="none"/>
          <w:lang w:eastAsia="zh-CN"/>
        </w:rPr>
        <w:t>kPa</w:t>
      </w:r>
      <w:r>
        <w:rPr>
          <w:rFonts w:hint="eastAsia"/>
          <w:highlight w:val="none"/>
        </w:rPr>
        <w:t>的压缩空气</w:t>
      </w:r>
      <w:r>
        <w:rPr>
          <w:rFonts w:hint="eastAsia"/>
          <w:highlight w:val="none"/>
          <w:lang w:eastAsia="zh-CN"/>
        </w:rPr>
        <w:t>；</w:t>
      </w:r>
      <w:r>
        <w:rPr>
          <w:rFonts w:hint="eastAsia"/>
          <w:highlight w:val="none"/>
          <w:lang w:val="en-US" w:eastAsia="zh-CN"/>
        </w:rPr>
        <w:t>并将低温散热器及气密堵头等一并</w:t>
      </w:r>
      <w:r>
        <w:rPr>
          <w:rFonts w:hint="eastAsia"/>
          <w:highlight w:val="none"/>
        </w:rPr>
        <w:t>沉入水中，保压60 s。观察是否有肉眼可见的气泡产生。（用于泄漏件查漏点时检测）。</w:t>
      </w:r>
    </w:p>
    <w:bookmarkEnd w:id="187"/>
    <w:bookmarkEnd w:id="188"/>
    <w:bookmarkEnd w:id="189"/>
    <w:bookmarkEnd w:id="190"/>
    <w:bookmarkEnd w:id="191"/>
    <w:bookmarkEnd w:id="192"/>
    <w:bookmarkEnd w:id="193"/>
    <w:bookmarkEnd w:id="194"/>
    <w:bookmarkEnd w:id="195"/>
    <w:p w14:paraId="01EFD028">
      <w:pPr>
        <w:pStyle w:val="109"/>
        <w:spacing w:before="120" w:after="120"/>
      </w:pPr>
      <w:r>
        <w:rPr>
          <w:rFonts w:hint="eastAsia"/>
          <w:lang w:val="en-US" w:eastAsia="zh-CN"/>
        </w:rPr>
        <w:t>内部清洁度试验</w:t>
      </w:r>
    </w:p>
    <w:p w14:paraId="43BD8A08">
      <w:pPr>
        <w:pStyle w:val="60"/>
        <w:ind w:firstLine="420"/>
        <w:rPr>
          <w:rFonts w:hint="eastAsia"/>
        </w:rPr>
      </w:pPr>
      <w:r>
        <w:rPr>
          <w:rFonts w:hint="eastAsia"/>
          <w:lang w:val="en-US" w:eastAsia="zh-CN"/>
        </w:rPr>
        <w:t>将低温散热器内部注入</w:t>
      </w:r>
      <w:r>
        <w:rPr>
          <w:rFonts w:hint="eastAsia"/>
        </w:rPr>
        <w:t>清洗剂，清洗剂用量为试验件内腔体积的40%±5%</w:t>
      </w:r>
      <w:r>
        <w:rPr>
          <w:rFonts w:hint="eastAsia"/>
          <w:lang w:eastAsia="zh-CN"/>
        </w:rPr>
        <w:t>，</w:t>
      </w:r>
      <w:r>
        <w:rPr>
          <w:rFonts w:hint="eastAsia"/>
        </w:rPr>
        <w:t>封堵试验件进出口</w:t>
      </w:r>
      <w:r>
        <w:rPr>
          <w:rFonts w:hint="eastAsia"/>
          <w:lang w:eastAsia="zh-CN"/>
        </w:rPr>
        <w:t>，</w:t>
      </w:r>
      <w:r>
        <w:rPr>
          <w:rFonts w:hint="eastAsia"/>
        </w:rPr>
        <w:t>固定在振动台面上，按前后、左右和上下方向分别振动5</w:t>
      </w:r>
      <w:r>
        <w:t xml:space="preserve"> </w:t>
      </w:r>
      <w:r>
        <w:rPr>
          <w:rFonts w:hint="eastAsia"/>
        </w:rPr>
        <w:t>min，振动频率为30Hz，振动加速度为4.5</w:t>
      </w:r>
      <w:r>
        <w:t xml:space="preserve"> </w:t>
      </w:r>
      <w:r>
        <w:rPr>
          <w:rFonts w:hint="eastAsia"/>
        </w:rPr>
        <w:t>g，对</w:t>
      </w:r>
      <w:r>
        <w:rPr>
          <w:rFonts w:hint="eastAsia"/>
          <w:lang w:val="en-US" w:eastAsia="zh-CN"/>
        </w:rPr>
        <w:t>试验件</w:t>
      </w:r>
      <w:r>
        <w:rPr>
          <w:rFonts w:hint="eastAsia"/>
        </w:rPr>
        <w:t>内表面进行充分冲刷；将冲刷后的液体通过5</w:t>
      </w:r>
      <w:r>
        <w:t xml:space="preserve"> </w:t>
      </w:r>
      <w:r>
        <w:rPr>
          <w:rFonts w:hint="eastAsia"/>
        </w:rPr>
        <w:t>µm滤纸过滤</w:t>
      </w:r>
      <w:r>
        <w:rPr>
          <w:rFonts w:hint="eastAsia"/>
          <w:lang w:eastAsia="zh-CN"/>
        </w:rPr>
        <w:t>，</w:t>
      </w:r>
      <w:r>
        <w:rPr>
          <w:rFonts w:hint="eastAsia"/>
        </w:rPr>
        <w:t>随后将附有杂质滤纸放入100℃±5℃恒温箱进行烘干</w:t>
      </w:r>
      <w:r>
        <w:rPr>
          <w:rFonts w:hint="eastAsia"/>
          <w:lang w:val="en-US" w:eastAsia="zh-CN"/>
        </w:rPr>
        <w:t>15</w:t>
      </w:r>
      <w:r>
        <w:t xml:space="preserve"> </w:t>
      </w:r>
      <w:r>
        <w:rPr>
          <w:rFonts w:hint="eastAsia"/>
          <w:lang w:val="en-US" w:eastAsia="zh-CN"/>
        </w:rPr>
        <w:t>min。</w:t>
      </w:r>
      <w:r>
        <w:rPr>
          <w:rFonts w:hint="eastAsia"/>
        </w:rPr>
        <w:t>然后放在干燥器内冷却0.5</w:t>
      </w:r>
      <w:r>
        <w:t xml:space="preserve"> </w:t>
      </w:r>
      <w:r>
        <w:rPr>
          <w:rFonts w:hint="eastAsia"/>
        </w:rPr>
        <w:t>h</w:t>
      </w:r>
      <w:r>
        <w:rPr>
          <w:rFonts w:hint="eastAsia"/>
          <w:lang w:eastAsia="zh-CN"/>
        </w:rPr>
        <w:t>，</w:t>
      </w:r>
      <w:r>
        <w:rPr>
          <w:rFonts w:hint="eastAsia"/>
        </w:rPr>
        <w:t>称重记录重量</w:t>
      </w:r>
      <w:r>
        <w:rPr>
          <w:rFonts w:hint="eastAsia"/>
          <w:lang w:eastAsia="zh-CN"/>
        </w:rPr>
        <w:t>。</w:t>
      </w:r>
      <w:r>
        <w:rPr>
          <w:rFonts w:hint="eastAsia"/>
        </w:rPr>
        <w:t>之后将杂质放在显微镜下测量尺寸并记录数据。</w:t>
      </w:r>
    </w:p>
    <w:p w14:paraId="3008E51C">
      <w:pPr>
        <w:pStyle w:val="109"/>
        <w:spacing w:before="120" w:after="120"/>
      </w:pPr>
      <w:r>
        <w:rPr>
          <w:rFonts w:hint="eastAsia"/>
          <w:lang w:val="en-US" w:eastAsia="zh-CN"/>
        </w:rPr>
        <w:t>真空性能试验</w:t>
      </w:r>
    </w:p>
    <w:p w14:paraId="5BDED9DD">
      <w:pPr>
        <w:pStyle w:val="60"/>
        <w:ind w:firstLine="420"/>
        <w:rPr>
          <w:rFonts w:hint="eastAsia" w:eastAsia="宋体"/>
          <w:lang w:eastAsia="zh-CN"/>
        </w:rPr>
      </w:pPr>
      <w:r>
        <w:rPr>
          <w:rFonts w:hint="eastAsia"/>
        </w:rPr>
        <w:t>按照QC/T468</w:t>
      </w:r>
      <w:r>
        <w:rPr>
          <w:rFonts w:hint="eastAsia"/>
          <w:lang w:val="en-US" w:eastAsia="zh-CN"/>
        </w:rPr>
        <w:t>-2010</w:t>
      </w:r>
      <w:r>
        <w:rPr>
          <w:rFonts w:hint="eastAsia"/>
        </w:rPr>
        <w:t>中5.</w:t>
      </w:r>
      <w:r>
        <w:rPr>
          <w:rFonts w:hint="eastAsia"/>
          <w:lang w:val="en-US" w:eastAsia="zh-CN"/>
        </w:rPr>
        <w:t>4</w:t>
      </w:r>
      <w:r>
        <w:rPr>
          <w:rFonts w:hint="eastAsia"/>
        </w:rPr>
        <w:t>规定的方法进行试验</w:t>
      </w:r>
      <w:r>
        <w:rPr>
          <w:rFonts w:hint="eastAsia"/>
          <w:lang w:eastAsia="zh-CN"/>
        </w:rPr>
        <w:t>。</w:t>
      </w:r>
      <w:r>
        <w:rPr>
          <w:rFonts w:hint="eastAsia"/>
        </w:rPr>
        <w:t>试验结束后按照5.2的方法进行常温密封性测试</w:t>
      </w:r>
      <w:r>
        <w:rPr>
          <w:rFonts w:hint="eastAsia"/>
          <w:lang w:eastAsia="zh-CN"/>
        </w:rPr>
        <w:t>。</w:t>
      </w:r>
    </w:p>
    <w:p w14:paraId="798069F3">
      <w:pPr>
        <w:pStyle w:val="109"/>
        <w:spacing w:before="120" w:after="120"/>
      </w:pPr>
      <w:r>
        <w:rPr>
          <w:rFonts w:hint="eastAsia"/>
          <w:lang w:val="en-US" w:eastAsia="zh-CN"/>
        </w:rPr>
        <w:t>压力交变循环试验</w:t>
      </w:r>
    </w:p>
    <w:p w14:paraId="41B82B2E">
      <w:pPr>
        <w:pStyle w:val="60"/>
        <w:ind w:firstLine="420"/>
        <w:rPr>
          <w:rFonts w:hint="eastAsia"/>
        </w:rPr>
      </w:pPr>
      <w:r>
        <w:rPr>
          <w:rFonts w:hint="eastAsia"/>
          <w:lang w:val="en-US" w:eastAsia="zh-CN"/>
        </w:rPr>
        <w:t>将低温散热器</w:t>
      </w:r>
      <w:r>
        <w:rPr>
          <w:rFonts w:hint="eastAsia"/>
        </w:rPr>
        <w:t>固定在试验舱内，内部充</w:t>
      </w:r>
      <w:r>
        <w:rPr>
          <w:rFonts w:hint="eastAsia"/>
          <w:lang w:val="en-US" w:eastAsia="zh-CN"/>
        </w:rPr>
        <w:t>入</w:t>
      </w:r>
      <w:r>
        <w:rPr>
          <w:rFonts w:hint="eastAsia"/>
        </w:rPr>
        <w:t>冷却液，按照如下要求进行试验</w:t>
      </w:r>
    </w:p>
    <w:p w14:paraId="536593F7">
      <w:pPr>
        <w:pStyle w:val="178"/>
        <w:numPr>
          <w:ilvl w:val="0"/>
          <w:numId w:val="32"/>
        </w:numPr>
        <w:rPr>
          <w:rFonts w:hint="eastAsia"/>
        </w:rPr>
      </w:pPr>
      <w:r>
        <w:rPr>
          <w:rFonts w:hint="eastAsia"/>
        </w:rPr>
        <w:t>压力重复范围：</w:t>
      </w:r>
      <w:r>
        <w:rPr>
          <w:rFonts w:hint="eastAsia"/>
          <w:lang w:val="en-US" w:eastAsia="zh-CN"/>
        </w:rPr>
        <w:t>30</w:t>
      </w:r>
      <w:r>
        <w:rPr>
          <w:rFonts w:hint="eastAsia"/>
        </w:rPr>
        <w:t>～</w:t>
      </w:r>
      <w:r>
        <w:rPr>
          <w:rFonts w:hint="eastAsia"/>
          <w:lang w:val="en-US" w:eastAsia="zh-CN"/>
        </w:rPr>
        <w:t>210</w:t>
      </w:r>
      <w:r>
        <w:rPr>
          <w:rFonts w:hint="eastAsia"/>
        </w:rPr>
        <w:t>～</w:t>
      </w:r>
      <w:r>
        <w:rPr>
          <w:rFonts w:hint="eastAsia"/>
          <w:lang w:val="en-US" w:eastAsia="zh-CN"/>
        </w:rPr>
        <w:t>30 k</w:t>
      </w:r>
      <w:r>
        <w:rPr>
          <w:rFonts w:hint="eastAsia"/>
        </w:rPr>
        <w:t>Pa；</w:t>
      </w:r>
    </w:p>
    <w:p w14:paraId="6A65B3BE">
      <w:pPr>
        <w:pStyle w:val="178"/>
        <w:numPr>
          <w:ilvl w:val="0"/>
          <w:numId w:val="32"/>
        </w:numPr>
        <w:rPr>
          <w:rFonts w:hint="eastAsia"/>
        </w:rPr>
      </w:pPr>
      <w:r>
        <w:rPr>
          <w:rFonts w:hint="eastAsia"/>
        </w:rPr>
        <w:t>压力交变频率：正弦0.2 Hz</w:t>
      </w:r>
    </w:p>
    <w:p w14:paraId="6BDE2CFF">
      <w:pPr>
        <w:pStyle w:val="178"/>
        <w:numPr>
          <w:ilvl w:val="0"/>
          <w:numId w:val="32"/>
        </w:numPr>
        <w:rPr>
          <w:rFonts w:hint="eastAsia"/>
        </w:rPr>
      </w:pPr>
      <w:r>
        <w:rPr>
          <w:rFonts w:hint="eastAsia"/>
        </w:rPr>
        <w:t>循环</w:t>
      </w:r>
      <w:r>
        <w:rPr>
          <w:rFonts w:hint="eastAsia"/>
          <w:lang w:val="en-US" w:eastAsia="zh-CN"/>
        </w:rPr>
        <w:t>压力：增压</w:t>
      </w:r>
      <w:r>
        <w:rPr>
          <w:rFonts w:hint="eastAsia"/>
        </w:rPr>
        <w:t>1.25</w:t>
      </w:r>
      <w:r>
        <w:rPr>
          <w:rFonts w:hint="eastAsia"/>
          <w:lang w:val="en-US" w:eastAsia="zh-CN"/>
        </w:rPr>
        <w:t xml:space="preserve"> </w:t>
      </w:r>
      <w:r>
        <w:rPr>
          <w:rFonts w:hint="eastAsia"/>
        </w:rPr>
        <w:t>s，保持1.25</w:t>
      </w:r>
      <w:r>
        <w:rPr>
          <w:rFonts w:hint="eastAsia"/>
          <w:lang w:val="en-US" w:eastAsia="zh-CN"/>
        </w:rPr>
        <w:t xml:space="preserve"> </w:t>
      </w:r>
      <w:r>
        <w:rPr>
          <w:rFonts w:hint="eastAsia"/>
        </w:rPr>
        <w:t>s，</w:t>
      </w:r>
      <w:r>
        <w:rPr>
          <w:rFonts w:hint="eastAsia"/>
          <w:lang w:val="en-US" w:eastAsia="zh-CN"/>
        </w:rPr>
        <w:t>降压</w:t>
      </w:r>
      <w:r>
        <w:rPr>
          <w:rFonts w:hint="eastAsia"/>
        </w:rPr>
        <w:t>1.25</w:t>
      </w:r>
      <w:r>
        <w:rPr>
          <w:rFonts w:hint="eastAsia"/>
          <w:lang w:val="en-US" w:eastAsia="zh-CN"/>
        </w:rPr>
        <w:t xml:space="preserve"> </w:t>
      </w:r>
      <w:r>
        <w:rPr>
          <w:rFonts w:hint="eastAsia"/>
        </w:rPr>
        <w:t>s,保持1.25</w:t>
      </w:r>
      <w:r>
        <w:rPr>
          <w:rFonts w:hint="eastAsia"/>
          <w:lang w:val="en-US" w:eastAsia="zh-CN"/>
        </w:rPr>
        <w:t xml:space="preserve"> </w:t>
      </w:r>
      <w:r>
        <w:rPr>
          <w:rFonts w:hint="eastAsia"/>
        </w:rPr>
        <w:t>s</w:t>
      </w:r>
      <w:r>
        <w:rPr>
          <w:rFonts w:hint="eastAsia"/>
          <w:lang w:eastAsia="zh-CN"/>
        </w:rPr>
        <w:t>；</w:t>
      </w:r>
    </w:p>
    <w:p w14:paraId="59B4819E">
      <w:pPr>
        <w:pStyle w:val="178"/>
        <w:numPr>
          <w:ilvl w:val="0"/>
          <w:numId w:val="32"/>
        </w:numPr>
      </w:pPr>
      <w:r>
        <w:rPr>
          <w:rFonts w:hint="eastAsia"/>
          <w:lang w:val="en-US" w:eastAsia="zh-CN"/>
        </w:rPr>
        <w:t>冷却液温度</w:t>
      </w:r>
      <w:r>
        <w:rPr>
          <w:rFonts w:hint="eastAsia"/>
        </w:rPr>
        <w:t>：</w:t>
      </w:r>
      <w:r>
        <w:rPr>
          <w:rFonts w:hint="eastAsia"/>
          <w:lang w:val="en-US" w:eastAsia="zh-CN"/>
        </w:rPr>
        <w:t>115 ℃±2 ℃</w:t>
      </w:r>
      <w:r>
        <w:rPr>
          <w:rFonts w:hint="eastAsia"/>
        </w:rPr>
        <w:t>；</w:t>
      </w:r>
    </w:p>
    <w:p w14:paraId="7FA9085A">
      <w:pPr>
        <w:pStyle w:val="178"/>
        <w:numPr>
          <w:ilvl w:val="0"/>
          <w:numId w:val="32"/>
        </w:numPr>
        <w:rPr>
          <w:rFonts w:hint="eastAsia"/>
          <w:lang w:eastAsia="zh-CN"/>
        </w:rPr>
      </w:pPr>
      <w:r>
        <w:rPr>
          <w:rFonts w:hint="eastAsia"/>
          <w:lang w:val="en-US" w:eastAsia="zh-CN"/>
        </w:rPr>
        <w:t>环境温度</w:t>
      </w:r>
      <w:r>
        <w:rPr>
          <w:rFonts w:hint="eastAsia"/>
        </w:rPr>
        <w:t>：</w:t>
      </w:r>
      <w:r>
        <w:rPr>
          <w:rFonts w:hint="eastAsia"/>
          <w:lang w:val="en-US" w:eastAsia="zh-CN"/>
        </w:rPr>
        <w:t>23 ℃±2 ℃</w:t>
      </w:r>
      <w:r>
        <w:rPr>
          <w:rFonts w:hint="eastAsia"/>
        </w:rPr>
        <w:t>；</w:t>
      </w:r>
    </w:p>
    <w:p w14:paraId="1F65E44C">
      <w:pPr>
        <w:pStyle w:val="178"/>
        <w:numPr>
          <w:ilvl w:val="0"/>
          <w:numId w:val="32"/>
        </w:numPr>
        <w:rPr>
          <w:rFonts w:hint="eastAsia"/>
          <w:lang w:eastAsia="zh-CN"/>
        </w:rPr>
      </w:pPr>
      <w:r>
        <w:rPr>
          <w:rFonts w:hint="eastAsia"/>
          <w:lang w:val="en-US" w:eastAsia="zh-CN"/>
        </w:rPr>
        <w:t>循环次数150000。如图1所示。</w:t>
      </w:r>
    </w:p>
    <w:p w14:paraId="547264FF">
      <w:pPr>
        <w:pStyle w:val="178"/>
        <w:numPr>
          <w:ilvl w:val="0"/>
          <w:numId w:val="32"/>
        </w:numPr>
        <w:rPr>
          <w:rFonts w:hint="eastAsia"/>
          <w:lang w:eastAsia="zh-CN"/>
        </w:rPr>
      </w:pPr>
      <w:r>
        <w:rPr>
          <w:rFonts w:hint="eastAsia"/>
        </w:rPr>
        <w:t>试验</w:t>
      </w:r>
      <w:r>
        <w:t>结束后</w:t>
      </w:r>
      <w:r>
        <w:rPr>
          <w:rFonts w:hint="eastAsia"/>
        </w:rPr>
        <w:t>按照</w:t>
      </w:r>
      <w:r>
        <w:rPr>
          <w:rFonts w:hint="eastAsia"/>
          <w:lang w:val="en-US" w:eastAsia="zh-CN"/>
        </w:rPr>
        <w:t>5.2</w:t>
      </w:r>
      <w:r>
        <w:rPr>
          <w:rFonts w:hint="eastAsia"/>
        </w:rPr>
        <w:t>的方法进行</w:t>
      </w:r>
      <w:r>
        <w:rPr>
          <w:rFonts w:hint="eastAsia"/>
          <w:lang w:val="en-US" w:eastAsia="zh-CN"/>
        </w:rPr>
        <w:t>常温</w:t>
      </w:r>
      <w:r>
        <w:rPr>
          <w:rFonts w:hint="eastAsia"/>
        </w:rPr>
        <w:t>密封性测试</w:t>
      </w:r>
      <w:r>
        <w:rPr>
          <w:rFonts w:hint="eastAsia"/>
          <w:lang w:eastAsia="zh-CN"/>
        </w:rPr>
        <w:t>。</w:t>
      </w:r>
    </w:p>
    <w:p w14:paraId="104BCB1A">
      <w:pPr>
        <w:pStyle w:val="178"/>
        <w:numPr>
          <w:ilvl w:val="0"/>
          <w:numId w:val="0"/>
        </w:numPr>
        <w:ind w:left="425" w:leftChars="0"/>
        <w:jc w:val="center"/>
        <w:rPr>
          <w:rFonts w:hint="eastAsia"/>
          <w:lang w:eastAsia="zh-CN"/>
        </w:rPr>
      </w:pPr>
      <w:r>
        <w:drawing>
          <wp:inline distT="0" distB="0" distL="114300" distR="114300">
            <wp:extent cx="3466465" cy="2653665"/>
            <wp:effectExtent l="0" t="0" r="635"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3466465" cy="2653665"/>
                    </a:xfrm>
                    <a:prstGeom prst="rect">
                      <a:avLst/>
                    </a:prstGeom>
                    <a:noFill/>
                    <a:ln>
                      <a:noFill/>
                    </a:ln>
                  </pic:spPr>
                </pic:pic>
              </a:graphicData>
            </a:graphic>
          </wp:inline>
        </w:drawing>
      </w:r>
    </w:p>
    <w:p w14:paraId="4D8CD40D">
      <w:pPr>
        <w:pStyle w:val="118"/>
        <w:spacing w:before="120" w:after="120"/>
        <w:jc w:val="left"/>
        <w:rPr>
          <w:rFonts w:hint="eastAsia"/>
          <w:lang w:eastAsia="zh-CN"/>
        </w:rPr>
      </w:pPr>
      <w:r>
        <w:rPr>
          <w:rFonts w:hint="eastAsia"/>
          <w:lang w:val="en-US" w:eastAsia="zh-CN"/>
        </w:rPr>
        <w:t>压力交变循环</w:t>
      </w:r>
      <w:r>
        <w:rPr>
          <w:rFonts w:hint="eastAsia"/>
        </w:rPr>
        <w:t>试验</w:t>
      </w:r>
    </w:p>
    <w:p w14:paraId="1044C1C6">
      <w:pPr>
        <w:pStyle w:val="109"/>
        <w:spacing w:before="120" w:after="120"/>
        <w:rPr>
          <w:rFonts w:hAnsi="宋体" w:cs="宋体"/>
          <w:shd w:val="clear" w:color="auto" w:fill="FFFFFF" w:themeFill="background1"/>
        </w:rPr>
      </w:pPr>
      <w:r>
        <w:rPr>
          <w:rFonts w:hint="eastAsia" w:hAnsi="宋体" w:cs="宋体"/>
          <w:shd w:val="clear" w:color="auto" w:fill="FFFFFF" w:themeFill="background1"/>
          <w:lang w:val="en-US" w:eastAsia="zh-CN"/>
        </w:rPr>
        <w:t>爆破性能试验</w:t>
      </w:r>
    </w:p>
    <w:p w14:paraId="0B30381A">
      <w:pPr>
        <w:pStyle w:val="60"/>
        <w:ind w:firstLine="420"/>
        <w:rPr>
          <w:highlight w:val="lightGray"/>
        </w:rPr>
      </w:pPr>
      <w:r>
        <w:rPr>
          <w:rFonts w:hint="eastAsia"/>
          <w:highlight w:val="none"/>
        </w:rPr>
        <w:t>试验件内部充满介质：先按</w:t>
      </w:r>
      <w:r>
        <w:rPr>
          <w:rFonts w:hint="eastAsia"/>
          <w:highlight w:val="none"/>
          <w:lang w:val="en-US" w:eastAsia="zh-CN"/>
        </w:rPr>
        <w:t>50 kPa</w:t>
      </w:r>
      <w:r>
        <w:rPr>
          <w:highlight w:val="none"/>
        </w:rPr>
        <w:t>/</w:t>
      </w:r>
      <w:r>
        <w:rPr>
          <w:rFonts w:hint="eastAsia"/>
          <w:highlight w:val="none"/>
        </w:rPr>
        <w:t>s的速度向其内部施压至</w:t>
      </w:r>
      <w:r>
        <w:rPr>
          <w:rFonts w:hint="eastAsia"/>
          <w:highlight w:val="none"/>
          <w:lang w:val="en-US" w:eastAsia="zh-CN"/>
        </w:rPr>
        <w:t>300 kPa</w:t>
      </w:r>
      <w:r>
        <w:rPr>
          <w:rFonts w:hint="eastAsia"/>
          <w:highlight w:val="none"/>
        </w:rPr>
        <w:t>，并保压60</w:t>
      </w:r>
      <w:r>
        <w:rPr>
          <w:rFonts w:hint="eastAsia"/>
          <w:highlight w:val="none"/>
          <w:lang w:val="en-US" w:eastAsia="zh-CN"/>
        </w:rPr>
        <w:t xml:space="preserve"> </w:t>
      </w:r>
      <w:r>
        <w:rPr>
          <w:rFonts w:hint="eastAsia"/>
          <w:highlight w:val="none"/>
        </w:rPr>
        <w:t>s应无泄露，再按</w:t>
      </w:r>
      <w:r>
        <w:rPr>
          <w:rFonts w:hint="eastAsia"/>
          <w:highlight w:val="none"/>
          <w:lang w:val="en-US" w:eastAsia="zh-CN"/>
        </w:rPr>
        <w:t>50 kPa</w:t>
      </w:r>
      <w:r>
        <w:rPr>
          <w:highlight w:val="none"/>
        </w:rPr>
        <w:t>/</w:t>
      </w:r>
      <w:r>
        <w:rPr>
          <w:rFonts w:hint="eastAsia"/>
          <w:highlight w:val="none"/>
        </w:rPr>
        <w:t>s的速度加压至失效并记录失效时压力</w:t>
      </w:r>
      <w:r>
        <w:rPr>
          <w:rFonts w:hint="eastAsia"/>
          <w:highlight w:val="none"/>
          <w:lang w:eastAsia="zh-CN"/>
        </w:rPr>
        <w:t>。</w:t>
      </w:r>
    </w:p>
    <w:p w14:paraId="32DB9ADC">
      <w:pPr>
        <w:pStyle w:val="109"/>
        <w:spacing w:before="120" w:after="120"/>
      </w:pPr>
      <w:r>
        <w:rPr>
          <w:rFonts w:hint="eastAsia"/>
          <w:lang w:val="en-US" w:eastAsia="zh-CN"/>
        </w:rPr>
        <w:t>振动性能试验</w:t>
      </w:r>
    </w:p>
    <w:p w14:paraId="3761D797">
      <w:pPr>
        <w:pStyle w:val="60"/>
        <w:ind w:firstLine="420"/>
        <w:rPr>
          <w:rFonts w:hint="eastAsia"/>
          <w:lang w:eastAsia="zh-CN"/>
        </w:rPr>
      </w:pPr>
      <w:r>
        <w:rPr>
          <w:rFonts w:hint="eastAsia"/>
          <w:lang w:val="en-US" w:eastAsia="zh-CN"/>
        </w:rPr>
        <w:t>低温</w:t>
      </w:r>
      <w:r>
        <w:rPr>
          <w:rFonts w:hint="eastAsia"/>
        </w:rPr>
        <w:t>散热器优先采用实车频谱进行振动测试，如试验条件无法满足，则按以下条件进行测试</w:t>
      </w:r>
      <w:r>
        <w:rPr>
          <w:rFonts w:hint="eastAsia"/>
          <w:lang w:eastAsia="zh-CN"/>
        </w:rPr>
        <w:t>。</w:t>
      </w:r>
    </w:p>
    <w:p w14:paraId="6C1784DE">
      <w:pPr>
        <w:pStyle w:val="69"/>
        <w:bidi w:val="0"/>
        <w:ind w:left="0" w:leftChars="0" w:firstLine="0" w:firstLineChars="0"/>
      </w:pPr>
      <w:r>
        <w:rPr>
          <w:rFonts w:hint="eastAsia"/>
          <w:lang w:val="en-US" w:eastAsia="zh-CN"/>
        </w:rPr>
        <w:t>共振点检测试验</w:t>
      </w:r>
    </w:p>
    <w:p w14:paraId="579632AF">
      <w:pPr>
        <w:pStyle w:val="60"/>
        <w:ind w:firstLine="420"/>
        <w:rPr>
          <w:rFonts w:hint="eastAsia"/>
        </w:rPr>
      </w:pPr>
      <w:r>
        <w:rPr>
          <w:rFonts w:hint="eastAsia"/>
        </w:rPr>
        <w:t>确定共振频率:模拟实车安装方式固定散热器，按照表</w:t>
      </w:r>
      <w:r>
        <w:rPr>
          <w:rFonts w:hint="eastAsia"/>
          <w:lang w:val="en-US" w:eastAsia="zh-CN"/>
        </w:rPr>
        <w:t>1</w:t>
      </w:r>
      <w:r>
        <w:rPr>
          <w:rFonts w:hint="eastAsia"/>
        </w:rPr>
        <w:t>规定的频率范围以均匀的速度增加，测试共振点。</w:t>
      </w:r>
    </w:p>
    <w:p w14:paraId="6B21F5B3">
      <w:pPr>
        <w:pStyle w:val="116"/>
        <w:spacing w:before="120" w:after="120"/>
        <w:rPr>
          <w:rFonts w:hint="eastAsia"/>
        </w:rPr>
      </w:pPr>
      <w:r>
        <w:rPr>
          <w:rFonts w:hint="eastAsia"/>
          <w:lang w:val="en-US" w:eastAsia="zh-CN"/>
        </w:rPr>
        <w:t>共振点测量</w:t>
      </w:r>
    </w:p>
    <w:tbl>
      <w:tblPr>
        <w:tblStyle w:val="29"/>
        <w:tblW w:w="7237" w:type="dxa"/>
        <w:jc w:val="center"/>
        <w:shd w:val="clear" w:color="auto" w:fill="auto"/>
        <w:tblLayout w:type="autofit"/>
        <w:tblCellMar>
          <w:top w:w="0" w:type="dxa"/>
          <w:left w:w="108" w:type="dxa"/>
          <w:bottom w:w="0" w:type="dxa"/>
          <w:right w:w="108" w:type="dxa"/>
        </w:tblCellMar>
      </w:tblPr>
      <w:tblGrid>
        <w:gridCol w:w="3591"/>
        <w:gridCol w:w="3646"/>
      </w:tblGrid>
      <w:tr w14:paraId="088D93B8">
        <w:tblPrEx>
          <w:tblCellMar>
            <w:top w:w="0" w:type="dxa"/>
            <w:left w:w="108" w:type="dxa"/>
            <w:bottom w:w="0" w:type="dxa"/>
            <w:right w:w="108" w:type="dxa"/>
          </w:tblCellMar>
        </w:tblPrEx>
        <w:trPr>
          <w:trHeight w:val="335" w:hRule="atLeast"/>
          <w:jc w:val="center"/>
        </w:trPr>
        <w:tc>
          <w:tcPr>
            <w:tcW w:w="3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AB15">
            <w:pPr>
              <w:pStyle w:val="136"/>
              <w:numPr>
                <w:ilvl w:val="0"/>
                <w:numId w:val="0"/>
              </w:numPr>
              <w:jc w:val="center"/>
              <w:rPr>
                <w:rFonts w:hint="eastAsia"/>
                <w:sz w:val="18"/>
                <w:szCs w:val="18"/>
                <w:lang w:val="en-US" w:eastAsia="zh-CN"/>
              </w:rPr>
            </w:pPr>
            <w:r>
              <w:rPr>
                <w:rFonts w:hint="eastAsia"/>
                <w:sz w:val="18"/>
                <w:szCs w:val="18"/>
                <w:lang w:val="en-US" w:eastAsia="zh-CN"/>
              </w:rPr>
              <w:t>项目</w:t>
            </w:r>
          </w:p>
        </w:tc>
        <w:tc>
          <w:tcPr>
            <w:tcW w:w="3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25CD">
            <w:pPr>
              <w:pStyle w:val="136"/>
              <w:numPr>
                <w:ilvl w:val="0"/>
                <w:numId w:val="0"/>
              </w:numPr>
              <w:jc w:val="center"/>
              <w:rPr>
                <w:rFonts w:hint="eastAsia"/>
                <w:sz w:val="18"/>
                <w:szCs w:val="18"/>
                <w:lang w:val="en-US" w:eastAsia="zh-CN"/>
              </w:rPr>
            </w:pPr>
            <w:r>
              <w:rPr>
                <w:rFonts w:hint="eastAsia"/>
                <w:sz w:val="18"/>
                <w:szCs w:val="18"/>
                <w:lang w:val="en-US" w:eastAsia="zh-CN"/>
              </w:rPr>
              <w:t>要求</w:t>
            </w:r>
          </w:p>
        </w:tc>
      </w:tr>
      <w:tr w14:paraId="503F21B9">
        <w:tblPrEx>
          <w:shd w:val="clear" w:color="auto" w:fill="auto"/>
          <w:tblCellMar>
            <w:top w:w="0" w:type="dxa"/>
            <w:left w:w="108" w:type="dxa"/>
            <w:bottom w:w="0" w:type="dxa"/>
            <w:right w:w="108" w:type="dxa"/>
          </w:tblCellMar>
        </w:tblPrEx>
        <w:trPr>
          <w:trHeight w:val="410" w:hRule="atLeast"/>
          <w:jc w:val="center"/>
        </w:trPr>
        <w:tc>
          <w:tcPr>
            <w:tcW w:w="3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414A">
            <w:pPr>
              <w:pStyle w:val="136"/>
              <w:numPr>
                <w:ilvl w:val="0"/>
                <w:numId w:val="0"/>
              </w:numPr>
              <w:jc w:val="center"/>
              <w:rPr>
                <w:rFonts w:hint="eastAsia"/>
                <w:sz w:val="18"/>
                <w:szCs w:val="18"/>
                <w:lang w:val="en-US" w:eastAsia="zh-CN"/>
              </w:rPr>
            </w:pPr>
            <w:r>
              <w:rPr>
                <w:rFonts w:hint="eastAsia"/>
                <w:sz w:val="18"/>
                <w:szCs w:val="18"/>
                <w:lang w:val="en-US" w:eastAsia="zh-CN"/>
              </w:rPr>
              <w:t>频率</w:t>
            </w:r>
          </w:p>
        </w:tc>
        <w:tc>
          <w:tcPr>
            <w:tcW w:w="3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791D">
            <w:pPr>
              <w:pStyle w:val="136"/>
              <w:numPr>
                <w:ilvl w:val="0"/>
                <w:numId w:val="0"/>
              </w:numPr>
              <w:jc w:val="center"/>
              <w:rPr>
                <w:rFonts w:hint="eastAsia"/>
                <w:sz w:val="18"/>
                <w:szCs w:val="18"/>
                <w:lang w:val="en-US" w:eastAsia="zh-CN"/>
              </w:rPr>
            </w:pPr>
            <w:r>
              <w:rPr>
                <w:rFonts w:hint="eastAsia"/>
                <w:sz w:val="18"/>
                <w:szCs w:val="18"/>
                <w:lang w:val="en-US" w:eastAsia="zh-CN"/>
              </w:rPr>
              <w:t>（8.3-200）Hz</w:t>
            </w:r>
          </w:p>
        </w:tc>
      </w:tr>
      <w:tr w14:paraId="7580B22F">
        <w:tblPrEx>
          <w:tblCellMar>
            <w:top w:w="0" w:type="dxa"/>
            <w:left w:w="108" w:type="dxa"/>
            <w:bottom w:w="0" w:type="dxa"/>
            <w:right w:w="108" w:type="dxa"/>
          </w:tblCellMar>
        </w:tblPrEx>
        <w:trPr>
          <w:trHeight w:val="360" w:hRule="atLeast"/>
          <w:jc w:val="center"/>
        </w:trPr>
        <w:tc>
          <w:tcPr>
            <w:tcW w:w="3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D21C">
            <w:pPr>
              <w:pStyle w:val="136"/>
              <w:numPr>
                <w:ilvl w:val="0"/>
                <w:numId w:val="0"/>
              </w:numPr>
              <w:jc w:val="center"/>
              <w:rPr>
                <w:rFonts w:hint="eastAsia"/>
                <w:sz w:val="18"/>
                <w:szCs w:val="18"/>
                <w:lang w:val="en-US" w:eastAsia="zh-CN"/>
              </w:rPr>
            </w:pPr>
            <w:r>
              <w:rPr>
                <w:rFonts w:hint="eastAsia"/>
                <w:sz w:val="18"/>
                <w:szCs w:val="18"/>
                <w:lang w:val="en-US" w:eastAsia="zh-CN"/>
              </w:rPr>
              <w:t>周期</w:t>
            </w:r>
          </w:p>
        </w:tc>
        <w:tc>
          <w:tcPr>
            <w:tcW w:w="3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87DC">
            <w:pPr>
              <w:pStyle w:val="136"/>
              <w:numPr>
                <w:ilvl w:val="0"/>
                <w:numId w:val="0"/>
              </w:numPr>
              <w:jc w:val="center"/>
              <w:rPr>
                <w:rFonts w:hint="eastAsia"/>
                <w:sz w:val="18"/>
                <w:szCs w:val="18"/>
                <w:lang w:val="en-US" w:eastAsia="zh-CN"/>
              </w:rPr>
            </w:pPr>
            <w:r>
              <w:rPr>
                <w:rFonts w:hint="eastAsia"/>
                <w:sz w:val="18"/>
                <w:szCs w:val="18"/>
                <w:lang w:val="en-US" w:eastAsia="zh-CN"/>
              </w:rPr>
              <w:t>最大20 min</w:t>
            </w:r>
          </w:p>
        </w:tc>
      </w:tr>
      <w:tr w14:paraId="662EB47C">
        <w:tblPrEx>
          <w:tblCellMar>
            <w:top w:w="0" w:type="dxa"/>
            <w:left w:w="108" w:type="dxa"/>
            <w:bottom w:w="0" w:type="dxa"/>
            <w:right w:w="108" w:type="dxa"/>
          </w:tblCellMar>
        </w:tblPrEx>
        <w:trPr>
          <w:trHeight w:val="365" w:hRule="atLeast"/>
          <w:jc w:val="center"/>
        </w:trPr>
        <w:tc>
          <w:tcPr>
            <w:tcW w:w="3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18D3">
            <w:pPr>
              <w:pStyle w:val="136"/>
              <w:numPr>
                <w:ilvl w:val="0"/>
                <w:numId w:val="0"/>
              </w:numPr>
              <w:jc w:val="center"/>
              <w:rPr>
                <w:rFonts w:hint="eastAsia"/>
                <w:sz w:val="18"/>
                <w:szCs w:val="18"/>
                <w:lang w:val="en-US" w:eastAsia="zh-CN"/>
              </w:rPr>
            </w:pPr>
            <w:r>
              <w:rPr>
                <w:rFonts w:hint="eastAsia"/>
                <w:sz w:val="18"/>
                <w:szCs w:val="18"/>
                <w:lang w:val="en-US" w:eastAsia="zh-CN"/>
              </w:rPr>
              <w:t>次数</w:t>
            </w:r>
          </w:p>
        </w:tc>
        <w:tc>
          <w:tcPr>
            <w:tcW w:w="3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4431">
            <w:pPr>
              <w:pStyle w:val="136"/>
              <w:numPr>
                <w:ilvl w:val="0"/>
                <w:numId w:val="0"/>
              </w:numPr>
              <w:jc w:val="center"/>
              <w:rPr>
                <w:rFonts w:hint="eastAsia"/>
                <w:sz w:val="18"/>
                <w:szCs w:val="18"/>
                <w:lang w:val="en-US" w:eastAsia="zh-CN"/>
              </w:rPr>
            </w:pPr>
            <w:r>
              <w:rPr>
                <w:rFonts w:hint="eastAsia"/>
                <w:sz w:val="18"/>
                <w:szCs w:val="18"/>
                <w:lang w:val="en-US" w:eastAsia="zh-CN"/>
              </w:rPr>
              <w:t>1次</w:t>
            </w:r>
          </w:p>
        </w:tc>
      </w:tr>
      <w:tr w14:paraId="791E7EED">
        <w:tblPrEx>
          <w:tblCellMar>
            <w:top w:w="0" w:type="dxa"/>
            <w:left w:w="108" w:type="dxa"/>
            <w:bottom w:w="0" w:type="dxa"/>
            <w:right w:w="108" w:type="dxa"/>
          </w:tblCellMar>
        </w:tblPrEx>
        <w:trPr>
          <w:trHeight w:val="401" w:hRule="atLeast"/>
          <w:jc w:val="center"/>
        </w:trPr>
        <w:tc>
          <w:tcPr>
            <w:tcW w:w="3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6942">
            <w:pPr>
              <w:pStyle w:val="136"/>
              <w:numPr>
                <w:ilvl w:val="0"/>
                <w:numId w:val="0"/>
              </w:numPr>
              <w:jc w:val="center"/>
              <w:rPr>
                <w:rFonts w:hint="eastAsia"/>
                <w:sz w:val="18"/>
                <w:szCs w:val="18"/>
                <w:lang w:val="en-US" w:eastAsia="zh-CN"/>
              </w:rPr>
            </w:pPr>
            <w:r>
              <w:rPr>
                <w:rFonts w:hint="eastAsia"/>
                <w:sz w:val="18"/>
                <w:szCs w:val="18"/>
                <w:lang w:val="en-US" w:eastAsia="zh-CN"/>
              </w:rPr>
              <w:t>振动加速度</w:t>
            </w:r>
          </w:p>
        </w:tc>
        <w:tc>
          <w:tcPr>
            <w:tcW w:w="3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AEFDA">
            <w:pPr>
              <w:pStyle w:val="136"/>
              <w:numPr>
                <w:ilvl w:val="0"/>
                <w:numId w:val="0"/>
              </w:numPr>
              <w:jc w:val="center"/>
              <w:rPr>
                <w:rFonts w:hint="eastAsia"/>
                <w:sz w:val="18"/>
                <w:szCs w:val="18"/>
                <w:lang w:val="en-US" w:eastAsia="zh-CN"/>
              </w:rPr>
            </w:pPr>
            <w:r>
              <w:rPr>
                <w:rFonts w:hint="eastAsia"/>
                <w:sz w:val="18"/>
                <w:szCs w:val="18"/>
                <w:lang w:val="en-US" w:eastAsia="zh-CN"/>
              </w:rPr>
              <w:t>9.8 m/s</w:t>
            </w:r>
            <w:r>
              <w:rPr>
                <w:rFonts w:hint="eastAsia" w:ascii="宋体" w:hAnsi="Times New Roman" w:eastAsia="宋体" w:cs="Times New Roman"/>
                <w:kern w:val="0"/>
                <w:sz w:val="24"/>
                <w:szCs w:val="24"/>
                <w:vertAlign w:val="superscript"/>
                <w:lang w:val="en-US" w:eastAsia="zh-CN" w:bidi="ar-SA"/>
              </w:rPr>
              <w:t>2</w:t>
            </w:r>
          </w:p>
        </w:tc>
      </w:tr>
      <w:tr w14:paraId="766744EE">
        <w:tblPrEx>
          <w:shd w:val="clear" w:color="auto" w:fill="auto"/>
          <w:tblCellMar>
            <w:top w:w="0" w:type="dxa"/>
            <w:left w:w="108" w:type="dxa"/>
            <w:bottom w:w="0" w:type="dxa"/>
            <w:right w:w="108" w:type="dxa"/>
          </w:tblCellMar>
        </w:tblPrEx>
        <w:trPr>
          <w:trHeight w:val="433" w:hRule="atLeast"/>
          <w:jc w:val="center"/>
        </w:trPr>
        <w:tc>
          <w:tcPr>
            <w:tcW w:w="3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8BC2">
            <w:pPr>
              <w:pStyle w:val="136"/>
              <w:numPr>
                <w:ilvl w:val="0"/>
                <w:numId w:val="0"/>
              </w:numPr>
              <w:jc w:val="center"/>
              <w:rPr>
                <w:rFonts w:hint="eastAsia"/>
                <w:sz w:val="18"/>
                <w:szCs w:val="18"/>
                <w:lang w:val="en-US" w:eastAsia="zh-CN"/>
              </w:rPr>
            </w:pPr>
            <w:r>
              <w:rPr>
                <w:rFonts w:hint="eastAsia"/>
                <w:sz w:val="18"/>
                <w:szCs w:val="18"/>
                <w:lang w:val="en-US" w:eastAsia="zh-CN"/>
              </w:rPr>
              <w:t>振动方向</w:t>
            </w:r>
          </w:p>
        </w:tc>
        <w:tc>
          <w:tcPr>
            <w:tcW w:w="3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CEAB">
            <w:pPr>
              <w:pStyle w:val="136"/>
              <w:numPr>
                <w:ilvl w:val="0"/>
                <w:numId w:val="0"/>
              </w:numPr>
              <w:jc w:val="center"/>
              <w:rPr>
                <w:rFonts w:hint="eastAsia"/>
                <w:sz w:val="18"/>
                <w:szCs w:val="18"/>
                <w:lang w:val="en-US" w:eastAsia="zh-CN"/>
              </w:rPr>
            </w:pPr>
            <w:r>
              <w:rPr>
                <w:rFonts w:hint="eastAsia"/>
                <w:sz w:val="18"/>
                <w:szCs w:val="18"/>
                <w:lang w:val="en-US" w:eastAsia="zh-CN"/>
              </w:rPr>
              <w:t>竖直，前后，左右</w:t>
            </w:r>
          </w:p>
        </w:tc>
      </w:tr>
    </w:tbl>
    <w:p w14:paraId="0600F926">
      <w:pPr>
        <w:pStyle w:val="60"/>
        <w:ind w:firstLine="420"/>
        <w:jc w:val="center"/>
      </w:pPr>
    </w:p>
    <w:p w14:paraId="579C025D">
      <w:pPr>
        <w:pStyle w:val="60"/>
        <w:ind w:firstLine="420"/>
        <w:rPr>
          <w:rFonts w:hint="eastAsia"/>
          <w:lang w:val="en-US" w:eastAsia="zh-CN"/>
        </w:rPr>
      </w:pPr>
      <w:r>
        <w:rPr>
          <w:rFonts w:hint="eastAsia"/>
          <w:lang w:val="en-US" w:eastAsia="zh-CN"/>
        </w:rPr>
        <w:t>注1：试验件应安装在振动台上:</w:t>
      </w:r>
    </w:p>
    <w:p w14:paraId="02A05DD0">
      <w:pPr>
        <w:pStyle w:val="60"/>
        <w:ind w:firstLine="420"/>
        <w:rPr>
          <w:rFonts w:hint="eastAsia"/>
          <w:lang w:val="en-US" w:eastAsia="zh-CN"/>
        </w:rPr>
      </w:pPr>
      <w:r>
        <w:rPr>
          <w:rFonts w:hint="eastAsia"/>
          <w:lang w:val="en-US" w:eastAsia="zh-CN"/>
        </w:rPr>
        <w:t>注2：检测到的加速度为输入值的两倍或多倍的频率为共振频率。</w:t>
      </w:r>
    </w:p>
    <w:p w14:paraId="2E6266C3">
      <w:pPr>
        <w:pStyle w:val="69"/>
        <w:bidi w:val="0"/>
        <w:ind w:left="0" w:leftChars="0" w:firstLine="0" w:firstLineChars="0"/>
      </w:pPr>
      <w:r>
        <w:rPr>
          <w:rFonts w:hint="eastAsia"/>
          <w:lang w:val="en-US" w:eastAsia="zh-CN"/>
        </w:rPr>
        <w:t>振动耐久试验</w:t>
      </w:r>
    </w:p>
    <w:p w14:paraId="53A3B5F5">
      <w:pPr>
        <w:pStyle w:val="60"/>
        <w:ind w:firstLine="420"/>
        <w:rPr>
          <w:rFonts w:hint="eastAsia"/>
        </w:rPr>
      </w:pPr>
      <w:r>
        <w:rPr>
          <w:rFonts w:hint="eastAsia"/>
        </w:rPr>
        <w:t>上述共振点检测完毕后，按是否存在共振频率，进行下述评价a或b。评价进行完毕后，</w:t>
      </w:r>
      <w:r>
        <w:rPr>
          <w:rFonts w:hint="eastAsia"/>
          <w:lang w:val="en-US" w:eastAsia="zh-CN"/>
        </w:rPr>
        <w:t>低温散热器</w:t>
      </w:r>
      <w:r>
        <w:rPr>
          <w:rFonts w:hint="eastAsia"/>
        </w:rPr>
        <w:t>的每一个部位不应有变形、裂纹和松动等现象。</w:t>
      </w:r>
    </w:p>
    <w:p w14:paraId="64701228">
      <w:pPr>
        <w:pStyle w:val="60"/>
        <w:ind w:firstLine="420"/>
        <w:rPr>
          <w:rFonts w:hint="eastAsia"/>
        </w:rPr>
      </w:pPr>
      <w:r>
        <w:rPr>
          <w:rFonts w:hint="eastAsia"/>
        </w:rPr>
        <w:t>a)未发现共振的情况</w:t>
      </w:r>
    </w:p>
    <w:p w14:paraId="40489695">
      <w:pPr>
        <w:pStyle w:val="60"/>
        <w:ind w:left="0" w:leftChars="0" w:firstLine="0" w:firstLineChars="0"/>
        <w:rPr>
          <w:rFonts w:hint="eastAsia"/>
        </w:rPr>
      </w:pPr>
      <w:r>
        <w:rPr>
          <w:rFonts w:hint="eastAsia"/>
        </w:rPr>
        <w:t>在表</w:t>
      </w:r>
      <w:r>
        <w:rPr>
          <w:rFonts w:hint="eastAsia"/>
          <w:lang w:val="en-US" w:eastAsia="zh-CN"/>
        </w:rPr>
        <w:t>2</w:t>
      </w:r>
      <w:r>
        <w:rPr>
          <w:rFonts w:hint="eastAsia"/>
        </w:rPr>
        <w:t>规定的条件下进行试验。</w:t>
      </w:r>
    </w:p>
    <w:p w14:paraId="514FC005">
      <w:pPr>
        <w:pStyle w:val="116"/>
        <w:spacing w:before="120" w:after="120"/>
        <w:rPr>
          <w:rFonts w:hint="eastAsia"/>
        </w:rPr>
      </w:pPr>
      <w:r>
        <w:rPr>
          <w:rFonts w:hint="eastAsia"/>
          <w:lang w:val="en-US" w:eastAsia="zh-CN"/>
        </w:rPr>
        <w:t>未发现共振情况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38A5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785" w:type="dxa"/>
            <w:vAlign w:val="center"/>
          </w:tcPr>
          <w:p w14:paraId="1A8C0F1D">
            <w:pPr>
              <w:pStyle w:val="136"/>
              <w:numPr>
                <w:ilvl w:val="0"/>
                <w:numId w:val="0"/>
              </w:numPr>
              <w:jc w:val="center"/>
              <w:rPr>
                <w:rFonts w:hint="default"/>
                <w:sz w:val="18"/>
                <w:szCs w:val="18"/>
                <w:lang w:val="en-US" w:eastAsia="zh-CN"/>
              </w:rPr>
            </w:pPr>
            <w:r>
              <w:rPr>
                <w:rFonts w:hint="eastAsia"/>
                <w:sz w:val="18"/>
                <w:szCs w:val="18"/>
                <w:lang w:val="en-US" w:eastAsia="zh-CN"/>
              </w:rPr>
              <w:t>按照共振频率的分类（Hz）</w:t>
            </w:r>
          </w:p>
        </w:tc>
        <w:tc>
          <w:tcPr>
            <w:tcW w:w="4785" w:type="dxa"/>
            <w:vAlign w:val="center"/>
          </w:tcPr>
          <w:p w14:paraId="55839C24">
            <w:pPr>
              <w:pStyle w:val="136"/>
              <w:numPr>
                <w:ilvl w:val="0"/>
                <w:numId w:val="0"/>
              </w:numPr>
              <w:jc w:val="center"/>
              <w:rPr>
                <w:rFonts w:hint="eastAsia"/>
                <w:sz w:val="18"/>
                <w:szCs w:val="18"/>
                <w:lang w:val="en-US" w:eastAsia="zh-CN"/>
              </w:rPr>
            </w:pPr>
            <w:r>
              <w:rPr>
                <w:rFonts w:hint="eastAsia"/>
                <w:sz w:val="18"/>
                <w:szCs w:val="18"/>
                <w:lang w:val="en-US" w:eastAsia="zh-CN"/>
              </w:rPr>
              <w:t>要求</w:t>
            </w:r>
          </w:p>
        </w:tc>
      </w:tr>
      <w:tr w14:paraId="0913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85" w:type="dxa"/>
            <w:vAlign w:val="center"/>
          </w:tcPr>
          <w:p w14:paraId="0531DBE5">
            <w:pPr>
              <w:pStyle w:val="136"/>
              <w:numPr>
                <w:ilvl w:val="0"/>
                <w:numId w:val="0"/>
              </w:numPr>
              <w:jc w:val="center"/>
              <w:rPr>
                <w:rFonts w:hint="default"/>
                <w:sz w:val="18"/>
                <w:szCs w:val="18"/>
                <w:lang w:val="en-US" w:eastAsia="zh-CN"/>
              </w:rPr>
            </w:pPr>
            <w:r>
              <w:rPr>
                <w:rFonts w:hint="eastAsia"/>
                <w:sz w:val="18"/>
                <w:szCs w:val="18"/>
                <w:lang w:val="en-US" w:eastAsia="zh-CN"/>
              </w:rPr>
              <w:t>频率</w:t>
            </w:r>
          </w:p>
        </w:tc>
        <w:tc>
          <w:tcPr>
            <w:tcW w:w="4785" w:type="dxa"/>
            <w:vAlign w:val="center"/>
          </w:tcPr>
          <w:p w14:paraId="271CACE1">
            <w:pPr>
              <w:pStyle w:val="136"/>
              <w:numPr>
                <w:ilvl w:val="0"/>
                <w:numId w:val="0"/>
              </w:numPr>
              <w:jc w:val="center"/>
              <w:rPr>
                <w:rFonts w:hint="default"/>
                <w:sz w:val="18"/>
                <w:szCs w:val="18"/>
                <w:lang w:val="en-US" w:eastAsia="zh-CN"/>
              </w:rPr>
            </w:pPr>
            <w:r>
              <w:rPr>
                <w:rFonts w:hint="eastAsia"/>
                <w:sz w:val="18"/>
                <w:szCs w:val="18"/>
                <w:lang w:val="en-US" w:eastAsia="zh-CN"/>
              </w:rPr>
              <w:t>33.3Hz</w:t>
            </w:r>
          </w:p>
        </w:tc>
      </w:tr>
      <w:tr w14:paraId="33D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785" w:type="dxa"/>
            <w:vAlign w:val="center"/>
          </w:tcPr>
          <w:p w14:paraId="15A76D66">
            <w:pPr>
              <w:pStyle w:val="136"/>
              <w:numPr>
                <w:ilvl w:val="0"/>
                <w:numId w:val="0"/>
              </w:numPr>
              <w:jc w:val="center"/>
              <w:rPr>
                <w:rFonts w:hint="eastAsia"/>
                <w:sz w:val="18"/>
                <w:szCs w:val="18"/>
                <w:lang w:val="en-US" w:eastAsia="zh-CN"/>
              </w:rPr>
            </w:pPr>
            <w:r>
              <w:rPr>
                <w:rFonts w:hint="eastAsia"/>
                <w:sz w:val="18"/>
                <w:szCs w:val="18"/>
                <w:lang w:val="en-US" w:eastAsia="zh-CN"/>
              </w:rPr>
              <w:t>振动加速度</w:t>
            </w:r>
          </w:p>
        </w:tc>
        <w:tc>
          <w:tcPr>
            <w:tcW w:w="4785" w:type="dxa"/>
            <w:vAlign w:val="center"/>
          </w:tcPr>
          <w:p w14:paraId="0BE69EDC">
            <w:pPr>
              <w:pStyle w:val="136"/>
              <w:numPr>
                <w:ilvl w:val="0"/>
                <w:numId w:val="0"/>
              </w:numPr>
              <w:jc w:val="center"/>
              <w:rPr>
                <w:rFonts w:hint="default"/>
                <w:sz w:val="18"/>
                <w:szCs w:val="18"/>
                <w:lang w:val="en-US" w:eastAsia="zh-CN"/>
              </w:rPr>
            </w:pPr>
            <w:r>
              <w:rPr>
                <w:rFonts w:hint="eastAsia"/>
                <w:sz w:val="18"/>
                <w:szCs w:val="18"/>
                <w:lang w:val="en-US" w:eastAsia="zh-CN"/>
              </w:rPr>
              <w:t>32.3 m/s</w:t>
            </w:r>
            <w:r>
              <w:rPr>
                <w:rFonts w:hint="eastAsia" w:ascii="宋体" w:hAnsi="Times New Roman" w:eastAsia="宋体" w:cs="Times New Roman"/>
                <w:kern w:val="0"/>
                <w:sz w:val="24"/>
                <w:szCs w:val="24"/>
                <w:vertAlign w:val="superscript"/>
                <w:lang w:val="en-US" w:eastAsia="zh-CN" w:bidi="ar-SA"/>
              </w:rPr>
              <w:t>2</w:t>
            </w:r>
          </w:p>
        </w:tc>
      </w:tr>
      <w:tr w14:paraId="5B21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785" w:type="dxa"/>
            <w:vMerge w:val="restart"/>
            <w:vAlign w:val="center"/>
          </w:tcPr>
          <w:p w14:paraId="6152685F">
            <w:pPr>
              <w:pStyle w:val="136"/>
              <w:numPr>
                <w:ilvl w:val="0"/>
                <w:numId w:val="0"/>
              </w:numPr>
              <w:jc w:val="center"/>
              <w:rPr>
                <w:rFonts w:hint="default"/>
                <w:sz w:val="18"/>
                <w:szCs w:val="18"/>
                <w:lang w:val="en-US" w:eastAsia="zh-CN"/>
              </w:rPr>
            </w:pPr>
            <w:r>
              <w:rPr>
                <w:rFonts w:hint="eastAsia"/>
                <w:sz w:val="18"/>
                <w:szCs w:val="18"/>
                <w:lang w:val="en-US" w:eastAsia="zh-CN"/>
              </w:rPr>
              <w:t>振动方向和次数</w:t>
            </w:r>
          </w:p>
        </w:tc>
        <w:tc>
          <w:tcPr>
            <w:tcW w:w="4785" w:type="dxa"/>
            <w:vAlign w:val="center"/>
          </w:tcPr>
          <w:p w14:paraId="3FFC45E6">
            <w:pPr>
              <w:pStyle w:val="136"/>
              <w:numPr>
                <w:ilvl w:val="0"/>
                <w:numId w:val="0"/>
              </w:numPr>
              <w:jc w:val="center"/>
              <w:rPr>
                <w:rFonts w:hint="default"/>
                <w:sz w:val="18"/>
                <w:szCs w:val="18"/>
                <w:lang w:val="en-US" w:eastAsia="zh-CN"/>
              </w:rPr>
            </w:pPr>
            <w:r>
              <w:rPr>
                <w:rFonts w:hint="eastAsia"/>
                <w:sz w:val="18"/>
                <w:szCs w:val="18"/>
                <w:lang w:val="en-US" w:eastAsia="zh-CN"/>
              </w:rPr>
              <w:t>竖直：7.5×10</w:t>
            </w:r>
            <w:r>
              <w:rPr>
                <w:rFonts w:hint="eastAsia" w:ascii="宋体" w:hAnsi="Times New Roman" w:eastAsia="宋体" w:cs="Times New Roman"/>
                <w:kern w:val="0"/>
                <w:sz w:val="24"/>
                <w:szCs w:val="24"/>
                <w:vertAlign w:val="superscript"/>
                <w:lang w:val="en-US" w:eastAsia="zh-CN" w:bidi="ar-SA"/>
              </w:rPr>
              <w:t>5</w:t>
            </w:r>
            <w:r>
              <w:rPr>
                <w:rFonts w:hint="eastAsia"/>
                <w:sz w:val="18"/>
                <w:szCs w:val="18"/>
                <w:lang w:val="en-US" w:eastAsia="zh-CN"/>
              </w:rPr>
              <w:t>次</w:t>
            </w:r>
          </w:p>
        </w:tc>
      </w:tr>
      <w:tr w14:paraId="0756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785" w:type="dxa"/>
            <w:vMerge w:val="continue"/>
            <w:vAlign w:val="center"/>
          </w:tcPr>
          <w:p w14:paraId="3A004B76">
            <w:pPr>
              <w:pStyle w:val="136"/>
              <w:numPr>
                <w:ilvl w:val="0"/>
                <w:numId w:val="0"/>
              </w:numPr>
              <w:jc w:val="center"/>
              <w:rPr>
                <w:rFonts w:hint="eastAsia"/>
                <w:sz w:val="18"/>
                <w:szCs w:val="18"/>
                <w:lang w:val="en-US" w:eastAsia="zh-CN"/>
              </w:rPr>
            </w:pPr>
          </w:p>
        </w:tc>
        <w:tc>
          <w:tcPr>
            <w:tcW w:w="4785" w:type="dxa"/>
            <w:vAlign w:val="center"/>
          </w:tcPr>
          <w:p w14:paraId="2FA8D8F7">
            <w:pPr>
              <w:pStyle w:val="136"/>
              <w:numPr>
                <w:ilvl w:val="0"/>
                <w:numId w:val="0"/>
              </w:numPr>
              <w:jc w:val="center"/>
              <w:rPr>
                <w:rFonts w:hint="eastAsia"/>
                <w:sz w:val="18"/>
                <w:szCs w:val="18"/>
                <w:lang w:val="en-US" w:eastAsia="zh-CN"/>
              </w:rPr>
            </w:pPr>
            <w:r>
              <w:rPr>
                <w:rFonts w:hint="eastAsia"/>
                <w:sz w:val="18"/>
                <w:szCs w:val="18"/>
                <w:lang w:val="en-US" w:eastAsia="zh-CN"/>
              </w:rPr>
              <w:t>前后：2.5×10</w:t>
            </w:r>
            <w:r>
              <w:rPr>
                <w:rFonts w:hint="eastAsia" w:ascii="宋体" w:hAnsi="Times New Roman" w:eastAsia="宋体" w:cs="Times New Roman"/>
                <w:kern w:val="0"/>
                <w:sz w:val="24"/>
                <w:szCs w:val="24"/>
                <w:vertAlign w:val="superscript"/>
                <w:lang w:val="en-US" w:eastAsia="zh-CN" w:bidi="ar-SA"/>
              </w:rPr>
              <w:t>5</w:t>
            </w:r>
            <w:r>
              <w:rPr>
                <w:rFonts w:hint="eastAsia"/>
                <w:sz w:val="18"/>
                <w:szCs w:val="18"/>
                <w:lang w:val="en-US" w:eastAsia="zh-CN"/>
              </w:rPr>
              <w:t>次</w:t>
            </w:r>
          </w:p>
        </w:tc>
      </w:tr>
      <w:tr w14:paraId="2EB0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785" w:type="dxa"/>
            <w:vMerge w:val="continue"/>
            <w:vAlign w:val="center"/>
          </w:tcPr>
          <w:p w14:paraId="5341C013">
            <w:pPr>
              <w:pStyle w:val="136"/>
              <w:numPr>
                <w:ilvl w:val="0"/>
                <w:numId w:val="0"/>
              </w:numPr>
              <w:jc w:val="center"/>
              <w:rPr>
                <w:rFonts w:hint="eastAsia"/>
                <w:sz w:val="18"/>
                <w:szCs w:val="18"/>
                <w:lang w:val="en-US" w:eastAsia="zh-CN"/>
              </w:rPr>
            </w:pPr>
          </w:p>
        </w:tc>
        <w:tc>
          <w:tcPr>
            <w:tcW w:w="4785" w:type="dxa"/>
            <w:vAlign w:val="center"/>
          </w:tcPr>
          <w:p w14:paraId="49B98D77">
            <w:pPr>
              <w:pStyle w:val="136"/>
              <w:numPr>
                <w:ilvl w:val="0"/>
                <w:numId w:val="0"/>
              </w:numPr>
              <w:jc w:val="center"/>
              <w:rPr>
                <w:rFonts w:hint="eastAsia"/>
                <w:sz w:val="18"/>
                <w:szCs w:val="18"/>
                <w:lang w:val="en-US" w:eastAsia="zh-CN"/>
              </w:rPr>
            </w:pPr>
            <w:r>
              <w:rPr>
                <w:rFonts w:hint="eastAsia"/>
                <w:sz w:val="18"/>
                <w:szCs w:val="18"/>
                <w:lang w:val="en-US" w:eastAsia="zh-CN"/>
              </w:rPr>
              <w:t>左右：2.5×10</w:t>
            </w:r>
            <w:r>
              <w:rPr>
                <w:rFonts w:hint="eastAsia" w:ascii="宋体" w:hAnsi="Times New Roman" w:eastAsia="宋体" w:cs="Times New Roman"/>
                <w:kern w:val="0"/>
                <w:sz w:val="24"/>
                <w:szCs w:val="24"/>
                <w:vertAlign w:val="superscript"/>
                <w:lang w:val="en-US" w:eastAsia="zh-CN" w:bidi="ar-SA"/>
              </w:rPr>
              <w:t>5</w:t>
            </w:r>
            <w:r>
              <w:rPr>
                <w:rFonts w:hint="eastAsia"/>
                <w:sz w:val="18"/>
                <w:szCs w:val="18"/>
                <w:lang w:val="en-US" w:eastAsia="zh-CN"/>
              </w:rPr>
              <w:t>次</w:t>
            </w:r>
          </w:p>
        </w:tc>
      </w:tr>
    </w:tbl>
    <w:p w14:paraId="47A9076C">
      <w:pPr>
        <w:pStyle w:val="60"/>
        <w:ind w:firstLine="420"/>
        <w:rPr>
          <w:rFonts w:hint="default"/>
          <w:lang w:val="en-US" w:eastAsia="zh-CN"/>
        </w:rPr>
      </w:pPr>
    </w:p>
    <w:p w14:paraId="21F5C608">
      <w:pPr>
        <w:pStyle w:val="60"/>
        <w:ind w:firstLine="420"/>
        <w:rPr>
          <w:rFonts w:hint="default"/>
          <w:lang w:val="en-US" w:eastAsia="zh-CN"/>
        </w:rPr>
      </w:pPr>
      <w:r>
        <w:rPr>
          <w:rFonts w:hint="default"/>
          <w:lang w:val="en-US" w:eastAsia="zh-CN"/>
        </w:rPr>
        <w:t>b)发现共振的情况</w:t>
      </w:r>
    </w:p>
    <w:p w14:paraId="099B72BC">
      <w:pPr>
        <w:pStyle w:val="60"/>
        <w:ind w:left="0" w:leftChars="0" w:firstLine="0" w:firstLineChars="0"/>
        <w:rPr>
          <w:rFonts w:hint="default"/>
          <w:lang w:val="en-US" w:eastAsia="zh-CN"/>
        </w:rPr>
      </w:pPr>
      <w:r>
        <w:rPr>
          <w:rFonts w:hint="eastAsia"/>
        </w:rPr>
        <w:t>在表</w:t>
      </w:r>
      <w:r>
        <w:rPr>
          <w:rFonts w:hint="eastAsia"/>
          <w:lang w:val="en-US" w:eastAsia="zh-CN"/>
        </w:rPr>
        <w:t>3</w:t>
      </w:r>
      <w:r>
        <w:rPr>
          <w:rFonts w:hint="eastAsia"/>
        </w:rPr>
        <w:t>规定的条件下进行试验</w:t>
      </w:r>
      <w:r>
        <w:rPr>
          <w:rFonts w:hint="eastAsia"/>
          <w:lang w:eastAsia="zh-CN"/>
        </w:rPr>
        <w:t>，</w:t>
      </w:r>
      <w:r>
        <w:rPr>
          <w:rFonts w:hint="eastAsia"/>
          <w:lang w:val="en-US" w:eastAsia="zh-CN"/>
        </w:rPr>
        <w:t>再</w:t>
      </w:r>
      <w:r>
        <w:rPr>
          <w:rFonts w:hint="default"/>
          <w:lang w:val="en-US" w:eastAsia="zh-CN"/>
        </w:rPr>
        <w:t>进行上述a没有共振点的试验。</w:t>
      </w:r>
    </w:p>
    <w:p w14:paraId="626A9FD3">
      <w:pPr>
        <w:pStyle w:val="116"/>
        <w:spacing w:before="120" w:after="120"/>
        <w:rPr>
          <w:rFonts w:hint="eastAsia"/>
        </w:rPr>
      </w:pPr>
      <w:r>
        <w:rPr>
          <w:rFonts w:hint="eastAsia"/>
          <w:lang w:val="en-US" w:eastAsia="zh-CN"/>
        </w:rPr>
        <w:t>发现共振情况</w:t>
      </w:r>
    </w:p>
    <w:tbl>
      <w:tblPr>
        <w:tblStyle w:val="29"/>
        <w:tblW w:w="9600" w:type="dxa"/>
        <w:tblInd w:w="93" w:type="dxa"/>
        <w:shd w:val="clear" w:color="auto" w:fill="auto"/>
        <w:tblLayout w:type="autofit"/>
        <w:tblCellMar>
          <w:top w:w="0" w:type="dxa"/>
          <w:left w:w="108" w:type="dxa"/>
          <w:bottom w:w="0" w:type="dxa"/>
          <w:right w:w="108" w:type="dxa"/>
        </w:tblCellMar>
      </w:tblPr>
      <w:tblGrid>
        <w:gridCol w:w="1988"/>
        <w:gridCol w:w="776"/>
        <w:gridCol w:w="1615"/>
        <w:gridCol w:w="1742"/>
        <w:gridCol w:w="1742"/>
        <w:gridCol w:w="1742"/>
      </w:tblGrid>
      <w:tr w14:paraId="500B282B">
        <w:tblPrEx>
          <w:tblCellMar>
            <w:top w:w="0" w:type="dxa"/>
            <w:left w:w="108" w:type="dxa"/>
            <w:bottom w:w="0" w:type="dxa"/>
            <w:right w:w="108" w:type="dxa"/>
          </w:tblCellMar>
        </w:tblPrEx>
        <w:trPr>
          <w:trHeight w:val="374" w:hRule="atLeast"/>
        </w:trPr>
        <w:tc>
          <w:tcPr>
            <w:tcW w:w="2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3FA3">
            <w:pPr>
              <w:pStyle w:val="136"/>
              <w:numPr>
                <w:ilvl w:val="0"/>
                <w:numId w:val="0"/>
              </w:numPr>
              <w:jc w:val="center"/>
              <w:rPr>
                <w:rFonts w:hint="eastAsia"/>
                <w:sz w:val="18"/>
                <w:szCs w:val="18"/>
                <w:lang w:val="en-US" w:eastAsia="zh-CN"/>
              </w:rPr>
            </w:pPr>
            <w:r>
              <w:rPr>
                <w:rFonts w:hint="eastAsia"/>
                <w:sz w:val="18"/>
                <w:szCs w:val="18"/>
                <w:lang w:val="en-US" w:eastAsia="zh-CN"/>
              </w:rPr>
              <w:t>按照振动频率分类（Hz）</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2A0A">
            <w:pPr>
              <w:pStyle w:val="136"/>
              <w:numPr>
                <w:ilvl w:val="0"/>
                <w:numId w:val="0"/>
              </w:numPr>
              <w:jc w:val="center"/>
              <w:rPr>
                <w:rFonts w:hint="eastAsia"/>
                <w:sz w:val="18"/>
                <w:szCs w:val="18"/>
                <w:lang w:val="en-US" w:eastAsia="zh-CN"/>
              </w:rPr>
            </w:pPr>
            <w:r>
              <w:rPr>
                <w:rFonts w:hint="eastAsia"/>
                <w:sz w:val="18"/>
                <w:szCs w:val="18"/>
                <w:lang w:val="en-US" w:eastAsia="zh-CN"/>
              </w:rPr>
              <w:t>8.3-33.3</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C500F">
            <w:pPr>
              <w:pStyle w:val="136"/>
              <w:numPr>
                <w:ilvl w:val="0"/>
                <w:numId w:val="0"/>
              </w:numPr>
              <w:jc w:val="center"/>
              <w:rPr>
                <w:rFonts w:hint="eastAsia"/>
                <w:sz w:val="18"/>
                <w:szCs w:val="18"/>
                <w:lang w:val="en-US" w:eastAsia="zh-CN"/>
              </w:rPr>
            </w:pPr>
            <w:r>
              <w:rPr>
                <w:rFonts w:hint="eastAsia"/>
                <w:sz w:val="18"/>
                <w:szCs w:val="18"/>
                <w:lang w:val="en-US" w:eastAsia="zh-CN"/>
              </w:rPr>
              <w:t>33.3-50</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1EDFB">
            <w:pPr>
              <w:pStyle w:val="136"/>
              <w:numPr>
                <w:ilvl w:val="0"/>
                <w:numId w:val="0"/>
              </w:numPr>
              <w:jc w:val="center"/>
              <w:rPr>
                <w:rFonts w:hint="eastAsia"/>
                <w:sz w:val="18"/>
                <w:szCs w:val="18"/>
                <w:lang w:val="en-US" w:eastAsia="zh-CN"/>
              </w:rPr>
            </w:pPr>
            <w:r>
              <w:rPr>
                <w:rFonts w:hint="eastAsia"/>
                <w:sz w:val="18"/>
                <w:szCs w:val="18"/>
                <w:lang w:val="en-US" w:eastAsia="zh-CN"/>
              </w:rPr>
              <w:t>50-100</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5CDC">
            <w:pPr>
              <w:pStyle w:val="136"/>
              <w:numPr>
                <w:ilvl w:val="0"/>
                <w:numId w:val="0"/>
              </w:numPr>
              <w:jc w:val="center"/>
              <w:rPr>
                <w:rFonts w:hint="eastAsia"/>
                <w:sz w:val="18"/>
                <w:szCs w:val="18"/>
                <w:lang w:val="en-US" w:eastAsia="zh-CN"/>
              </w:rPr>
            </w:pPr>
            <w:r>
              <w:rPr>
                <w:rFonts w:hint="eastAsia"/>
                <w:sz w:val="18"/>
                <w:szCs w:val="18"/>
                <w:lang w:val="en-US" w:eastAsia="zh-CN"/>
              </w:rPr>
              <w:t>100-200</w:t>
            </w:r>
          </w:p>
        </w:tc>
      </w:tr>
      <w:tr w14:paraId="412743D6">
        <w:tblPrEx>
          <w:tblCellMar>
            <w:top w:w="0" w:type="dxa"/>
            <w:left w:w="108" w:type="dxa"/>
            <w:bottom w:w="0" w:type="dxa"/>
            <w:right w:w="108" w:type="dxa"/>
          </w:tblCellMar>
        </w:tblPrEx>
        <w:trPr>
          <w:trHeight w:val="376"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F8EF">
            <w:pPr>
              <w:pStyle w:val="136"/>
              <w:numPr>
                <w:ilvl w:val="0"/>
                <w:numId w:val="0"/>
              </w:numPr>
              <w:jc w:val="center"/>
              <w:rPr>
                <w:rFonts w:hint="eastAsia"/>
                <w:sz w:val="18"/>
                <w:szCs w:val="18"/>
                <w:lang w:val="en-US" w:eastAsia="zh-CN"/>
              </w:rPr>
            </w:pPr>
            <w:r>
              <w:rPr>
                <w:rFonts w:hint="eastAsia"/>
                <w:sz w:val="18"/>
                <w:szCs w:val="18"/>
                <w:lang w:val="en-US" w:eastAsia="zh-CN"/>
              </w:rPr>
              <w:t>振动加速度（m/s</w:t>
            </w:r>
            <w:r>
              <w:rPr>
                <w:rFonts w:hint="eastAsia" w:ascii="宋体" w:hAnsi="Times New Roman" w:eastAsia="宋体" w:cs="Times New Roman"/>
                <w:kern w:val="0"/>
                <w:sz w:val="24"/>
                <w:szCs w:val="24"/>
                <w:vertAlign w:val="superscript"/>
                <w:lang w:val="en-US" w:eastAsia="zh-CN" w:bidi="ar-SA"/>
              </w:rPr>
              <w:t>2</w:t>
            </w:r>
            <w:r>
              <w:rPr>
                <w:rFonts w:hint="eastAsia"/>
                <w:sz w:val="18"/>
                <w:szCs w:val="18"/>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0B4D">
            <w:pPr>
              <w:pStyle w:val="136"/>
              <w:numPr>
                <w:ilvl w:val="0"/>
                <w:numId w:val="0"/>
              </w:numPr>
              <w:jc w:val="center"/>
              <w:rPr>
                <w:rFonts w:hint="eastAsia"/>
                <w:sz w:val="18"/>
                <w:szCs w:val="18"/>
                <w:lang w:val="en-US" w:eastAsia="zh-CN"/>
              </w:rPr>
            </w:pPr>
            <w:r>
              <w:rPr>
                <w:rFonts w:hint="eastAsia"/>
                <w:sz w:val="18"/>
                <w:szCs w:val="18"/>
                <w:lang w:val="en-US" w:eastAsia="zh-CN"/>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4F70">
            <w:pPr>
              <w:pStyle w:val="136"/>
              <w:numPr>
                <w:ilvl w:val="0"/>
                <w:numId w:val="0"/>
              </w:numPr>
              <w:jc w:val="center"/>
              <w:rPr>
                <w:rFonts w:hint="eastAsia"/>
                <w:sz w:val="18"/>
                <w:szCs w:val="18"/>
                <w:lang w:val="en-US" w:eastAsia="zh-CN"/>
              </w:rPr>
            </w:pPr>
            <w:r>
              <w:rPr>
                <w:rFonts w:hint="eastAsia"/>
                <w:sz w:val="18"/>
                <w:szCs w:val="18"/>
                <w:lang w:val="en-US" w:eastAsia="zh-CN"/>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030E">
            <w:pPr>
              <w:pStyle w:val="136"/>
              <w:numPr>
                <w:ilvl w:val="0"/>
                <w:numId w:val="0"/>
              </w:numPr>
              <w:jc w:val="center"/>
              <w:rPr>
                <w:rFonts w:hint="eastAsia"/>
                <w:sz w:val="18"/>
                <w:szCs w:val="18"/>
                <w:lang w:val="en-US" w:eastAsia="zh-CN"/>
              </w:rPr>
            </w:pPr>
            <w:r>
              <w:rPr>
                <w:rFonts w:hint="eastAsia"/>
                <w:sz w:val="18"/>
                <w:szCs w:val="18"/>
                <w:lang w:val="en-US" w:eastAsia="zh-CN"/>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9F87">
            <w:pPr>
              <w:pStyle w:val="136"/>
              <w:numPr>
                <w:ilvl w:val="0"/>
                <w:numId w:val="0"/>
              </w:numPr>
              <w:jc w:val="center"/>
              <w:rPr>
                <w:rFonts w:hint="eastAsia"/>
                <w:sz w:val="18"/>
                <w:szCs w:val="18"/>
                <w:lang w:val="en-US" w:eastAsia="zh-CN"/>
              </w:rPr>
            </w:pPr>
            <w:r>
              <w:rPr>
                <w:rFonts w:hint="eastAsia"/>
                <w:sz w:val="18"/>
                <w:szCs w:val="18"/>
                <w:lang w:val="en-US" w:eastAsia="zh-CN"/>
              </w:rPr>
              <w:t>4.9</w:t>
            </w:r>
          </w:p>
        </w:tc>
      </w:tr>
      <w:tr w14:paraId="26D6E0C7">
        <w:tblPrEx>
          <w:shd w:val="clear" w:color="auto" w:fill="auto"/>
          <w:tblCellMar>
            <w:top w:w="0" w:type="dxa"/>
            <w:left w:w="108" w:type="dxa"/>
            <w:bottom w:w="0" w:type="dxa"/>
            <w:right w:w="108" w:type="dxa"/>
          </w:tblCellMar>
        </w:tblPrEx>
        <w:trPr>
          <w:trHeight w:val="33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0576">
            <w:pPr>
              <w:pStyle w:val="136"/>
              <w:numPr>
                <w:ilvl w:val="0"/>
                <w:numId w:val="0"/>
              </w:numPr>
              <w:jc w:val="center"/>
              <w:rPr>
                <w:rFonts w:hint="eastAsia"/>
                <w:sz w:val="18"/>
                <w:szCs w:val="18"/>
                <w:lang w:val="en-US" w:eastAsia="zh-CN"/>
              </w:rPr>
            </w:pPr>
            <w:r>
              <w:rPr>
                <w:rFonts w:hint="eastAsia"/>
                <w:sz w:val="18"/>
                <w:szCs w:val="18"/>
                <w:lang w:val="en-US" w:eastAsia="zh-CN"/>
              </w:rPr>
              <w:t>振动方向和次数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9E80">
            <w:pPr>
              <w:pStyle w:val="136"/>
              <w:numPr>
                <w:ilvl w:val="0"/>
                <w:numId w:val="0"/>
              </w:numPr>
              <w:jc w:val="center"/>
              <w:rPr>
                <w:rFonts w:hint="eastAsia"/>
                <w:sz w:val="18"/>
                <w:szCs w:val="18"/>
                <w:lang w:val="en-US" w:eastAsia="zh-CN"/>
              </w:rPr>
            </w:pPr>
            <w:r>
              <w:rPr>
                <w:rFonts w:hint="eastAsia"/>
                <w:sz w:val="18"/>
                <w:szCs w:val="18"/>
                <w:lang w:val="en-US" w:eastAsia="zh-CN"/>
              </w:rPr>
              <w:t>上下</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3C84">
            <w:pPr>
              <w:pStyle w:val="136"/>
              <w:numPr>
                <w:ilvl w:val="0"/>
                <w:numId w:val="0"/>
              </w:numPr>
              <w:jc w:val="center"/>
              <w:rPr>
                <w:rFonts w:hint="eastAsia"/>
                <w:sz w:val="18"/>
                <w:szCs w:val="18"/>
                <w:lang w:val="en-US" w:eastAsia="zh-CN"/>
              </w:rPr>
            </w:pPr>
            <w:r>
              <w:rPr>
                <w:rFonts w:hint="eastAsia"/>
                <w:sz w:val="18"/>
                <w:szCs w:val="18"/>
                <w:lang w:val="en-US" w:eastAsia="zh-CN"/>
              </w:rPr>
              <w:t>7.5×10</w:t>
            </w:r>
            <w:r>
              <w:rPr>
                <w:rFonts w:hint="eastAsia" w:ascii="宋体" w:hAnsi="Times New Roman" w:eastAsia="宋体" w:cs="Times New Roman"/>
                <w:kern w:val="0"/>
                <w:sz w:val="24"/>
                <w:szCs w:val="24"/>
                <w:vertAlign w:val="superscript"/>
                <w:lang w:val="en-US" w:eastAsia="zh-CN" w:bidi="ar-SA"/>
              </w:rPr>
              <w:t>3</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F273">
            <w:pPr>
              <w:pStyle w:val="136"/>
              <w:numPr>
                <w:ilvl w:val="0"/>
                <w:numId w:val="0"/>
              </w:numPr>
              <w:jc w:val="center"/>
              <w:rPr>
                <w:rFonts w:hint="eastAsia"/>
                <w:sz w:val="18"/>
                <w:szCs w:val="18"/>
                <w:lang w:val="en-US" w:eastAsia="zh-CN"/>
              </w:rPr>
            </w:pPr>
            <w:r>
              <w:rPr>
                <w:rFonts w:hint="eastAsia"/>
                <w:sz w:val="18"/>
                <w:szCs w:val="18"/>
                <w:lang w:val="en-US" w:eastAsia="zh-CN"/>
              </w:rPr>
              <w:t>7.5×10</w:t>
            </w:r>
            <w:r>
              <w:rPr>
                <w:rFonts w:hint="eastAsia" w:ascii="宋体" w:hAnsi="Times New Roman" w:eastAsia="宋体" w:cs="Times New Roman"/>
                <w:kern w:val="0"/>
                <w:sz w:val="24"/>
                <w:szCs w:val="24"/>
                <w:vertAlign w:val="superscript"/>
                <w:lang w:val="en-US" w:eastAsia="zh-CN" w:bidi="ar-SA"/>
              </w:rPr>
              <w:t>4</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E222">
            <w:pPr>
              <w:pStyle w:val="136"/>
              <w:numPr>
                <w:ilvl w:val="0"/>
                <w:numId w:val="0"/>
              </w:numPr>
              <w:jc w:val="center"/>
              <w:rPr>
                <w:rFonts w:hint="eastAsia"/>
                <w:sz w:val="18"/>
                <w:szCs w:val="18"/>
                <w:lang w:val="en-US" w:eastAsia="zh-CN"/>
              </w:rPr>
            </w:pPr>
            <w:r>
              <w:rPr>
                <w:rFonts w:hint="eastAsia"/>
                <w:sz w:val="18"/>
                <w:szCs w:val="18"/>
                <w:lang w:val="en-US" w:eastAsia="zh-CN"/>
              </w:rPr>
              <w:t>1.5×10</w:t>
            </w:r>
            <w:r>
              <w:rPr>
                <w:rFonts w:hint="eastAsia" w:ascii="宋体" w:hAnsi="Times New Roman" w:eastAsia="宋体" w:cs="Times New Roman"/>
                <w:kern w:val="0"/>
                <w:sz w:val="24"/>
                <w:szCs w:val="24"/>
                <w:vertAlign w:val="superscript"/>
                <w:lang w:val="en-US" w:eastAsia="zh-CN" w:bidi="ar-SA"/>
              </w:rPr>
              <w:t>6</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6FEA">
            <w:pPr>
              <w:pStyle w:val="136"/>
              <w:numPr>
                <w:ilvl w:val="0"/>
                <w:numId w:val="0"/>
              </w:numPr>
              <w:jc w:val="center"/>
              <w:rPr>
                <w:rFonts w:hint="eastAsia"/>
                <w:sz w:val="18"/>
                <w:szCs w:val="18"/>
                <w:lang w:val="en-US" w:eastAsia="zh-CN"/>
              </w:rPr>
            </w:pPr>
            <w:r>
              <w:rPr>
                <w:rFonts w:hint="eastAsia"/>
                <w:sz w:val="18"/>
                <w:szCs w:val="18"/>
                <w:lang w:val="en-US" w:eastAsia="zh-CN"/>
              </w:rPr>
              <w:t>6×10</w:t>
            </w:r>
            <w:r>
              <w:rPr>
                <w:rFonts w:hint="eastAsia" w:ascii="宋体" w:hAnsi="Times New Roman" w:eastAsia="宋体" w:cs="Times New Roman"/>
                <w:kern w:val="0"/>
                <w:sz w:val="24"/>
                <w:szCs w:val="24"/>
                <w:vertAlign w:val="superscript"/>
                <w:lang w:val="en-US" w:eastAsia="zh-CN" w:bidi="ar-SA"/>
              </w:rPr>
              <w:t>6</w:t>
            </w:r>
            <w:r>
              <w:rPr>
                <w:rFonts w:hint="eastAsia"/>
                <w:sz w:val="18"/>
                <w:szCs w:val="18"/>
                <w:lang w:val="en-US" w:eastAsia="zh-CN"/>
              </w:rPr>
              <w:t>次</w:t>
            </w:r>
          </w:p>
        </w:tc>
      </w:tr>
      <w:tr w14:paraId="5E7B736A">
        <w:tblPrEx>
          <w:tblCellMar>
            <w:top w:w="0" w:type="dxa"/>
            <w:left w:w="108" w:type="dxa"/>
            <w:bottom w:w="0" w:type="dxa"/>
            <w:right w:w="108" w:type="dxa"/>
          </w:tblCellMar>
        </w:tblPrEx>
        <w:trPr>
          <w:trHeight w:val="3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A74E">
            <w:pPr>
              <w:pStyle w:val="136"/>
              <w:numPr>
                <w:ilvl w:val="0"/>
                <w:numId w:val="0"/>
              </w:numPr>
              <w:jc w:val="center"/>
              <w:rPr>
                <w:rFonts w:hint="eastAsia"/>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AEDE">
            <w:pPr>
              <w:pStyle w:val="136"/>
              <w:numPr>
                <w:ilvl w:val="0"/>
                <w:numId w:val="0"/>
              </w:numPr>
              <w:jc w:val="center"/>
              <w:rPr>
                <w:rFonts w:hint="eastAsia"/>
                <w:sz w:val="18"/>
                <w:szCs w:val="18"/>
                <w:lang w:val="en-US" w:eastAsia="zh-CN"/>
              </w:rPr>
            </w:pPr>
            <w:r>
              <w:rPr>
                <w:rFonts w:hint="eastAsia"/>
                <w:sz w:val="18"/>
                <w:szCs w:val="18"/>
                <w:lang w:val="en-US" w:eastAsia="zh-CN"/>
              </w:rPr>
              <w:t>前后</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6A25">
            <w:pPr>
              <w:pStyle w:val="136"/>
              <w:numPr>
                <w:ilvl w:val="0"/>
                <w:numId w:val="0"/>
              </w:numPr>
              <w:jc w:val="center"/>
              <w:rPr>
                <w:rFonts w:hint="eastAsia"/>
                <w:sz w:val="18"/>
                <w:szCs w:val="18"/>
                <w:lang w:val="en-US" w:eastAsia="zh-CN"/>
              </w:rPr>
            </w:pPr>
            <w:r>
              <w:rPr>
                <w:rFonts w:hint="eastAsia"/>
                <w:sz w:val="18"/>
                <w:szCs w:val="18"/>
                <w:lang w:val="en-US" w:eastAsia="zh-CN"/>
              </w:rPr>
              <w:t>2.5×10</w:t>
            </w:r>
            <w:r>
              <w:rPr>
                <w:rFonts w:hint="eastAsia" w:ascii="宋体" w:hAnsi="Times New Roman" w:eastAsia="宋体" w:cs="Times New Roman"/>
                <w:kern w:val="0"/>
                <w:sz w:val="24"/>
                <w:szCs w:val="24"/>
                <w:vertAlign w:val="superscript"/>
                <w:lang w:val="en-US" w:eastAsia="zh-CN" w:bidi="ar-SA"/>
              </w:rPr>
              <w:t>3</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D590">
            <w:pPr>
              <w:pStyle w:val="136"/>
              <w:numPr>
                <w:ilvl w:val="0"/>
                <w:numId w:val="0"/>
              </w:numPr>
              <w:jc w:val="center"/>
              <w:rPr>
                <w:rFonts w:hint="eastAsia"/>
                <w:sz w:val="18"/>
                <w:szCs w:val="18"/>
                <w:lang w:val="en-US" w:eastAsia="zh-CN"/>
              </w:rPr>
            </w:pPr>
            <w:r>
              <w:rPr>
                <w:rFonts w:hint="eastAsia"/>
                <w:sz w:val="18"/>
                <w:szCs w:val="18"/>
                <w:lang w:val="en-US" w:eastAsia="zh-CN"/>
              </w:rPr>
              <w:t>2.5×10</w:t>
            </w:r>
            <w:r>
              <w:rPr>
                <w:rFonts w:hint="eastAsia" w:ascii="宋体" w:hAnsi="Times New Roman" w:eastAsia="宋体" w:cs="Times New Roman"/>
                <w:kern w:val="0"/>
                <w:sz w:val="24"/>
                <w:szCs w:val="24"/>
                <w:vertAlign w:val="superscript"/>
                <w:lang w:val="en-US" w:eastAsia="zh-CN" w:bidi="ar-SA"/>
              </w:rPr>
              <w:t>3</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545F">
            <w:pPr>
              <w:pStyle w:val="136"/>
              <w:numPr>
                <w:ilvl w:val="0"/>
                <w:numId w:val="0"/>
              </w:numPr>
              <w:jc w:val="center"/>
              <w:rPr>
                <w:rFonts w:hint="eastAsia"/>
                <w:sz w:val="18"/>
                <w:szCs w:val="18"/>
                <w:lang w:val="en-US" w:eastAsia="zh-CN"/>
              </w:rPr>
            </w:pPr>
            <w:r>
              <w:rPr>
                <w:rFonts w:hint="eastAsia"/>
                <w:sz w:val="18"/>
                <w:szCs w:val="18"/>
                <w:lang w:val="en-US" w:eastAsia="zh-CN"/>
              </w:rPr>
              <w:t>5×10</w:t>
            </w:r>
            <w:r>
              <w:rPr>
                <w:rFonts w:hint="eastAsia" w:ascii="宋体" w:hAnsi="Times New Roman" w:eastAsia="宋体" w:cs="Times New Roman"/>
                <w:kern w:val="0"/>
                <w:sz w:val="24"/>
                <w:szCs w:val="24"/>
                <w:vertAlign w:val="superscript"/>
                <w:lang w:val="en-US" w:eastAsia="zh-CN" w:bidi="ar-SA"/>
              </w:rPr>
              <w:t>5</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E57B">
            <w:pPr>
              <w:pStyle w:val="136"/>
              <w:numPr>
                <w:ilvl w:val="0"/>
                <w:numId w:val="0"/>
              </w:numPr>
              <w:jc w:val="center"/>
              <w:rPr>
                <w:rFonts w:hint="eastAsia"/>
                <w:sz w:val="18"/>
                <w:szCs w:val="18"/>
                <w:lang w:val="en-US" w:eastAsia="zh-CN"/>
              </w:rPr>
            </w:pPr>
            <w:r>
              <w:rPr>
                <w:rFonts w:hint="eastAsia"/>
                <w:sz w:val="18"/>
                <w:szCs w:val="18"/>
                <w:lang w:val="en-US" w:eastAsia="zh-CN"/>
              </w:rPr>
              <w:t>2×10</w:t>
            </w:r>
            <w:r>
              <w:rPr>
                <w:rFonts w:hint="eastAsia" w:ascii="宋体" w:hAnsi="Times New Roman" w:eastAsia="宋体" w:cs="Times New Roman"/>
                <w:kern w:val="0"/>
                <w:sz w:val="24"/>
                <w:szCs w:val="24"/>
                <w:vertAlign w:val="superscript"/>
                <w:lang w:val="en-US" w:eastAsia="zh-CN" w:bidi="ar-SA"/>
              </w:rPr>
              <w:t>6</w:t>
            </w:r>
            <w:r>
              <w:rPr>
                <w:rFonts w:hint="eastAsia"/>
                <w:sz w:val="18"/>
                <w:szCs w:val="18"/>
                <w:lang w:val="en-US" w:eastAsia="zh-CN"/>
              </w:rPr>
              <w:t>次</w:t>
            </w:r>
          </w:p>
        </w:tc>
      </w:tr>
      <w:tr w14:paraId="15AB4A16">
        <w:tblPrEx>
          <w:tblCellMar>
            <w:top w:w="0" w:type="dxa"/>
            <w:left w:w="108" w:type="dxa"/>
            <w:bottom w:w="0" w:type="dxa"/>
            <w:right w:w="108" w:type="dxa"/>
          </w:tblCellMar>
        </w:tblPrEx>
        <w:trPr>
          <w:trHeight w:val="38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3853">
            <w:pPr>
              <w:pStyle w:val="136"/>
              <w:numPr>
                <w:ilvl w:val="0"/>
                <w:numId w:val="0"/>
              </w:numPr>
              <w:jc w:val="center"/>
              <w:rPr>
                <w:rFonts w:hint="eastAsia"/>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A2C77">
            <w:pPr>
              <w:pStyle w:val="136"/>
              <w:numPr>
                <w:ilvl w:val="0"/>
                <w:numId w:val="0"/>
              </w:numPr>
              <w:jc w:val="center"/>
              <w:rPr>
                <w:rFonts w:hint="eastAsia"/>
                <w:sz w:val="18"/>
                <w:szCs w:val="18"/>
                <w:lang w:val="en-US" w:eastAsia="zh-CN"/>
              </w:rPr>
            </w:pPr>
            <w:r>
              <w:rPr>
                <w:rFonts w:hint="eastAsia"/>
                <w:sz w:val="18"/>
                <w:szCs w:val="18"/>
                <w:lang w:val="en-US" w:eastAsia="zh-CN"/>
              </w:rPr>
              <w:t>左右</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6642">
            <w:pPr>
              <w:pStyle w:val="136"/>
              <w:numPr>
                <w:ilvl w:val="0"/>
                <w:numId w:val="0"/>
              </w:numPr>
              <w:jc w:val="center"/>
              <w:rPr>
                <w:rFonts w:hint="eastAsia"/>
                <w:sz w:val="18"/>
                <w:szCs w:val="18"/>
                <w:lang w:val="en-US" w:eastAsia="zh-CN"/>
              </w:rPr>
            </w:pPr>
            <w:r>
              <w:rPr>
                <w:rFonts w:hint="eastAsia"/>
                <w:sz w:val="18"/>
                <w:szCs w:val="18"/>
                <w:lang w:val="en-US" w:eastAsia="zh-CN"/>
              </w:rPr>
              <w:t>2.5×10</w:t>
            </w:r>
            <w:r>
              <w:rPr>
                <w:rFonts w:hint="eastAsia" w:ascii="宋体" w:hAnsi="Times New Roman" w:eastAsia="宋体" w:cs="Times New Roman"/>
                <w:kern w:val="0"/>
                <w:sz w:val="24"/>
                <w:szCs w:val="24"/>
                <w:vertAlign w:val="superscript"/>
                <w:lang w:val="en-US" w:eastAsia="zh-CN" w:bidi="ar-SA"/>
              </w:rPr>
              <w:t>3</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2474">
            <w:pPr>
              <w:pStyle w:val="136"/>
              <w:numPr>
                <w:ilvl w:val="0"/>
                <w:numId w:val="0"/>
              </w:numPr>
              <w:jc w:val="center"/>
              <w:rPr>
                <w:rFonts w:hint="eastAsia"/>
                <w:sz w:val="18"/>
                <w:szCs w:val="18"/>
                <w:lang w:val="en-US" w:eastAsia="zh-CN"/>
              </w:rPr>
            </w:pPr>
            <w:r>
              <w:rPr>
                <w:rFonts w:hint="eastAsia"/>
                <w:sz w:val="18"/>
                <w:szCs w:val="18"/>
                <w:lang w:val="en-US" w:eastAsia="zh-CN"/>
              </w:rPr>
              <w:t>2.5×10</w:t>
            </w:r>
            <w:r>
              <w:rPr>
                <w:rFonts w:hint="eastAsia" w:ascii="宋体" w:hAnsi="Times New Roman" w:eastAsia="宋体" w:cs="Times New Roman"/>
                <w:kern w:val="0"/>
                <w:sz w:val="24"/>
                <w:szCs w:val="24"/>
                <w:vertAlign w:val="superscript"/>
                <w:lang w:val="en-US" w:eastAsia="zh-CN" w:bidi="ar-SA"/>
              </w:rPr>
              <w:t>3</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25E9">
            <w:pPr>
              <w:pStyle w:val="136"/>
              <w:numPr>
                <w:ilvl w:val="0"/>
                <w:numId w:val="0"/>
              </w:numPr>
              <w:jc w:val="center"/>
              <w:rPr>
                <w:rFonts w:hint="eastAsia"/>
                <w:sz w:val="18"/>
                <w:szCs w:val="18"/>
                <w:lang w:val="en-US" w:eastAsia="zh-CN"/>
              </w:rPr>
            </w:pPr>
            <w:r>
              <w:rPr>
                <w:rFonts w:hint="eastAsia"/>
                <w:sz w:val="18"/>
                <w:szCs w:val="18"/>
                <w:lang w:val="en-US" w:eastAsia="zh-CN"/>
              </w:rPr>
              <w:t>5×10</w:t>
            </w:r>
            <w:r>
              <w:rPr>
                <w:rFonts w:hint="eastAsia" w:ascii="宋体" w:hAnsi="Times New Roman" w:eastAsia="宋体" w:cs="Times New Roman"/>
                <w:kern w:val="0"/>
                <w:sz w:val="24"/>
                <w:szCs w:val="24"/>
                <w:vertAlign w:val="superscript"/>
                <w:lang w:val="en-US" w:eastAsia="zh-CN" w:bidi="ar-SA"/>
              </w:rPr>
              <w:t>5</w:t>
            </w:r>
            <w:r>
              <w:rPr>
                <w:rFonts w:hint="eastAsia"/>
                <w:sz w:val="18"/>
                <w:szCs w:val="18"/>
                <w:lang w:val="en-US" w:eastAsia="zh-CN"/>
              </w:rPr>
              <w:t>次</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4368">
            <w:pPr>
              <w:pStyle w:val="136"/>
              <w:numPr>
                <w:ilvl w:val="0"/>
                <w:numId w:val="0"/>
              </w:numPr>
              <w:jc w:val="center"/>
              <w:rPr>
                <w:rFonts w:hint="eastAsia"/>
                <w:sz w:val="18"/>
                <w:szCs w:val="18"/>
                <w:lang w:val="en-US" w:eastAsia="zh-CN"/>
              </w:rPr>
            </w:pPr>
            <w:r>
              <w:rPr>
                <w:rFonts w:hint="eastAsia"/>
                <w:sz w:val="18"/>
                <w:szCs w:val="18"/>
                <w:lang w:val="en-US" w:eastAsia="zh-CN"/>
              </w:rPr>
              <w:t>2×10</w:t>
            </w:r>
            <w:r>
              <w:rPr>
                <w:rFonts w:hint="eastAsia" w:ascii="宋体" w:hAnsi="Times New Roman" w:eastAsia="宋体" w:cs="Times New Roman"/>
                <w:kern w:val="0"/>
                <w:sz w:val="24"/>
                <w:szCs w:val="24"/>
                <w:vertAlign w:val="superscript"/>
                <w:lang w:val="en-US" w:eastAsia="zh-CN" w:bidi="ar-SA"/>
              </w:rPr>
              <w:t>6</w:t>
            </w:r>
            <w:r>
              <w:rPr>
                <w:rFonts w:hint="eastAsia"/>
                <w:sz w:val="18"/>
                <w:szCs w:val="18"/>
                <w:lang w:val="en-US" w:eastAsia="zh-CN"/>
              </w:rPr>
              <w:t>次</w:t>
            </w:r>
          </w:p>
        </w:tc>
      </w:tr>
    </w:tbl>
    <w:p w14:paraId="668CBBA1">
      <w:pPr>
        <w:pStyle w:val="60"/>
        <w:ind w:left="0" w:leftChars="0" w:firstLine="420" w:firstLineChars="200"/>
        <w:rPr>
          <w:rFonts w:hint="eastAsia"/>
          <w:lang w:val="en-US" w:eastAsia="zh-CN"/>
        </w:rPr>
      </w:pPr>
    </w:p>
    <w:p w14:paraId="39AE3AEB">
      <w:pPr>
        <w:pStyle w:val="60"/>
        <w:ind w:left="0" w:leftChars="0" w:firstLine="420" w:firstLineChars="200"/>
        <w:rPr>
          <w:rFonts w:hint="eastAsia"/>
          <w:lang w:val="en-US" w:eastAsia="zh-CN"/>
        </w:rPr>
      </w:pPr>
      <w:r>
        <w:rPr>
          <w:rFonts w:hint="eastAsia"/>
          <w:lang w:val="en-US" w:eastAsia="zh-CN"/>
        </w:rPr>
        <w:t>试验结束后按照5.2的方法进行常温密封性测试。</w:t>
      </w:r>
    </w:p>
    <w:p w14:paraId="76E4B759">
      <w:pPr>
        <w:pStyle w:val="109"/>
        <w:spacing w:before="120" w:after="120"/>
        <w:rPr>
          <w:rFonts w:hint="eastAsia"/>
          <w:lang w:val="en-US" w:eastAsia="zh-CN"/>
        </w:rPr>
      </w:pPr>
      <w:r>
        <w:rPr>
          <w:rFonts w:hint="eastAsia"/>
          <w:lang w:val="en-US" w:eastAsia="zh-CN"/>
        </w:rPr>
        <w:t>塑料水室耐候性试验</w:t>
      </w:r>
    </w:p>
    <w:p w14:paraId="115F2D1C">
      <w:pPr>
        <w:pStyle w:val="69"/>
        <w:bidi w:val="0"/>
        <w:ind w:left="0" w:leftChars="0" w:firstLine="0" w:firstLineChars="0"/>
      </w:pPr>
      <w:r>
        <w:rPr>
          <w:rFonts w:hint="eastAsia"/>
          <w:lang w:val="en-US" w:eastAsia="zh-CN"/>
        </w:rPr>
        <w:t>低温密封性试验</w:t>
      </w:r>
    </w:p>
    <w:p w14:paraId="0CAAF2BE">
      <w:pPr>
        <w:pStyle w:val="60"/>
        <w:rPr>
          <w:rFonts w:hint="eastAsia" w:eastAsia="宋体"/>
          <w:lang w:eastAsia="zh-CN"/>
        </w:rPr>
      </w:pPr>
      <w:r>
        <w:rPr>
          <w:rFonts w:hint="eastAsia"/>
          <w:highlight w:val="none"/>
          <w:lang w:val="en-US" w:eastAsia="zh-CN"/>
        </w:rPr>
        <w:t>低温散热器内部注入冰点为-45 ℃的</w:t>
      </w:r>
      <w:r>
        <w:rPr>
          <w:rFonts w:hint="eastAsia"/>
          <w:highlight w:val="none"/>
        </w:rPr>
        <w:t>5</w:t>
      </w:r>
      <w:r>
        <w:rPr>
          <w:highlight w:val="none"/>
        </w:rPr>
        <w:t>0</w:t>
      </w:r>
      <w:r>
        <w:rPr>
          <w:rFonts w:hint="eastAsia"/>
          <w:highlight w:val="none"/>
          <w:lang w:val="en-US" w:eastAsia="zh-CN"/>
        </w:rPr>
        <w:t xml:space="preserve"> </w:t>
      </w:r>
      <w:r>
        <w:rPr>
          <w:rFonts w:hint="eastAsia"/>
          <w:highlight w:val="none"/>
        </w:rPr>
        <w:t>%体积分数的乙二醇溶液</w:t>
      </w:r>
      <w:r>
        <w:rPr>
          <w:rFonts w:hint="eastAsia"/>
          <w:highlight w:val="none"/>
          <w:lang w:eastAsia="zh-CN"/>
        </w:rPr>
        <w:t>，</w:t>
      </w:r>
      <w:r>
        <w:rPr>
          <w:rFonts w:hint="eastAsia"/>
          <w:highlight w:val="none"/>
          <w:lang w:val="en-US" w:eastAsia="zh-CN"/>
        </w:rPr>
        <w:t>低温散热器按实车状态放置于-40 ℃±2 ℃的低温箱里，10 h后取出。要求再10 min内完成：放掉冷却液，然后</w:t>
      </w:r>
      <w:r>
        <w:rPr>
          <w:rFonts w:hint="eastAsia"/>
          <w:highlight w:val="none"/>
        </w:rPr>
        <w:t>将</w:t>
      </w:r>
      <w:r>
        <w:rPr>
          <w:rFonts w:hint="eastAsia"/>
          <w:highlight w:val="none"/>
          <w:lang w:val="en-US" w:eastAsia="zh-CN"/>
        </w:rPr>
        <w:t>低温散热器</w:t>
      </w:r>
      <w:r>
        <w:rPr>
          <w:rFonts w:hint="eastAsia"/>
          <w:highlight w:val="none"/>
        </w:rPr>
        <w:t>一端水管</w:t>
      </w:r>
      <w:r>
        <w:rPr>
          <w:rFonts w:hint="eastAsia"/>
          <w:highlight w:val="none"/>
          <w:lang w:val="en-US" w:eastAsia="zh-CN"/>
        </w:rPr>
        <w:t>口</w:t>
      </w:r>
      <w:r>
        <w:rPr>
          <w:rFonts w:hint="eastAsia"/>
          <w:highlight w:val="none"/>
        </w:rPr>
        <w:t>堵住，向另一端水管</w:t>
      </w:r>
      <w:r>
        <w:rPr>
          <w:rFonts w:hint="eastAsia"/>
          <w:highlight w:val="none"/>
          <w:lang w:val="en-US" w:eastAsia="zh-CN"/>
        </w:rPr>
        <w:t>口</w:t>
      </w:r>
      <w:r>
        <w:rPr>
          <w:rFonts w:hint="eastAsia"/>
          <w:highlight w:val="none"/>
        </w:rPr>
        <w:t>充入</w:t>
      </w:r>
      <w:r>
        <w:rPr>
          <w:rFonts w:hint="eastAsia"/>
          <w:highlight w:val="none"/>
          <w:lang w:val="en-US" w:eastAsia="zh-CN"/>
        </w:rPr>
        <w:t>150 kPa</w:t>
      </w:r>
      <w:r>
        <w:rPr>
          <w:rFonts w:hint="eastAsia"/>
          <w:highlight w:val="none"/>
        </w:rPr>
        <w:t>的压缩空气</w:t>
      </w:r>
      <w:r>
        <w:rPr>
          <w:rFonts w:hint="eastAsia"/>
          <w:highlight w:val="none"/>
          <w:lang w:eastAsia="zh-CN"/>
        </w:rPr>
        <w:t>；</w:t>
      </w:r>
      <w:r>
        <w:rPr>
          <w:rFonts w:hint="eastAsia"/>
          <w:highlight w:val="none"/>
          <w:lang w:val="en-US" w:eastAsia="zh-CN"/>
        </w:rPr>
        <w:t>并将低温散热器及气密堵头等一并</w:t>
      </w:r>
      <w:r>
        <w:rPr>
          <w:rFonts w:hint="eastAsia"/>
          <w:highlight w:val="none"/>
        </w:rPr>
        <w:t>沉入水中，保压60 s。观察是否有肉眼可见的气泡产生</w:t>
      </w:r>
      <w:r>
        <w:rPr>
          <w:rFonts w:hint="eastAsia"/>
          <w:lang w:eastAsia="zh-CN"/>
        </w:rPr>
        <w:t>。</w:t>
      </w:r>
    </w:p>
    <w:p w14:paraId="6ECD1B27">
      <w:pPr>
        <w:pStyle w:val="69"/>
        <w:bidi w:val="0"/>
        <w:ind w:left="0" w:leftChars="0" w:firstLine="0" w:firstLineChars="0"/>
      </w:pPr>
      <w:r>
        <w:rPr>
          <w:rFonts w:hint="eastAsia"/>
          <w:lang w:val="en-US" w:eastAsia="zh-CN"/>
        </w:rPr>
        <w:t>耐高温性能试验</w:t>
      </w:r>
    </w:p>
    <w:p w14:paraId="4669A3A9">
      <w:pPr>
        <w:pStyle w:val="60"/>
      </w:pPr>
      <w:r>
        <w:rPr>
          <w:rFonts w:hint="eastAsia"/>
          <w:highlight w:val="none"/>
          <w:lang w:val="en-US" w:eastAsia="zh-CN"/>
        </w:rPr>
        <w:t>低温散热器</w:t>
      </w:r>
      <w:r>
        <w:rPr>
          <w:rFonts w:hint="eastAsia"/>
          <w:highlight w:val="none"/>
        </w:rPr>
        <w:t>放置在</w:t>
      </w:r>
      <w:r>
        <w:rPr>
          <w:rFonts w:hint="eastAsia"/>
          <w:highlight w:val="none"/>
          <w:lang w:val="en-US" w:eastAsia="zh-CN"/>
        </w:rPr>
        <w:t>100</w:t>
      </w:r>
      <w:r>
        <w:rPr>
          <w:rFonts w:hint="eastAsia"/>
          <w:highlight w:val="none"/>
        </w:rPr>
        <w:t>℃温度试验箱内，通入5</w:t>
      </w:r>
      <w:r>
        <w:rPr>
          <w:highlight w:val="none"/>
        </w:rPr>
        <w:t>0</w:t>
      </w:r>
      <w:r>
        <w:rPr>
          <w:rFonts w:hint="eastAsia"/>
          <w:highlight w:val="none"/>
          <w:lang w:val="en-US" w:eastAsia="zh-CN"/>
        </w:rPr>
        <w:t xml:space="preserve"> </w:t>
      </w:r>
      <w:r>
        <w:rPr>
          <w:rFonts w:hint="eastAsia"/>
          <w:highlight w:val="none"/>
        </w:rPr>
        <w:t>%体积分数的乙二醇溶液</w:t>
      </w:r>
      <w:r>
        <w:rPr>
          <w:rFonts w:hint="eastAsia"/>
          <w:highlight w:val="none"/>
          <w:lang w:eastAsia="zh-CN"/>
        </w:rPr>
        <w:t>，</w:t>
      </w:r>
      <w:r>
        <w:rPr>
          <w:rFonts w:hint="eastAsia"/>
          <w:highlight w:val="none"/>
          <w:lang w:val="en-US" w:eastAsia="zh-CN"/>
        </w:rPr>
        <w:t>溶液温度100</w:t>
      </w:r>
      <w:r>
        <w:rPr>
          <w:rFonts w:hint="eastAsia"/>
          <w:highlight w:val="none"/>
        </w:rPr>
        <w:t>±</w:t>
      </w:r>
      <w:r>
        <w:rPr>
          <w:rFonts w:hint="eastAsia"/>
          <w:highlight w:val="none"/>
          <w:lang w:val="en-US" w:eastAsia="zh-CN"/>
        </w:rPr>
        <w:t>5</w:t>
      </w:r>
      <w:r>
        <w:rPr>
          <w:rFonts w:hint="eastAsia"/>
          <w:highlight w:val="none"/>
        </w:rPr>
        <w:t>℃</w:t>
      </w:r>
      <w:r>
        <w:rPr>
          <w:rFonts w:hint="eastAsia"/>
          <w:highlight w:val="none"/>
          <w:lang w:eastAsia="zh-CN"/>
        </w:rPr>
        <w:t>，</w:t>
      </w:r>
      <w:r>
        <w:rPr>
          <w:rFonts w:hint="eastAsia"/>
          <w:highlight w:val="none"/>
          <w:lang w:val="en-US" w:eastAsia="zh-CN"/>
        </w:rPr>
        <w:t>并施加以130 kPa</w:t>
      </w:r>
      <w:r>
        <w:rPr>
          <w:rFonts w:hint="eastAsia"/>
          <w:highlight w:val="none"/>
          <w:lang w:eastAsia="zh-CN"/>
        </w:rPr>
        <w:t>的</w:t>
      </w:r>
      <w:r>
        <w:rPr>
          <w:rFonts w:hint="eastAsia"/>
          <w:highlight w:val="none"/>
          <w:lang w:val="en-US" w:eastAsia="zh-CN"/>
        </w:rPr>
        <w:t>压力。200</w:t>
      </w:r>
      <w:r>
        <w:rPr>
          <w:highlight w:val="none"/>
        </w:rPr>
        <w:t xml:space="preserve"> </w:t>
      </w:r>
      <w:r>
        <w:rPr>
          <w:rFonts w:hint="eastAsia"/>
          <w:highlight w:val="none"/>
        </w:rPr>
        <w:t>h后取出，恢复至</w:t>
      </w:r>
      <w:r>
        <w:rPr>
          <w:rFonts w:hint="eastAsia"/>
          <w:highlight w:val="none"/>
          <w:lang w:val="en-US" w:eastAsia="zh-CN"/>
        </w:rPr>
        <w:t>常温状态</w:t>
      </w:r>
      <w:r>
        <w:rPr>
          <w:rFonts w:hint="eastAsia"/>
          <w:highlight w:val="none"/>
        </w:rPr>
        <w:t>后按照5.2的方法进行常温密封性</w:t>
      </w:r>
      <w:r>
        <w:rPr>
          <w:rFonts w:hint="eastAsia"/>
        </w:rPr>
        <w:t>测试。</w:t>
      </w:r>
    </w:p>
    <w:p w14:paraId="655FE837">
      <w:pPr>
        <w:pStyle w:val="69"/>
        <w:bidi w:val="0"/>
        <w:ind w:left="0" w:leftChars="0" w:firstLine="0" w:firstLineChars="0"/>
      </w:pPr>
      <w:r>
        <w:rPr>
          <w:rFonts w:hint="eastAsia"/>
          <w:lang w:val="en-US" w:eastAsia="zh-CN"/>
        </w:rPr>
        <w:t>塑料水室落锤试验</w:t>
      </w:r>
    </w:p>
    <w:p w14:paraId="037AD9E3">
      <w:pPr>
        <w:pStyle w:val="60"/>
        <w:ind w:firstLine="420"/>
      </w:pPr>
      <w:r>
        <w:rPr>
          <w:rFonts w:hint="eastAsia"/>
          <w:lang w:val="en-US" w:eastAsia="zh-CN"/>
        </w:rPr>
        <w:t>低温</w:t>
      </w:r>
      <w:r>
        <w:rPr>
          <w:rFonts w:hint="eastAsia"/>
        </w:rPr>
        <w:t>散热器置于-30 ℃的低温箱里8</w:t>
      </w:r>
      <w:r>
        <w:rPr>
          <w:rFonts w:hint="eastAsia"/>
          <w:lang w:val="en-US" w:eastAsia="zh-CN"/>
        </w:rPr>
        <w:t xml:space="preserve"> </w:t>
      </w:r>
      <w:r>
        <w:rPr>
          <w:rFonts w:hint="eastAsia"/>
        </w:rPr>
        <w:t>h 后取出，</w:t>
      </w:r>
      <w:r>
        <w:rPr>
          <w:rFonts w:hint="eastAsia"/>
          <w:lang w:val="en-US" w:eastAsia="zh-CN"/>
        </w:rPr>
        <w:t>立即</w:t>
      </w:r>
      <w:r>
        <w:rPr>
          <w:rFonts w:hint="eastAsia"/>
        </w:rPr>
        <w:t>在环境温度为 20</w:t>
      </w:r>
      <w:r>
        <w:rPr>
          <w:rFonts w:hint="eastAsia"/>
          <w:lang w:val="en-US" w:eastAsia="zh-CN"/>
        </w:rPr>
        <w:t xml:space="preserve"> </w:t>
      </w:r>
      <w:r>
        <w:rPr>
          <w:rFonts w:hint="eastAsia"/>
        </w:rPr>
        <w:t>℃的室温条件下对塑料水室进行落锤冲击试验。</w:t>
      </w:r>
      <w:r>
        <w:rPr>
          <w:rFonts w:hint="eastAsia"/>
          <w:lang w:val="en-US" w:eastAsia="zh-CN"/>
        </w:rPr>
        <w:t>采用</w:t>
      </w:r>
      <w:r>
        <w:rPr>
          <w:rFonts w:hint="eastAsia"/>
        </w:rPr>
        <w:t>标准落锤为钢制球形，重量为500</w:t>
      </w:r>
      <w:r>
        <w:rPr>
          <w:rFonts w:hint="eastAsia"/>
          <w:lang w:val="en-US" w:eastAsia="zh-CN"/>
        </w:rPr>
        <w:t xml:space="preserve"> </w:t>
      </w:r>
      <w:r>
        <w:rPr>
          <w:rFonts w:hint="eastAsia"/>
        </w:rPr>
        <w:t>g，直径为63.5</w:t>
      </w:r>
      <w:r>
        <w:rPr>
          <w:rFonts w:hint="eastAsia"/>
          <w:lang w:val="en-US" w:eastAsia="zh-CN"/>
        </w:rPr>
        <w:t xml:space="preserve"> </w:t>
      </w:r>
      <w:r>
        <w:rPr>
          <w:rFonts w:hint="eastAsia"/>
        </w:rPr>
        <w:t>mm</w:t>
      </w:r>
      <w:r>
        <w:rPr>
          <w:rFonts w:hint="eastAsia"/>
          <w:lang w:eastAsia="zh-CN"/>
        </w:rPr>
        <w:t>。</w:t>
      </w:r>
      <w:r>
        <w:rPr>
          <w:rFonts w:hint="eastAsia"/>
        </w:rPr>
        <w:t>自由落下高度为0.3</w:t>
      </w:r>
      <w:r>
        <w:rPr>
          <w:rFonts w:hint="eastAsia"/>
          <w:lang w:val="en-US" w:eastAsia="zh-CN"/>
        </w:rPr>
        <w:t xml:space="preserve"> </w:t>
      </w:r>
      <w:r>
        <w:rPr>
          <w:rFonts w:hint="eastAsia"/>
        </w:rPr>
        <w:t>m，冲击功为1.5</w:t>
      </w:r>
      <w:r>
        <w:rPr>
          <w:rFonts w:hint="eastAsia"/>
          <w:lang w:val="en-US" w:eastAsia="zh-CN"/>
        </w:rPr>
        <w:t xml:space="preserve"> </w:t>
      </w:r>
      <w:r>
        <w:rPr>
          <w:rFonts w:hint="eastAsia"/>
        </w:rPr>
        <w:t>J；且分别对</w:t>
      </w:r>
      <w:r>
        <w:rPr>
          <w:rFonts w:hint="eastAsia"/>
          <w:lang w:val="en-US" w:eastAsia="zh-CN"/>
        </w:rPr>
        <w:t>每个</w:t>
      </w:r>
      <w:r>
        <w:rPr>
          <w:rFonts w:hint="eastAsia"/>
        </w:rPr>
        <w:t>塑料水室</w:t>
      </w:r>
      <w:r>
        <w:rPr>
          <w:rFonts w:hint="eastAsia"/>
          <w:lang w:val="en-US" w:eastAsia="zh-CN"/>
        </w:rPr>
        <w:t>中</w:t>
      </w:r>
      <w:r>
        <w:rPr>
          <w:rFonts w:hint="eastAsia"/>
        </w:rPr>
        <w:t>3个不同的点进行冲击（两端、中间）</w:t>
      </w:r>
      <w:r>
        <w:rPr>
          <w:rFonts w:hint="eastAsia"/>
          <w:lang w:eastAsia="zh-CN"/>
        </w:rPr>
        <w:t>，</w:t>
      </w:r>
      <w:r>
        <w:rPr>
          <w:rFonts w:hint="eastAsia"/>
          <w:lang w:val="en-US" w:eastAsia="zh-CN"/>
        </w:rPr>
        <w:t>冲击面为低温散热器迎风面</w:t>
      </w:r>
      <w:r>
        <w:rPr>
          <w:rFonts w:hint="eastAsia"/>
        </w:rPr>
        <w:t>。从低温箱里取出后，落锤试验在5</w:t>
      </w:r>
      <w:r>
        <w:rPr>
          <w:rFonts w:hint="eastAsia"/>
          <w:lang w:val="en-US" w:eastAsia="zh-CN"/>
        </w:rPr>
        <w:t xml:space="preserve"> </w:t>
      </w:r>
      <w:r>
        <w:rPr>
          <w:rFonts w:hint="eastAsia"/>
        </w:rPr>
        <w:t>min 内完成10</w:t>
      </w:r>
      <w:r>
        <w:rPr>
          <w:rFonts w:hint="eastAsia"/>
          <w:lang w:val="en-US" w:eastAsia="zh-CN"/>
        </w:rPr>
        <w:t xml:space="preserve"> </w:t>
      </w:r>
      <w:r>
        <w:rPr>
          <w:rFonts w:hint="eastAsia"/>
        </w:rPr>
        <w:t xml:space="preserve">min 内按照 </w:t>
      </w:r>
      <w:r>
        <w:rPr>
          <w:rFonts w:hint="eastAsia"/>
          <w:lang w:val="en-US" w:eastAsia="zh-CN"/>
        </w:rPr>
        <w:t>5.2</w:t>
      </w:r>
      <w:r>
        <w:rPr>
          <w:rFonts w:hint="eastAsia"/>
        </w:rPr>
        <w:t xml:space="preserve"> 的规定进行密封性能检测。</w:t>
      </w:r>
    </w:p>
    <w:p w14:paraId="01DA584E">
      <w:pPr>
        <w:pStyle w:val="109"/>
        <w:spacing w:before="120" w:after="120"/>
      </w:pPr>
      <w:r>
        <w:rPr>
          <w:rFonts w:hint="eastAsia"/>
          <w:lang w:val="en-US" w:eastAsia="zh-CN"/>
        </w:rPr>
        <w:t>温度交变性能试验</w:t>
      </w:r>
    </w:p>
    <w:p w14:paraId="11070592">
      <w:pPr>
        <w:pStyle w:val="60"/>
        <w:ind w:firstLine="420"/>
        <w:jc w:val="both"/>
        <w:rPr>
          <w:rFonts w:hint="eastAsia"/>
        </w:rPr>
      </w:pPr>
      <w:r>
        <w:rPr>
          <w:rFonts w:hint="eastAsia"/>
        </w:rPr>
        <w:t>将</w:t>
      </w:r>
      <w:r>
        <w:rPr>
          <w:rFonts w:hint="eastAsia"/>
          <w:lang w:val="en-US" w:eastAsia="zh-CN"/>
        </w:rPr>
        <w:t>低温散热器</w:t>
      </w:r>
      <w:r>
        <w:rPr>
          <w:rFonts w:hint="eastAsia"/>
        </w:rPr>
        <w:t>进出水口与试验台连接，通入5</w:t>
      </w:r>
      <w:r>
        <w:t>0</w:t>
      </w:r>
      <w:r>
        <w:rPr>
          <w:rFonts w:hint="eastAsia"/>
          <w:lang w:val="en-US" w:eastAsia="zh-CN"/>
        </w:rPr>
        <w:t xml:space="preserve"> </w:t>
      </w:r>
      <w:r>
        <w:rPr>
          <w:rFonts w:hint="eastAsia"/>
        </w:rPr>
        <w:t>%体积分数的乙二醇溶液，按整车安装方式固定在试验台上</w:t>
      </w:r>
      <w:r>
        <w:rPr>
          <w:rFonts w:hint="eastAsia"/>
          <w:lang w:eastAsia="zh-CN"/>
        </w:rPr>
        <w:t>，</w:t>
      </w:r>
      <w:r>
        <w:rPr>
          <w:rFonts w:hint="eastAsia"/>
          <w:highlight w:val="none"/>
          <w:lang w:val="en-US" w:eastAsia="zh-CN"/>
        </w:rPr>
        <w:t>并施加以130 kPa</w:t>
      </w:r>
      <w:r>
        <w:rPr>
          <w:rFonts w:hint="eastAsia"/>
          <w:highlight w:val="none"/>
          <w:lang w:eastAsia="zh-CN"/>
        </w:rPr>
        <w:t>的</w:t>
      </w:r>
      <w:r>
        <w:rPr>
          <w:rFonts w:hint="eastAsia"/>
          <w:highlight w:val="none"/>
          <w:lang w:val="en-US" w:eastAsia="zh-CN"/>
        </w:rPr>
        <w:t>压力，</w:t>
      </w:r>
      <w:r>
        <w:rPr>
          <w:rFonts w:hint="eastAsia"/>
        </w:rPr>
        <w:t>按</w:t>
      </w:r>
      <w:r>
        <w:rPr>
          <w:rFonts w:hint="eastAsia"/>
          <w:highlight w:val="none"/>
        </w:rPr>
        <w:t>图</w:t>
      </w:r>
      <w:r>
        <w:rPr>
          <w:rFonts w:hint="eastAsia"/>
          <w:highlight w:val="none"/>
          <w:lang w:val="en-US" w:eastAsia="zh-CN"/>
        </w:rPr>
        <w:t>2</w:t>
      </w:r>
      <w:r>
        <w:rPr>
          <w:rFonts w:hint="eastAsia"/>
        </w:rPr>
        <w:t>工况进行</w:t>
      </w:r>
      <w:r>
        <w:rPr>
          <w:rFonts w:hint="eastAsia"/>
          <w:lang w:val="en-US" w:eastAsia="zh-CN"/>
        </w:rPr>
        <w:t>25</w:t>
      </w:r>
      <w:r>
        <w:t>00</w:t>
      </w:r>
      <w:r>
        <w:rPr>
          <w:rFonts w:hint="eastAsia"/>
        </w:rPr>
        <w:t>次循环试验。试验结束后按照5.2的方法进行常温密封性测试。</w:t>
      </w:r>
    </w:p>
    <w:p w14:paraId="0B6E316B">
      <w:pPr>
        <w:pStyle w:val="60"/>
        <w:ind w:firstLine="420"/>
        <w:jc w:val="both"/>
        <w:rPr>
          <w:rFonts w:hint="eastAsia"/>
        </w:rPr>
      </w:pPr>
    </w:p>
    <w:p w14:paraId="675B39DB">
      <w:pPr>
        <w:pStyle w:val="60"/>
        <w:ind w:left="0" w:leftChars="0" w:firstLine="0" w:firstLineChars="0"/>
        <w:jc w:val="center"/>
      </w:pPr>
      <w:r>
        <w:drawing>
          <wp:inline distT="0" distB="0" distL="114300" distR="114300">
            <wp:extent cx="3112135" cy="3032760"/>
            <wp:effectExtent l="0" t="0" r="1206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3112135" cy="3032760"/>
                    </a:xfrm>
                    <a:prstGeom prst="rect">
                      <a:avLst/>
                    </a:prstGeom>
                    <a:noFill/>
                    <a:ln>
                      <a:noFill/>
                    </a:ln>
                  </pic:spPr>
                </pic:pic>
              </a:graphicData>
            </a:graphic>
          </wp:inline>
        </w:drawing>
      </w:r>
    </w:p>
    <w:p w14:paraId="0ACFAC37">
      <w:pPr>
        <w:pStyle w:val="118"/>
        <w:spacing w:before="120" w:after="120"/>
        <w:jc w:val="left"/>
        <w:rPr>
          <w:rFonts w:hint="eastAsia"/>
          <w:lang w:eastAsia="zh-CN"/>
        </w:rPr>
      </w:pPr>
      <w:r>
        <w:rPr>
          <w:rFonts w:hint="eastAsia"/>
        </w:rPr>
        <w:t>耐</w:t>
      </w:r>
      <w:r>
        <w:rPr>
          <w:rFonts w:hint="eastAsia"/>
          <w:lang w:val="en-US" w:eastAsia="zh-CN"/>
        </w:rPr>
        <w:t>温度交变</w:t>
      </w:r>
      <w:r>
        <w:rPr>
          <w:rFonts w:hint="eastAsia"/>
        </w:rPr>
        <w:t>试验</w:t>
      </w:r>
    </w:p>
    <w:p w14:paraId="29B45206">
      <w:pPr>
        <w:pStyle w:val="109"/>
        <w:spacing w:before="120" w:after="120"/>
      </w:pPr>
      <w:r>
        <w:rPr>
          <w:rFonts w:hint="eastAsia"/>
          <w:lang w:val="en-US" w:eastAsia="zh-CN"/>
        </w:rPr>
        <w:t>外部腐蚀性能试验</w:t>
      </w:r>
    </w:p>
    <w:p w14:paraId="35D5ED5E">
      <w:pPr>
        <w:pStyle w:val="136"/>
        <w:numPr>
          <w:ilvl w:val="0"/>
          <w:numId w:val="0"/>
        </w:numPr>
        <w:ind w:left="425"/>
        <w:jc w:val="left"/>
        <w:rPr>
          <w:rFonts w:hint="eastAsia"/>
        </w:rPr>
      </w:pPr>
      <w:r>
        <w:rPr>
          <w:rFonts w:hint="eastAsia"/>
        </w:rPr>
        <w:t>按照QC/T468</w:t>
      </w:r>
      <w:r>
        <w:rPr>
          <w:rFonts w:hint="eastAsia"/>
          <w:lang w:val="en-US" w:eastAsia="zh-CN"/>
        </w:rPr>
        <w:t>-2010</w:t>
      </w:r>
      <w:r>
        <w:rPr>
          <w:rFonts w:hint="eastAsia"/>
        </w:rPr>
        <w:t>中5.1</w:t>
      </w:r>
      <w:r>
        <w:rPr>
          <w:rFonts w:hint="eastAsia"/>
          <w:lang w:val="en-US" w:eastAsia="zh-CN"/>
        </w:rPr>
        <w:t>5</w:t>
      </w:r>
      <w:r>
        <w:rPr>
          <w:rFonts w:hint="eastAsia"/>
        </w:rPr>
        <w:t>规定的方法进行试验</w:t>
      </w:r>
      <w:r>
        <w:rPr>
          <w:rFonts w:hint="eastAsia"/>
          <w:lang w:eastAsia="zh-CN"/>
        </w:rPr>
        <w:t>。</w:t>
      </w:r>
      <w:r>
        <w:rPr>
          <w:rFonts w:hint="eastAsia"/>
        </w:rPr>
        <w:t>试验结束后按照5.2的方法进行常温密封性测试</w:t>
      </w:r>
    </w:p>
    <w:p w14:paraId="3DBA95B1">
      <w:pPr>
        <w:pStyle w:val="109"/>
        <w:spacing w:before="120" w:after="120"/>
      </w:pPr>
      <w:r>
        <w:rPr>
          <w:rFonts w:hint="eastAsia"/>
        </w:rPr>
        <w:t>内部腐蚀</w:t>
      </w:r>
      <w:r>
        <w:rPr>
          <w:rFonts w:hint="eastAsia"/>
          <w:lang w:val="en-US" w:eastAsia="zh-CN"/>
        </w:rPr>
        <w:t>性能试验</w:t>
      </w:r>
    </w:p>
    <w:p w14:paraId="31C46750">
      <w:pPr>
        <w:pStyle w:val="60"/>
        <w:rPr>
          <w:rFonts w:hint="eastAsia"/>
          <w:lang w:eastAsia="zh-CN"/>
        </w:rPr>
      </w:pPr>
      <w:r>
        <w:rPr>
          <w:rFonts w:hint="eastAsia"/>
          <w:highlight w:val="none"/>
        </w:rPr>
        <w:t>按照QC/T468</w:t>
      </w:r>
      <w:r>
        <w:rPr>
          <w:rFonts w:hint="eastAsia"/>
          <w:highlight w:val="none"/>
          <w:lang w:val="en-US" w:eastAsia="zh-CN"/>
        </w:rPr>
        <w:t>-2010</w:t>
      </w:r>
      <w:r>
        <w:rPr>
          <w:rFonts w:hint="eastAsia"/>
          <w:highlight w:val="none"/>
        </w:rPr>
        <w:t>中5.14规定的方法进行试验</w:t>
      </w:r>
      <w:r>
        <w:rPr>
          <w:rFonts w:hint="eastAsia"/>
          <w:highlight w:val="none"/>
          <w:lang w:eastAsia="zh-CN"/>
        </w:rPr>
        <w:t>。</w:t>
      </w:r>
      <w:r>
        <w:rPr>
          <w:rFonts w:hint="eastAsia"/>
          <w:highlight w:val="none"/>
        </w:rPr>
        <w:t>试验结束后按照5.2的方法进行常温密封性测试</w:t>
      </w:r>
      <w:r>
        <w:rPr>
          <w:rFonts w:hint="eastAsia"/>
          <w:lang w:eastAsia="zh-CN"/>
        </w:rPr>
        <w:t>。</w:t>
      </w:r>
    </w:p>
    <w:p w14:paraId="1F237D2A">
      <w:pPr>
        <w:pStyle w:val="60"/>
        <w:rPr>
          <w:rFonts w:hint="default"/>
          <w:lang w:val="en-US" w:eastAsia="zh-CN"/>
        </w:rPr>
      </w:pPr>
      <w:r>
        <w:rPr>
          <w:rFonts w:hint="eastAsia"/>
          <w:lang w:val="en-US" w:eastAsia="zh-CN"/>
        </w:rPr>
        <w:t>注：防冻液型号可以根据顾客指定。</w:t>
      </w:r>
    </w:p>
    <w:p w14:paraId="68C2835D">
      <w:pPr>
        <w:pStyle w:val="109"/>
        <w:spacing w:before="120" w:after="120"/>
      </w:pPr>
      <w:r>
        <w:rPr>
          <w:rFonts w:hint="eastAsia"/>
          <w:lang w:val="en-US" w:eastAsia="zh-CN"/>
        </w:rPr>
        <w:t>耐碎石冲击性能试验</w:t>
      </w:r>
    </w:p>
    <w:p w14:paraId="68258FC7">
      <w:pPr>
        <w:pStyle w:val="178"/>
        <w:numPr>
          <w:ilvl w:val="0"/>
          <w:numId w:val="0"/>
        </w:numPr>
        <w:ind w:firstLine="420" w:firstLineChars="200"/>
        <w:rPr>
          <w:rFonts w:hint="eastAsia"/>
          <w:lang w:eastAsia="zh-CN"/>
        </w:rPr>
      </w:pPr>
      <w:r>
        <w:rPr>
          <w:rFonts w:hint="eastAsia"/>
        </w:rPr>
        <w:t>按照QC/T468</w:t>
      </w:r>
      <w:r>
        <w:rPr>
          <w:rFonts w:hint="eastAsia"/>
          <w:lang w:val="en-US" w:eastAsia="zh-CN"/>
        </w:rPr>
        <w:t>-2010</w:t>
      </w:r>
      <w:r>
        <w:rPr>
          <w:rFonts w:hint="eastAsia"/>
        </w:rPr>
        <w:t>中5.1</w:t>
      </w:r>
      <w:r>
        <w:rPr>
          <w:rFonts w:hint="eastAsia"/>
          <w:lang w:val="en-US" w:eastAsia="zh-CN"/>
        </w:rPr>
        <w:t>2</w:t>
      </w:r>
      <w:r>
        <w:rPr>
          <w:rFonts w:hint="eastAsia"/>
        </w:rPr>
        <w:t>规定的方法进行试验</w:t>
      </w:r>
      <w:r>
        <w:rPr>
          <w:rFonts w:hint="eastAsia"/>
          <w:lang w:eastAsia="zh-CN"/>
        </w:rPr>
        <w:t>。</w:t>
      </w:r>
      <w:r>
        <w:rPr>
          <w:rFonts w:hint="eastAsia"/>
        </w:rPr>
        <w:t>试验结束后按照5.2的方法进行常温密封性测试</w:t>
      </w:r>
      <w:r>
        <w:rPr>
          <w:rFonts w:hint="eastAsia"/>
          <w:lang w:eastAsia="zh-CN"/>
        </w:rPr>
        <w:t>。</w:t>
      </w:r>
    </w:p>
    <w:p w14:paraId="5B64FA5C">
      <w:pPr>
        <w:pStyle w:val="109"/>
        <w:spacing w:before="120" w:after="120"/>
      </w:pPr>
      <w:r>
        <w:rPr>
          <w:rFonts w:hint="eastAsia"/>
          <w:lang w:val="en-US" w:eastAsia="zh-CN"/>
        </w:rPr>
        <w:t>钎剂残留试验</w:t>
      </w:r>
    </w:p>
    <w:p w14:paraId="38CD95F0">
      <w:pPr>
        <w:pStyle w:val="60"/>
      </w:pPr>
      <w:r>
        <w:rPr>
          <w:rFonts w:hint="eastAsia"/>
          <w:lang w:val="en-US" w:eastAsia="zh-CN"/>
        </w:rPr>
        <w:t>此试验适用于焊接方式为连续式氮气保护钎焊工艺的低温散热器。</w:t>
      </w:r>
    </w:p>
    <w:p w14:paraId="1F5A72E1">
      <w:pPr>
        <w:pStyle w:val="60"/>
        <w:ind w:firstLine="420"/>
        <w:rPr>
          <w:rFonts w:hint="eastAsia"/>
          <w:lang w:val="en-US" w:eastAsia="zh-CN"/>
        </w:rPr>
      </w:pPr>
      <w:r>
        <w:rPr>
          <w:rFonts w:hint="eastAsia"/>
          <w:lang w:val="en-US" w:eastAsia="zh-CN"/>
        </w:rPr>
        <w:t>按要求冲洗测试样品内腔，冲洗液为体积8 L的去离子水，液体温度80 ℃±2 ℃，流量15 L/min±0.5 L/min，冲洗时间24 h。结束后冲洗液冷却到室温25±5 ℃，取50 ml冲洗液检</w:t>
      </w:r>
      <w:r>
        <w:rPr>
          <w:rFonts w:hint="eastAsia"/>
          <w:highlight w:val="none"/>
          <w:lang w:val="en-US" w:eastAsia="zh-CN"/>
        </w:rPr>
        <w:t>测钾离子浓度</w:t>
      </w:r>
      <w:r>
        <w:rPr>
          <w:rFonts w:hint="eastAsia"/>
          <w:lang w:val="en-US" w:eastAsia="zh-CN"/>
        </w:rPr>
        <w:t>。</w:t>
      </w:r>
    </w:p>
    <w:p w14:paraId="077E772F">
      <w:pPr>
        <w:pStyle w:val="60"/>
        <w:ind w:left="0" w:leftChars="0" w:firstLine="0" w:firstLineChars="0"/>
        <w:rPr>
          <w:rFonts w:hint="eastAsia"/>
          <w:lang w:val="en-US" w:eastAsia="zh-CN"/>
        </w:rPr>
      </w:pPr>
      <w:r>
        <w:rPr>
          <w:rFonts w:hint="eastAsia"/>
          <w:lang w:val="en-US" w:eastAsia="zh-CN"/>
        </w:rPr>
        <w:t>钎剂残留重量按式(1)计算:</w:t>
      </w:r>
    </w:p>
    <w:p w14:paraId="2F1BC17B">
      <w:pPr>
        <w:pStyle w:val="60"/>
        <w:ind w:firstLine="420"/>
        <w:jc w:val="right"/>
        <w:rPr>
          <w:rFonts w:hint="default"/>
          <w:lang w:val="en-US"/>
        </w:rPr>
      </w:pPr>
      <w:r>
        <w:rPr>
          <w:rFonts w:hint="eastAsia"/>
          <w:lang w:val="en-US" w:eastAsia="zh-CN"/>
        </w:rPr>
        <w:t>G</w:t>
      </w:r>
      <w:r>
        <w:rPr>
          <w:rFonts w:hint="eastAsia"/>
          <w:sz w:val="24"/>
          <w:szCs w:val="24"/>
          <w:vertAlign w:val="subscript"/>
          <w:lang w:val="en-US" w:eastAsia="zh-CN"/>
        </w:rPr>
        <w:t>测</w:t>
      </w:r>
      <w:r>
        <w:rPr>
          <w:rFonts w:hint="eastAsia"/>
        </w:rPr>
        <w:t>＝</w:t>
      </w:r>
      <w:r>
        <w:rPr>
          <w:rFonts w:hint="eastAsia"/>
          <w:lang w:val="en-US" w:eastAsia="zh-CN"/>
        </w:rPr>
        <w:t>C/P×V/1000      ..................................（1）</w:t>
      </w:r>
    </w:p>
    <w:p w14:paraId="56309BFF">
      <w:pPr>
        <w:pStyle w:val="60"/>
        <w:ind w:firstLine="420"/>
      </w:pPr>
      <w:r>
        <w:rPr>
          <w:rFonts w:hint="eastAsia"/>
        </w:rPr>
        <w:t>式中：</w:t>
      </w:r>
    </w:p>
    <w:p w14:paraId="28DE2994">
      <w:pPr>
        <w:pStyle w:val="60"/>
        <w:ind w:firstLine="420"/>
      </w:pPr>
      <w:r>
        <w:rPr>
          <w:rFonts w:hint="eastAsia"/>
          <w:lang w:val="en-US" w:eastAsia="zh-CN"/>
        </w:rPr>
        <w:t>G</w:t>
      </w:r>
      <w:r>
        <w:rPr>
          <w:rFonts w:hint="eastAsia"/>
          <w:sz w:val="24"/>
          <w:szCs w:val="24"/>
          <w:vertAlign w:val="subscript"/>
          <w:lang w:val="en-US" w:eastAsia="zh-CN"/>
        </w:rPr>
        <w:t>测</w:t>
      </w:r>
      <w:r>
        <w:rPr>
          <w:rFonts w:hint="eastAsia"/>
        </w:rPr>
        <w:t>――</w:t>
      </w:r>
      <w:r>
        <w:rPr>
          <w:rFonts w:hint="eastAsia"/>
          <w:lang w:val="en-US" w:eastAsia="zh-CN"/>
        </w:rPr>
        <w:t>测试出的钎剂残留重量，单位为克</w:t>
      </w:r>
      <w:r>
        <w:rPr>
          <w:rFonts w:hint="eastAsia"/>
        </w:rPr>
        <w:t>（</w:t>
      </w:r>
      <w:r>
        <w:rPr>
          <w:rFonts w:hint="eastAsia"/>
          <w:lang w:val="en-US" w:eastAsia="zh-CN"/>
        </w:rPr>
        <w:t>g</w:t>
      </w:r>
      <w:r>
        <w:rPr>
          <w:rFonts w:hint="eastAsia"/>
        </w:rPr>
        <w:t>）；</w:t>
      </w:r>
    </w:p>
    <w:p w14:paraId="79ECA6E3">
      <w:pPr>
        <w:pStyle w:val="60"/>
        <w:ind w:firstLine="420"/>
      </w:pPr>
      <w:r>
        <w:rPr>
          <w:rFonts w:hint="eastAsia"/>
          <w:lang w:val="en-US" w:eastAsia="zh-CN"/>
        </w:rPr>
        <w:t>C</w:t>
      </w:r>
      <w:r>
        <w:rPr>
          <w:rFonts w:hint="eastAsia"/>
        </w:rPr>
        <w:t>――</w:t>
      </w:r>
      <w:r>
        <w:rPr>
          <w:rFonts w:hint="eastAsia"/>
          <w:lang w:val="en-US" w:eastAsia="zh-CN"/>
        </w:rPr>
        <w:t>测试</w:t>
      </w:r>
      <w:r>
        <w:rPr>
          <w:rFonts w:hint="eastAsia"/>
          <w:highlight w:val="none"/>
          <w:lang w:val="en-US" w:eastAsia="zh-CN"/>
        </w:rPr>
        <w:t>钾</w:t>
      </w:r>
      <w:r>
        <w:rPr>
          <w:rFonts w:hint="eastAsia"/>
          <w:lang w:val="en-US" w:eastAsia="zh-CN"/>
        </w:rPr>
        <w:t>离子质量浓度，单位为毫克每升</w:t>
      </w:r>
      <w:r>
        <w:rPr>
          <w:rFonts w:hint="eastAsia"/>
        </w:rPr>
        <w:t>（</w:t>
      </w:r>
      <w:r>
        <w:rPr>
          <w:rFonts w:hint="eastAsia"/>
          <w:lang w:val="en-US" w:eastAsia="zh-CN"/>
        </w:rPr>
        <w:t>mg/L</w:t>
      </w:r>
      <w:r>
        <w:rPr>
          <w:rFonts w:hint="eastAsia"/>
        </w:rPr>
        <w:t>）；</w:t>
      </w:r>
    </w:p>
    <w:p w14:paraId="413DC2C0">
      <w:pPr>
        <w:pStyle w:val="60"/>
        <w:ind w:firstLine="420"/>
        <w:rPr>
          <w:rFonts w:hint="eastAsia"/>
        </w:rPr>
      </w:pPr>
      <w:r>
        <w:rPr>
          <w:rFonts w:hint="eastAsia"/>
          <w:lang w:val="en-US" w:eastAsia="zh-CN"/>
        </w:rPr>
        <w:t>P</w:t>
      </w:r>
      <w:r>
        <w:rPr>
          <w:rFonts w:hint="eastAsia"/>
        </w:rPr>
        <w:t>――</w:t>
      </w:r>
      <w:r>
        <w:rPr>
          <w:rFonts w:hint="eastAsia"/>
          <w:lang w:val="en-US" w:eastAsia="zh-CN"/>
        </w:rPr>
        <w:t>钎剂中</w:t>
      </w:r>
      <w:r>
        <w:rPr>
          <w:rFonts w:hint="eastAsia"/>
          <w:highlight w:val="none"/>
          <w:lang w:val="en-US" w:eastAsia="zh-CN"/>
        </w:rPr>
        <w:t>钾</w:t>
      </w:r>
      <w:r>
        <w:rPr>
          <w:rFonts w:hint="eastAsia"/>
          <w:lang w:val="en-US" w:eastAsia="zh-CN"/>
        </w:rPr>
        <w:t>元素含量，单位为百分比</w:t>
      </w:r>
      <w:r>
        <w:rPr>
          <w:rFonts w:hint="eastAsia"/>
        </w:rPr>
        <w:t>（</w:t>
      </w:r>
      <w:r>
        <w:rPr>
          <w:rFonts w:hint="eastAsia"/>
          <w:lang w:val="en-US" w:eastAsia="zh-CN"/>
        </w:rPr>
        <w:t>%</w:t>
      </w:r>
      <w:r>
        <w:rPr>
          <w:rFonts w:hint="eastAsia"/>
        </w:rPr>
        <w:t>）；</w:t>
      </w:r>
    </w:p>
    <w:p w14:paraId="23ABB795">
      <w:pPr>
        <w:pStyle w:val="60"/>
        <w:ind w:firstLine="420"/>
        <w:rPr>
          <w:rFonts w:hint="eastAsia"/>
        </w:rPr>
      </w:pPr>
      <w:r>
        <w:rPr>
          <w:rFonts w:hint="eastAsia"/>
          <w:lang w:val="en-US" w:eastAsia="zh-CN"/>
        </w:rPr>
        <w:t>V――设备循环液体容积，单位为升（L）</w:t>
      </w:r>
    </w:p>
    <w:p w14:paraId="2B7B7B66">
      <w:pPr>
        <w:pStyle w:val="60"/>
        <w:ind w:left="0" w:leftChars="0" w:firstLine="0" w:firstLineChars="0"/>
        <w:rPr>
          <w:rFonts w:hint="eastAsia"/>
          <w:lang w:val="en-US" w:eastAsia="zh-CN"/>
        </w:rPr>
      </w:pPr>
    </w:p>
    <w:p w14:paraId="62A28B05">
      <w:pPr>
        <w:pStyle w:val="108"/>
        <w:spacing w:before="240" w:after="240"/>
      </w:pPr>
      <w:bookmarkStart w:id="196" w:name="_Toc134862243"/>
      <w:bookmarkStart w:id="197" w:name="_Toc134600525"/>
      <w:bookmarkStart w:id="198" w:name="_Toc116654853"/>
      <w:bookmarkStart w:id="199" w:name="_Toc135062823"/>
      <w:bookmarkStart w:id="200" w:name="_Toc116654950"/>
      <w:bookmarkStart w:id="201" w:name="_Toc135228203"/>
      <w:bookmarkStart w:id="202" w:name="_Toc116715745"/>
      <w:bookmarkStart w:id="203" w:name="_Toc135654236"/>
      <w:bookmarkStart w:id="204" w:name="_Toc121476003"/>
      <w:r>
        <w:rPr>
          <w:rFonts w:hint="eastAsia"/>
        </w:rPr>
        <w:t>检验规则</w:t>
      </w:r>
      <w:bookmarkEnd w:id="196"/>
      <w:bookmarkEnd w:id="197"/>
      <w:bookmarkEnd w:id="198"/>
      <w:bookmarkEnd w:id="199"/>
      <w:bookmarkEnd w:id="200"/>
      <w:bookmarkEnd w:id="201"/>
      <w:bookmarkEnd w:id="202"/>
      <w:bookmarkEnd w:id="203"/>
      <w:bookmarkEnd w:id="204"/>
    </w:p>
    <w:p w14:paraId="497246DA">
      <w:pPr>
        <w:pStyle w:val="109"/>
        <w:spacing w:before="120" w:after="120"/>
      </w:pPr>
      <w:bookmarkStart w:id="205" w:name="_Toc134600526"/>
      <w:bookmarkStart w:id="206" w:name="_Toc116715746"/>
      <w:bookmarkStart w:id="207" w:name="_Toc116654951"/>
      <w:bookmarkStart w:id="208" w:name="_Toc116654854"/>
      <w:bookmarkStart w:id="209" w:name="_Toc135228204"/>
      <w:bookmarkStart w:id="210" w:name="_Toc135062824"/>
      <w:bookmarkStart w:id="211" w:name="_Toc135654237"/>
      <w:bookmarkStart w:id="212" w:name="_Toc134862244"/>
      <w:bookmarkStart w:id="213" w:name="_Toc121476004"/>
      <w:r>
        <w:rPr>
          <w:rFonts w:hint="eastAsia"/>
        </w:rPr>
        <w:t>检验要求</w:t>
      </w:r>
      <w:bookmarkEnd w:id="205"/>
      <w:bookmarkEnd w:id="206"/>
      <w:bookmarkEnd w:id="207"/>
      <w:bookmarkEnd w:id="208"/>
      <w:bookmarkEnd w:id="209"/>
      <w:bookmarkEnd w:id="210"/>
      <w:bookmarkEnd w:id="211"/>
      <w:bookmarkEnd w:id="212"/>
      <w:bookmarkEnd w:id="213"/>
    </w:p>
    <w:p w14:paraId="7CE3BC21">
      <w:pPr>
        <w:pStyle w:val="60"/>
        <w:ind w:firstLine="420"/>
      </w:pPr>
      <w:r>
        <w:rPr>
          <w:rFonts w:hint="eastAsia"/>
          <w:lang w:eastAsia="zh-CN"/>
        </w:rPr>
        <w:t>低温散热器</w:t>
      </w:r>
      <w:r>
        <w:rPr>
          <w:rFonts w:hint="eastAsia"/>
        </w:rPr>
        <w:t>检验合格后方能出厂，并附有产品合格证或合格文件。</w:t>
      </w:r>
    </w:p>
    <w:p w14:paraId="3143CEEF">
      <w:pPr>
        <w:pStyle w:val="109"/>
        <w:spacing w:before="120" w:after="120"/>
      </w:pPr>
      <w:bookmarkStart w:id="214" w:name="_Toc134600527"/>
      <w:bookmarkStart w:id="215" w:name="_Toc116715747"/>
      <w:bookmarkStart w:id="216" w:name="_Toc135228205"/>
      <w:bookmarkStart w:id="217" w:name="_Toc116654952"/>
      <w:bookmarkStart w:id="218" w:name="_Toc135062825"/>
      <w:bookmarkStart w:id="219" w:name="_Toc135654238"/>
      <w:bookmarkStart w:id="220" w:name="_Toc121476005"/>
      <w:bookmarkStart w:id="221" w:name="_Toc116654855"/>
      <w:bookmarkStart w:id="222" w:name="_Toc134862245"/>
      <w:r>
        <w:rPr>
          <w:rFonts w:hint="eastAsia"/>
        </w:rPr>
        <w:t>检验分类</w:t>
      </w:r>
      <w:bookmarkEnd w:id="214"/>
      <w:bookmarkEnd w:id="215"/>
      <w:bookmarkEnd w:id="216"/>
      <w:bookmarkEnd w:id="217"/>
      <w:bookmarkEnd w:id="218"/>
      <w:bookmarkEnd w:id="219"/>
      <w:bookmarkEnd w:id="220"/>
      <w:bookmarkEnd w:id="221"/>
      <w:bookmarkEnd w:id="222"/>
    </w:p>
    <w:p w14:paraId="30E8CE6C">
      <w:pPr>
        <w:pStyle w:val="60"/>
        <w:ind w:firstLine="420"/>
      </w:pPr>
      <w:r>
        <w:rPr>
          <w:rFonts w:hint="eastAsia"/>
          <w:lang w:eastAsia="zh-CN"/>
        </w:rPr>
        <w:t>低温散热器</w:t>
      </w:r>
      <w:r>
        <w:rPr>
          <w:rFonts w:hint="eastAsia"/>
        </w:rPr>
        <w:t>的检验分为出厂检验和型式试验。</w:t>
      </w:r>
    </w:p>
    <w:p w14:paraId="0F4AE859">
      <w:pPr>
        <w:pStyle w:val="109"/>
        <w:spacing w:before="120" w:after="120"/>
      </w:pPr>
      <w:bookmarkStart w:id="223" w:name="_Toc116715748"/>
      <w:bookmarkStart w:id="224" w:name="_Toc135062826"/>
      <w:bookmarkStart w:id="225" w:name="_Toc116654856"/>
      <w:bookmarkStart w:id="226" w:name="_Toc116654953"/>
      <w:bookmarkStart w:id="227" w:name="_Toc121476006"/>
      <w:bookmarkStart w:id="228" w:name="_Toc134600528"/>
      <w:bookmarkStart w:id="229" w:name="_Toc135228206"/>
      <w:bookmarkStart w:id="230" w:name="_Toc134862246"/>
      <w:bookmarkStart w:id="231" w:name="_Toc135654239"/>
      <w:r>
        <w:rPr>
          <w:rFonts w:hint="eastAsia"/>
        </w:rPr>
        <w:t>出厂检验</w:t>
      </w:r>
      <w:bookmarkEnd w:id="223"/>
      <w:bookmarkEnd w:id="224"/>
      <w:bookmarkEnd w:id="225"/>
      <w:bookmarkEnd w:id="226"/>
      <w:bookmarkEnd w:id="227"/>
      <w:bookmarkEnd w:id="228"/>
      <w:bookmarkEnd w:id="229"/>
      <w:bookmarkEnd w:id="230"/>
      <w:bookmarkEnd w:id="231"/>
    </w:p>
    <w:p w14:paraId="43D38908">
      <w:pPr>
        <w:pStyle w:val="69"/>
        <w:spacing w:before="120" w:after="120"/>
        <w:rPr>
          <w:rFonts w:ascii="宋体" w:eastAsia="宋体"/>
        </w:rPr>
      </w:pPr>
      <w:bookmarkStart w:id="232" w:name="_Toc135654240"/>
      <w:bookmarkStart w:id="233" w:name="_Toc121476007"/>
      <w:bookmarkStart w:id="234" w:name="_Toc135228207"/>
      <w:bookmarkStart w:id="235" w:name="_Toc134862247"/>
      <w:bookmarkStart w:id="236" w:name="_Toc116654954"/>
      <w:bookmarkStart w:id="237" w:name="_Toc134600529"/>
      <w:bookmarkStart w:id="238" w:name="_Toc135062827"/>
      <w:bookmarkStart w:id="239" w:name="_Toc116715749"/>
      <w:bookmarkStart w:id="240" w:name="_Toc116654857"/>
      <w:r>
        <w:rPr>
          <w:rFonts w:hint="eastAsia" w:ascii="宋体" w:eastAsia="宋体"/>
        </w:rPr>
        <w:t>在线检验的项目应包括产品的密封性试验、外观、安装尺寸、条形码、顾客</w:t>
      </w:r>
      <w:r>
        <w:rPr>
          <w:rFonts w:ascii="宋体" w:eastAsia="宋体"/>
        </w:rPr>
        <w:t>件号</w:t>
      </w:r>
      <w:r>
        <w:rPr>
          <w:rFonts w:hint="eastAsia" w:ascii="宋体" w:eastAsia="宋体"/>
        </w:rPr>
        <w:t>。其中关键信息应直接打印二维码粘贴在产品上。在线检验项目为全检，检验结果应全部合格。</w:t>
      </w:r>
      <w:bookmarkEnd w:id="232"/>
    </w:p>
    <w:p w14:paraId="771000C6">
      <w:pPr>
        <w:pStyle w:val="69"/>
        <w:spacing w:before="120" w:after="120"/>
        <w:rPr>
          <w:rFonts w:ascii="宋体" w:eastAsia="宋体"/>
        </w:rPr>
      </w:pPr>
      <w:bookmarkStart w:id="241" w:name="_Toc135654241"/>
      <w:r>
        <w:rPr>
          <w:rFonts w:hint="eastAsia" w:ascii="宋体" w:eastAsia="宋体"/>
        </w:rPr>
        <w:t>在线检验中如有不合格项目时，允许返修后重新提交检验，但同一台</w:t>
      </w:r>
      <w:r>
        <w:rPr>
          <w:rFonts w:hint="eastAsia" w:ascii="宋体" w:eastAsia="宋体"/>
          <w:lang w:eastAsia="zh-CN"/>
        </w:rPr>
        <w:t>低温散热器</w:t>
      </w:r>
      <w:r>
        <w:rPr>
          <w:rFonts w:hint="eastAsia" w:ascii="宋体" w:eastAsia="宋体"/>
        </w:rPr>
        <w:t>复检次数不得超过2次。</w:t>
      </w:r>
      <w:bookmarkEnd w:id="241"/>
    </w:p>
    <w:p w14:paraId="619A38A9">
      <w:pPr>
        <w:pStyle w:val="69"/>
        <w:spacing w:before="120" w:after="120"/>
        <w:rPr>
          <w:rFonts w:ascii="宋体" w:eastAsia="宋体"/>
        </w:rPr>
      </w:pPr>
      <w:bookmarkStart w:id="242" w:name="_Toc135654242"/>
      <w:r>
        <w:rPr>
          <w:rFonts w:hint="eastAsia" w:ascii="宋体" w:eastAsia="宋体"/>
        </w:rPr>
        <w:t>出厂检验：每台</w:t>
      </w:r>
      <w:r>
        <w:rPr>
          <w:rFonts w:hint="eastAsia" w:ascii="宋体" w:eastAsia="宋体"/>
          <w:lang w:eastAsia="zh-CN"/>
        </w:rPr>
        <w:t>低温散热器</w:t>
      </w:r>
      <w:r>
        <w:rPr>
          <w:rFonts w:hint="eastAsia" w:ascii="宋体" w:eastAsia="宋体"/>
        </w:rPr>
        <w:t>应经在线检验合格后，并由质量部门进行抽检，检验产品信息并记录。抽检合格后可出厂，产品抽检按GB/T 2828.1中规定执行。</w:t>
      </w:r>
      <w:bookmarkEnd w:id="233"/>
      <w:bookmarkEnd w:id="234"/>
      <w:bookmarkEnd w:id="235"/>
      <w:bookmarkEnd w:id="236"/>
      <w:bookmarkEnd w:id="237"/>
      <w:bookmarkEnd w:id="238"/>
      <w:bookmarkEnd w:id="239"/>
      <w:bookmarkEnd w:id="240"/>
      <w:bookmarkEnd w:id="242"/>
    </w:p>
    <w:p w14:paraId="6950F9EE">
      <w:pPr>
        <w:pStyle w:val="109"/>
        <w:spacing w:before="120" w:after="120"/>
      </w:pPr>
      <w:bookmarkStart w:id="243" w:name="_Toc134600532"/>
      <w:bookmarkStart w:id="244" w:name="_Toc134862250"/>
      <w:bookmarkStart w:id="245" w:name="_Toc116654860"/>
      <w:bookmarkStart w:id="246" w:name="_Toc116654957"/>
      <w:bookmarkStart w:id="247" w:name="_Toc116715752"/>
      <w:bookmarkStart w:id="248" w:name="_Toc135654243"/>
      <w:bookmarkStart w:id="249" w:name="_Toc121476010"/>
      <w:bookmarkStart w:id="250" w:name="_Toc135228210"/>
      <w:bookmarkStart w:id="251" w:name="_Toc135062830"/>
      <w:r>
        <w:rPr>
          <w:rFonts w:hint="eastAsia"/>
        </w:rPr>
        <w:t>型式试验</w:t>
      </w:r>
      <w:bookmarkEnd w:id="243"/>
      <w:bookmarkEnd w:id="244"/>
      <w:bookmarkEnd w:id="245"/>
      <w:bookmarkEnd w:id="246"/>
      <w:bookmarkEnd w:id="247"/>
      <w:bookmarkEnd w:id="248"/>
      <w:bookmarkEnd w:id="249"/>
      <w:bookmarkEnd w:id="250"/>
      <w:bookmarkEnd w:id="251"/>
    </w:p>
    <w:p w14:paraId="645ED0DF">
      <w:pPr>
        <w:pStyle w:val="69"/>
        <w:spacing w:before="120" w:after="120"/>
      </w:pPr>
      <w:bookmarkStart w:id="252" w:name="_Toc134600533"/>
      <w:bookmarkStart w:id="253" w:name="_Toc134862251"/>
      <w:bookmarkStart w:id="254" w:name="_Toc116715753"/>
      <w:bookmarkStart w:id="255" w:name="_Toc121476011"/>
      <w:bookmarkStart w:id="256" w:name="_Toc135062831"/>
      <w:bookmarkStart w:id="257" w:name="_Toc116654861"/>
      <w:bookmarkStart w:id="258" w:name="_Toc116654958"/>
      <w:bookmarkStart w:id="259" w:name="_Toc135654244"/>
      <w:bookmarkStart w:id="260" w:name="_Toc135228211"/>
      <w:r>
        <w:rPr>
          <w:rFonts w:hint="eastAsia"/>
        </w:rPr>
        <w:t>凡有下列情况之一，应进行型式试验；</w:t>
      </w:r>
      <w:bookmarkEnd w:id="252"/>
      <w:bookmarkEnd w:id="253"/>
      <w:bookmarkEnd w:id="254"/>
      <w:bookmarkEnd w:id="255"/>
      <w:bookmarkEnd w:id="256"/>
      <w:bookmarkEnd w:id="257"/>
      <w:bookmarkEnd w:id="258"/>
      <w:bookmarkEnd w:id="259"/>
      <w:bookmarkEnd w:id="260"/>
    </w:p>
    <w:p w14:paraId="6E66CAB3">
      <w:pPr>
        <w:pStyle w:val="60"/>
        <w:rPr>
          <w:rFonts w:hint="eastAsia"/>
          <w:lang w:eastAsia="zh-CN"/>
        </w:rPr>
      </w:pPr>
      <w:r>
        <w:rPr>
          <w:rFonts w:hint="eastAsia"/>
          <w:lang w:eastAsia="zh-CN"/>
        </w:rPr>
        <w:t>——</w:t>
      </w:r>
      <w:r>
        <w:rPr>
          <w:rFonts w:hint="eastAsia"/>
        </w:rPr>
        <w:t>新产品鉴定</w:t>
      </w:r>
      <w:r>
        <w:rPr>
          <w:rFonts w:hint="eastAsia"/>
          <w:lang w:eastAsia="zh-CN"/>
        </w:rPr>
        <w:t>；</w:t>
      </w:r>
    </w:p>
    <w:p w14:paraId="39142259">
      <w:pPr>
        <w:pStyle w:val="60"/>
        <w:rPr>
          <w:rFonts w:hint="eastAsia"/>
          <w:lang w:eastAsia="zh-CN"/>
        </w:rPr>
      </w:pPr>
      <w:r>
        <w:rPr>
          <w:rFonts w:hint="eastAsia"/>
          <w:lang w:eastAsia="zh-CN"/>
        </w:rPr>
        <w:t>——</w:t>
      </w:r>
      <w:r>
        <w:rPr>
          <w:rFonts w:hint="eastAsia"/>
        </w:rPr>
        <w:t>当</w:t>
      </w:r>
      <w:r>
        <w:rPr>
          <w:rFonts w:hint="eastAsia"/>
          <w:lang w:val="en-US" w:eastAsia="zh-CN"/>
        </w:rPr>
        <w:t>低温散热器</w:t>
      </w:r>
      <w:r>
        <w:rPr>
          <w:rFonts w:hint="eastAsia"/>
        </w:rPr>
        <w:t>停产一年以上，重新开始生产时</w:t>
      </w:r>
      <w:r>
        <w:rPr>
          <w:rFonts w:hint="eastAsia"/>
          <w:lang w:eastAsia="zh-CN"/>
        </w:rPr>
        <w:t>；</w:t>
      </w:r>
    </w:p>
    <w:p w14:paraId="7CEA8F17">
      <w:pPr>
        <w:pStyle w:val="60"/>
        <w:rPr>
          <w:rFonts w:hint="eastAsia"/>
          <w:lang w:eastAsia="zh-CN"/>
        </w:rPr>
      </w:pPr>
      <w:r>
        <w:rPr>
          <w:rFonts w:hint="eastAsia"/>
          <w:lang w:eastAsia="zh-CN"/>
        </w:rPr>
        <w:t>——</w:t>
      </w:r>
      <w:r>
        <w:rPr>
          <w:rFonts w:hint="eastAsia"/>
        </w:rPr>
        <w:t>当</w:t>
      </w:r>
      <w:r>
        <w:rPr>
          <w:rFonts w:hint="eastAsia"/>
          <w:lang w:val="en-US" w:eastAsia="zh-CN"/>
        </w:rPr>
        <w:t>低温散热器</w:t>
      </w:r>
      <w:r>
        <w:rPr>
          <w:rFonts w:hint="eastAsia"/>
        </w:rPr>
        <w:t>结构、材料、工艺或场地有重大改变，可能影响产品可靠性时</w:t>
      </w:r>
      <w:r>
        <w:rPr>
          <w:rFonts w:hint="eastAsia"/>
          <w:lang w:eastAsia="zh-CN"/>
        </w:rPr>
        <w:t>；</w:t>
      </w:r>
    </w:p>
    <w:p w14:paraId="4EAB78C3">
      <w:pPr>
        <w:pStyle w:val="60"/>
        <w:rPr>
          <w:rFonts w:hint="eastAsia"/>
          <w:lang w:eastAsia="zh-CN"/>
        </w:rPr>
      </w:pPr>
      <w:r>
        <w:rPr>
          <w:rFonts w:hint="eastAsia"/>
          <w:lang w:eastAsia="zh-CN"/>
        </w:rPr>
        <w:t>——</w:t>
      </w:r>
      <w:r>
        <w:rPr>
          <w:rFonts w:hint="eastAsia"/>
          <w:lang w:val="en-US" w:eastAsia="zh-CN"/>
        </w:rPr>
        <w:t>低温散热器</w:t>
      </w:r>
      <w:r>
        <w:rPr>
          <w:rFonts w:hint="eastAsia"/>
        </w:rPr>
        <w:t>型型式试验每一年进行一次，如果年产量达10万台以上，型式试验每半年一次</w:t>
      </w:r>
      <w:r>
        <w:rPr>
          <w:rFonts w:hint="eastAsia"/>
          <w:lang w:eastAsia="zh-CN"/>
        </w:rPr>
        <w:t>。</w:t>
      </w:r>
    </w:p>
    <w:p w14:paraId="0414E5D7">
      <w:pPr>
        <w:pStyle w:val="69"/>
        <w:spacing w:before="120" w:after="120"/>
      </w:pPr>
      <w:bookmarkStart w:id="261" w:name="_Toc121476012"/>
      <w:bookmarkStart w:id="262" w:name="_Toc116715754"/>
      <w:bookmarkStart w:id="263" w:name="_Toc134600534"/>
      <w:bookmarkStart w:id="264" w:name="_Toc116654862"/>
      <w:bookmarkStart w:id="265" w:name="_Toc135654245"/>
      <w:bookmarkStart w:id="266" w:name="_Toc116654959"/>
      <w:bookmarkStart w:id="267" w:name="_Toc134862252"/>
      <w:bookmarkStart w:id="268" w:name="_Toc135062832"/>
      <w:bookmarkStart w:id="269" w:name="_Toc135228212"/>
      <w:r>
        <w:rPr>
          <w:rFonts w:hint="eastAsia"/>
        </w:rPr>
        <w:t>每次型式检验样品数为</w:t>
      </w:r>
      <w:r>
        <w:t>30</w:t>
      </w:r>
      <w:r>
        <w:rPr>
          <w:rFonts w:hint="eastAsia"/>
        </w:rPr>
        <w:t>台板</w:t>
      </w:r>
      <w:r>
        <w:rPr>
          <w:rFonts w:hint="eastAsia"/>
          <w:lang w:val="en-US" w:eastAsia="zh-CN"/>
        </w:rPr>
        <w:t>低温散热器</w:t>
      </w:r>
      <w:r>
        <w:rPr>
          <w:rFonts w:hint="eastAsia"/>
        </w:rPr>
        <w:t>。</w:t>
      </w:r>
      <w:bookmarkEnd w:id="261"/>
      <w:bookmarkEnd w:id="262"/>
      <w:bookmarkEnd w:id="263"/>
      <w:bookmarkEnd w:id="264"/>
      <w:bookmarkEnd w:id="265"/>
      <w:bookmarkEnd w:id="266"/>
      <w:bookmarkEnd w:id="267"/>
      <w:bookmarkEnd w:id="268"/>
      <w:bookmarkEnd w:id="269"/>
    </w:p>
    <w:p w14:paraId="4F315CD1">
      <w:pPr>
        <w:pStyle w:val="69"/>
        <w:spacing w:before="120" w:after="120"/>
      </w:pPr>
      <w:bookmarkStart w:id="270" w:name="_Toc134600536"/>
      <w:bookmarkStart w:id="271" w:name="_Toc135654247"/>
      <w:bookmarkStart w:id="272" w:name="_Toc135062834"/>
      <w:bookmarkStart w:id="273" w:name="_Toc135228214"/>
      <w:bookmarkStart w:id="274" w:name="_Toc134862254"/>
      <w:bookmarkStart w:id="275" w:name="_Toc121476014"/>
      <w:bookmarkStart w:id="276" w:name="_Toc116654961"/>
      <w:bookmarkStart w:id="277" w:name="_Toc116654864"/>
      <w:bookmarkStart w:id="278" w:name="_Toc116715756"/>
      <w:r>
        <w:rPr>
          <w:rFonts w:hint="eastAsia"/>
        </w:rPr>
        <w:t>型式检验判定按</w:t>
      </w:r>
      <w:r>
        <w:t>GB/T 2829-2002</w:t>
      </w:r>
      <w:r>
        <w:rPr>
          <w:rFonts w:hint="eastAsia"/>
        </w:rPr>
        <w:t>中一次或两次方案进行。</w:t>
      </w:r>
      <w:bookmarkEnd w:id="270"/>
      <w:bookmarkEnd w:id="271"/>
      <w:bookmarkEnd w:id="272"/>
      <w:bookmarkEnd w:id="273"/>
      <w:bookmarkEnd w:id="274"/>
      <w:bookmarkEnd w:id="275"/>
      <w:bookmarkEnd w:id="276"/>
      <w:bookmarkEnd w:id="277"/>
      <w:bookmarkEnd w:id="278"/>
    </w:p>
    <w:p w14:paraId="51C63C73">
      <w:pPr>
        <w:pStyle w:val="69"/>
        <w:spacing w:before="120" w:after="120"/>
        <w:rPr>
          <w:rFonts w:hint="eastAsia"/>
          <w:lang w:eastAsia="zh-CN"/>
        </w:rPr>
      </w:pPr>
      <w:bookmarkStart w:id="279" w:name="_Toc134600537"/>
      <w:bookmarkStart w:id="280" w:name="_Toc116715757"/>
      <w:bookmarkStart w:id="281" w:name="_Toc135062835"/>
      <w:bookmarkStart w:id="282" w:name="_Toc135654248"/>
      <w:bookmarkStart w:id="283" w:name="_Toc121476015"/>
      <w:bookmarkStart w:id="284" w:name="_Toc134862255"/>
      <w:bookmarkStart w:id="285" w:name="_Toc116654865"/>
      <w:bookmarkStart w:id="286" w:name="_Toc116654962"/>
      <w:bookmarkStart w:id="287" w:name="_Toc135228215"/>
      <w:r>
        <w:rPr>
          <w:rFonts w:hint="eastAsia"/>
        </w:rPr>
        <w:t>型式试验产品分组及项目顺序表见表</w:t>
      </w:r>
      <w:bookmarkEnd w:id="279"/>
      <w:bookmarkEnd w:id="280"/>
      <w:bookmarkEnd w:id="281"/>
      <w:bookmarkEnd w:id="282"/>
      <w:bookmarkEnd w:id="283"/>
      <w:bookmarkEnd w:id="284"/>
      <w:bookmarkEnd w:id="285"/>
      <w:bookmarkEnd w:id="286"/>
      <w:bookmarkEnd w:id="287"/>
      <w:r>
        <w:rPr>
          <w:rFonts w:hint="eastAsia"/>
          <w:lang w:val="en-US" w:eastAsia="zh-CN"/>
        </w:rPr>
        <w:t>4</w:t>
      </w:r>
      <w:r>
        <w:rPr>
          <w:rFonts w:hint="eastAsia"/>
          <w:lang w:eastAsia="zh-CN"/>
        </w:rPr>
        <w:t>。</w:t>
      </w:r>
    </w:p>
    <w:p w14:paraId="35D9BB6F">
      <w:pPr>
        <w:pStyle w:val="116"/>
        <w:spacing w:before="120" w:after="120"/>
        <w:rPr>
          <w:rFonts w:hint="eastAsia"/>
        </w:rPr>
      </w:pPr>
      <w:bookmarkStart w:id="288" w:name="_Toc134862275"/>
      <w:bookmarkStart w:id="289" w:name="_Toc135062856"/>
      <w:bookmarkStart w:id="290" w:name="_Toc121476028"/>
      <w:bookmarkStart w:id="291" w:name="_Toc134600557"/>
      <w:bookmarkStart w:id="292" w:name="_Toc116654973"/>
      <w:bookmarkStart w:id="293" w:name="_Toc185247144"/>
      <w:bookmarkStart w:id="294" w:name="_Toc135228237"/>
      <w:bookmarkStart w:id="295" w:name="_Toc116715768"/>
      <w:bookmarkStart w:id="296" w:name="_Toc116654876"/>
      <w:bookmarkStart w:id="297" w:name="_Toc135654270"/>
      <w:bookmarkStart w:id="298" w:name="_Toc185246357"/>
      <w:r>
        <w:rPr>
          <w:rFonts w:hint="eastAsia"/>
        </w:rPr>
        <w:t>检验项目表</w:t>
      </w:r>
      <w:bookmarkEnd w:id="288"/>
      <w:bookmarkEnd w:id="289"/>
      <w:bookmarkEnd w:id="290"/>
      <w:bookmarkEnd w:id="291"/>
      <w:bookmarkEnd w:id="292"/>
      <w:bookmarkEnd w:id="293"/>
      <w:bookmarkEnd w:id="294"/>
      <w:bookmarkEnd w:id="295"/>
      <w:bookmarkEnd w:id="296"/>
      <w:bookmarkEnd w:id="297"/>
      <w:bookmarkEnd w:id="298"/>
    </w:p>
    <w:tbl>
      <w:tblPr>
        <w:tblStyle w:val="29"/>
        <w:tblW w:w="10933" w:type="dxa"/>
        <w:jc w:val="center"/>
        <w:tblLayout w:type="fixed"/>
        <w:tblCellMar>
          <w:top w:w="0" w:type="dxa"/>
          <w:left w:w="108" w:type="dxa"/>
          <w:bottom w:w="0" w:type="dxa"/>
          <w:right w:w="108" w:type="dxa"/>
        </w:tblCellMar>
      </w:tblPr>
      <w:tblGrid>
        <w:gridCol w:w="421"/>
        <w:gridCol w:w="1994"/>
        <w:gridCol w:w="775"/>
        <w:gridCol w:w="825"/>
        <w:gridCol w:w="586"/>
        <w:gridCol w:w="625"/>
        <w:gridCol w:w="650"/>
        <w:gridCol w:w="775"/>
        <w:gridCol w:w="700"/>
        <w:gridCol w:w="763"/>
        <w:gridCol w:w="687"/>
        <w:gridCol w:w="738"/>
        <w:gridCol w:w="725"/>
        <w:gridCol w:w="669"/>
      </w:tblGrid>
      <w:tr w14:paraId="6A6BFB73">
        <w:tblPrEx>
          <w:tblCellMar>
            <w:top w:w="0" w:type="dxa"/>
            <w:left w:w="108" w:type="dxa"/>
            <w:bottom w:w="0" w:type="dxa"/>
            <w:right w:w="108" w:type="dxa"/>
          </w:tblCellMar>
        </w:tblPrEx>
        <w:trPr>
          <w:trHeight w:val="270" w:hRule="atLeast"/>
          <w:jc w:val="center"/>
        </w:trPr>
        <w:tc>
          <w:tcPr>
            <w:tcW w:w="4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8CD2A8">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9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E869C8">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7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99EB5D">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技术要求条款</w:t>
            </w:r>
          </w:p>
        </w:tc>
        <w:tc>
          <w:tcPr>
            <w:tcW w:w="8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F8B5C1">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试验方法条款</w:t>
            </w:r>
          </w:p>
        </w:tc>
        <w:tc>
          <w:tcPr>
            <w:tcW w:w="6918" w:type="dxa"/>
            <w:gridSpan w:val="10"/>
            <w:tcBorders>
              <w:top w:val="single" w:color="auto" w:sz="4" w:space="0"/>
              <w:left w:val="nil"/>
              <w:bottom w:val="single" w:color="auto" w:sz="4" w:space="0"/>
              <w:right w:val="single" w:color="auto" w:sz="4" w:space="0"/>
            </w:tcBorders>
            <w:shd w:val="clear" w:color="auto" w:fill="auto"/>
            <w:vAlign w:val="center"/>
          </w:tcPr>
          <w:p w14:paraId="7C8F4C28">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检验分组</w:t>
            </w:r>
          </w:p>
        </w:tc>
      </w:tr>
      <w:tr w14:paraId="256522FB">
        <w:tblPrEx>
          <w:tblCellMar>
            <w:top w:w="0" w:type="dxa"/>
            <w:left w:w="108" w:type="dxa"/>
            <w:bottom w:w="0" w:type="dxa"/>
            <w:right w:w="108" w:type="dxa"/>
          </w:tblCellMar>
        </w:tblPrEx>
        <w:trPr>
          <w:trHeight w:val="270" w:hRule="atLeast"/>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14:paraId="69FE59A4">
            <w:pPr>
              <w:widowControl/>
              <w:adjustRightInd/>
              <w:spacing w:line="240" w:lineRule="auto"/>
              <w:jc w:val="left"/>
              <w:rPr>
                <w:rFonts w:ascii="宋体" w:hAnsi="宋体" w:cs="宋体"/>
                <w:color w:val="000000"/>
                <w:kern w:val="0"/>
                <w:sz w:val="18"/>
                <w:szCs w:val="18"/>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14:paraId="6B865F8A">
            <w:pPr>
              <w:widowControl/>
              <w:adjustRightInd/>
              <w:spacing w:line="240" w:lineRule="auto"/>
              <w:jc w:val="left"/>
              <w:rPr>
                <w:rFonts w:ascii="宋体" w:hAnsi="宋体" w:cs="宋体"/>
                <w:color w:val="000000"/>
                <w:kern w:val="0"/>
                <w:sz w:val="18"/>
                <w:szCs w:val="18"/>
              </w:rPr>
            </w:pPr>
          </w:p>
        </w:tc>
        <w:tc>
          <w:tcPr>
            <w:tcW w:w="775" w:type="dxa"/>
            <w:vMerge w:val="continue"/>
            <w:tcBorders>
              <w:top w:val="single" w:color="auto" w:sz="4" w:space="0"/>
              <w:left w:val="single" w:color="auto" w:sz="4" w:space="0"/>
              <w:bottom w:val="single" w:color="auto" w:sz="4" w:space="0"/>
              <w:right w:val="single" w:color="auto" w:sz="4" w:space="0"/>
            </w:tcBorders>
            <w:vAlign w:val="center"/>
          </w:tcPr>
          <w:p w14:paraId="11855906">
            <w:pPr>
              <w:widowControl/>
              <w:adjustRightInd/>
              <w:spacing w:line="240" w:lineRule="auto"/>
              <w:jc w:val="left"/>
              <w:rPr>
                <w:rFonts w:ascii="宋体" w:hAnsi="宋体" w:cs="宋体"/>
                <w:color w:val="000000"/>
                <w:kern w:val="0"/>
                <w:sz w:val="18"/>
                <w:szCs w:val="18"/>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14:paraId="315584EA">
            <w:pPr>
              <w:widowControl/>
              <w:adjustRightInd/>
              <w:spacing w:line="240" w:lineRule="auto"/>
              <w:jc w:val="left"/>
              <w:rPr>
                <w:rFonts w:ascii="宋体" w:hAnsi="宋体" w:cs="宋体"/>
                <w:color w:val="000000"/>
                <w:kern w:val="0"/>
                <w:sz w:val="18"/>
                <w:szCs w:val="18"/>
              </w:rPr>
            </w:pPr>
          </w:p>
        </w:tc>
        <w:tc>
          <w:tcPr>
            <w:tcW w:w="586" w:type="dxa"/>
            <w:tcBorders>
              <w:top w:val="nil"/>
              <w:left w:val="nil"/>
              <w:bottom w:val="single" w:color="auto" w:sz="4" w:space="0"/>
              <w:right w:val="single" w:color="auto" w:sz="4" w:space="0"/>
            </w:tcBorders>
            <w:shd w:val="clear" w:color="auto" w:fill="auto"/>
            <w:vAlign w:val="center"/>
          </w:tcPr>
          <w:p w14:paraId="4E2746CB">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625" w:type="dxa"/>
            <w:tcBorders>
              <w:top w:val="nil"/>
              <w:left w:val="nil"/>
              <w:bottom w:val="single" w:color="auto" w:sz="4" w:space="0"/>
              <w:right w:val="single" w:color="auto" w:sz="4" w:space="0"/>
            </w:tcBorders>
            <w:shd w:val="clear" w:color="auto" w:fill="auto"/>
            <w:vAlign w:val="center"/>
          </w:tcPr>
          <w:p w14:paraId="60724408">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650" w:type="dxa"/>
            <w:tcBorders>
              <w:top w:val="nil"/>
              <w:left w:val="nil"/>
              <w:bottom w:val="single" w:color="auto" w:sz="4" w:space="0"/>
              <w:right w:val="single" w:color="auto" w:sz="4" w:space="0"/>
            </w:tcBorders>
            <w:shd w:val="clear" w:color="auto" w:fill="auto"/>
            <w:vAlign w:val="center"/>
          </w:tcPr>
          <w:p w14:paraId="7948F231">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775" w:type="dxa"/>
            <w:tcBorders>
              <w:top w:val="nil"/>
              <w:left w:val="nil"/>
              <w:bottom w:val="single" w:color="auto" w:sz="4" w:space="0"/>
              <w:right w:val="single" w:color="auto" w:sz="4" w:space="0"/>
            </w:tcBorders>
            <w:shd w:val="clear" w:color="auto" w:fill="auto"/>
            <w:vAlign w:val="center"/>
          </w:tcPr>
          <w:p w14:paraId="09BD16DF">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10-12</w:t>
            </w:r>
          </w:p>
        </w:tc>
        <w:tc>
          <w:tcPr>
            <w:tcW w:w="700" w:type="dxa"/>
            <w:tcBorders>
              <w:top w:val="nil"/>
              <w:left w:val="nil"/>
              <w:bottom w:val="single" w:color="auto" w:sz="4" w:space="0"/>
              <w:right w:val="single" w:color="auto" w:sz="4" w:space="0"/>
            </w:tcBorders>
            <w:shd w:val="clear" w:color="auto" w:fill="auto"/>
            <w:vAlign w:val="center"/>
          </w:tcPr>
          <w:p w14:paraId="3FF9533B">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13-15</w:t>
            </w:r>
          </w:p>
        </w:tc>
        <w:tc>
          <w:tcPr>
            <w:tcW w:w="763" w:type="dxa"/>
            <w:tcBorders>
              <w:top w:val="nil"/>
              <w:left w:val="nil"/>
              <w:bottom w:val="single" w:color="auto" w:sz="4" w:space="0"/>
              <w:right w:val="single" w:color="auto" w:sz="4" w:space="0"/>
            </w:tcBorders>
            <w:shd w:val="clear" w:color="auto" w:fill="auto"/>
            <w:vAlign w:val="center"/>
          </w:tcPr>
          <w:p w14:paraId="69750C88">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16-18</w:t>
            </w:r>
          </w:p>
        </w:tc>
        <w:tc>
          <w:tcPr>
            <w:tcW w:w="687" w:type="dxa"/>
            <w:tcBorders>
              <w:top w:val="nil"/>
              <w:left w:val="nil"/>
              <w:bottom w:val="single" w:color="auto" w:sz="4" w:space="0"/>
              <w:right w:val="single" w:color="auto" w:sz="4" w:space="0"/>
            </w:tcBorders>
            <w:shd w:val="clear" w:color="auto" w:fill="auto"/>
            <w:vAlign w:val="center"/>
          </w:tcPr>
          <w:p w14:paraId="2537892B">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19-21</w:t>
            </w:r>
          </w:p>
        </w:tc>
        <w:tc>
          <w:tcPr>
            <w:tcW w:w="738" w:type="dxa"/>
            <w:tcBorders>
              <w:top w:val="nil"/>
              <w:left w:val="nil"/>
              <w:bottom w:val="single" w:color="auto" w:sz="4" w:space="0"/>
              <w:right w:val="single" w:color="auto" w:sz="4" w:space="0"/>
            </w:tcBorders>
            <w:shd w:val="clear" w:color="auto" w:fill="auto"/>
            <w:vAlign w:val="center"/>
          </w:tcPr>
          <w:p w14:paraId="52A0640F">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22-24</w:t>
            </w:r>
          </w:p>
        </w:tc>
        <w:tc>
          <w:tcPr>
            <w:tcW w:w="725" w:type="dxa"/>
            <w:tcBorders>
              <w:top w:val="nil"/>
              <w:left w:val="nil"/>
              <w:bottom w:val="single" w:color="auto" w:sz="4" w:space="0"/>
              <w:right w:val="single" w:color="auto" w:sz="4" w:space="0"/>
            </w:tcBorders>
            <w:shd w:val="clear" w:color="auto" w:fill="auto"/>
            <w:vAlign w:val="center"/>
          </w:tcPr>
          <w:p w14:paraId="36795881">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25-27</w:t>
            </w:r>
          </w:p>
        </w:tc>
        <w:tc>
          <w:tcPr>
            <w:tcW w:w="669" w:type="dxa"/>
            <w:tcBorders>
              <w:top w:val="nil"/>
              <w:left w:val="nil"/>
              <w:bottom w:val="single" w:color="auto" w:sz="4" w:space="0"/>
              <w:right w:val="single" w:color="auto" w:sz="4" w:space="0"/>
            </w:tcBorders>
          </w:tcPr>
          <w:p w14:paraId="0424E399">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hint="eastAsia" w:ascii="宋体" w:hAnsi="宋体" w:cs="宋体"/>
                <w:color w:val="000000"/>
                <w:kern w:val="0"/>
                <w:sz w:val="18"/>
                <w:szCs w:val="18"/>
                <w:lang w:val="en-US" w:eastAsia="zh-CN"/>
              </w:rPr>
              <w:t>8</w:t>
            </w:r>
            <w:r>
              <w:rPr>
                <w:rFonts w:ascii="宋体" w:hAnsi="宋体" w:cs="宋体"/>
                <w:color w:val="000000"/>
                <w:kern w:val="0"/>
                <w:sz w:val="18"/>
                <w:szCs w:val="18"/>
              </w:rPr>
              <w:t>-30</w:t>
            </w:r>
          </w:p>
        </w:tc>
      </w:tr>
      <w:tr w14:paraId="7F535C87">
        <w:tblPrEx>
          <w:tblCellMar>
            <w:top w:w="0" w:type="dxa"/>
            <w:left w:w="108" w:type="dxa"/>
            <w:bottom w:w="0" w:type="dxa"/>
            <w:right w:w="108" w:type="dxa"/>
          </w:tblCellMar>
        </w:tblPrEx>
        <w:trPr>
          <w:trHeight w:val="317"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61063E2E">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w:t>
            </w:r>
          </w:p>
        </w:tc>
        <w:tc>
          <w:tcPr>
            <w:tcW w:w="1994" w:type="dxa"/>
            <w:tcBorders>
              <w:top w:val="nil"/>
              <w:left w:val="single" w:color="auto" w:sz="4" w:space="0"/>
              <w:bottom w:val="single" w:color="auto" w:sz="4" w:space="0"/>
              <w:right w:val="single" w:color="auto" w:sz="4" w:space="0"/>
            </w:tcBorders>
            <w:shd w:val="clear" w:color="auto" w:fill="auto"/>
            <w:vAlign w:val="center"/>
          </w:tcPr>
          <w:p w14:paraId="5134D39E">
            <w:pPr>
              <w:pStyle w:val="60"/>
              <w:ind w:left="0" w:leftChars="0" w:firstLine="0" w:firstLineChars="0"/>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散热性能、流阻、风阻</w:t>
            </w:r>
          </w:p>
        </w:tc>
        <w:tc>
          <w:tcPr>
            <w:tcW w:w="775" w:type="dxa"/>
            <w:tcBorders>
              <w:top w:val="nil"/>
              <w:left w:val="nil"/>
              <w:bottom w:val="single" w:color="auto" w:sz="4" w:space="0"/>
              <w:right w:val="single" w:color="auto" w:sz="4" w:space="0"/>
            </w:tcBorders>
            <w:shd w:val="clear" w:color="auto" w:fill="auto"/>
            <w:vAlign w:val="center"/>
          </w:tcPr>
          <w:p w14:paraId="541FBA8C">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5.1</w:t>
            </w:r>
          </w:p>
        </w:tc>
        <w:tc>
          <w:tcPr>
            <w:tcW w:w="825" w:type="dxa"/>
            <w:tcBorders>
              <w:top w:val="nil"/>
              <w:left w:val="nil"/>
              <w:bottom w:val="single" w:color="auto" w:sz="4" w:space="0"/>
              <w:right w:val="single" w:color="auto" w:sz="4" w:space="0"/>
            </w:tcBorders>
            <w:shd w:val="clear" w:color="auto" w:fill="auto"/>
            <w:vAlign w:val="center"/>
          </w:tcPr>
          <w:p w14:paraId="6AD3FC1F">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r>
              <w:rPr>
                <w:rFonts w:hint="eastAsia" w:ascii="宋体" w:hAnsi="宋体" w:cs="宋体"/>
                <w:color w:val="000000"/>
                <w:kern w:val="0"/>
                <w:sz w:val="18"/>
                <w:szCs w:val="18"/>
                <w:lang w:val="en-US" w:eastAsia="zh-CN"/>
              </w:rPr>
              <w:t>1</w:t>
            </w:r>
          </w:p>
        </w:tc>
        <w:tc>
          <w:tcPr>
            <w:tcW w:w="586" w:type="dxa"/>
            <w:tcBorders>
              <w:top w:val="nil"/>
              <w:left w:val="nil"/>
              <w:bottom w:val="single" w:color="auto" w:sz="4" w:space="0"/>
              <w:right w:val="single" w:color="auto" w:sz="4" w:space="0"/>
            </w:tcBorders>
            <w:shd w:val="clear" w:color="auto" w:fill="auto"/>
            <w:vAlign w:val="center"/>
          </w:tcPr>
          <w:p w14:paraId="66D567C2">
            <w:pPr>
              <w:widowControl/>
              <w:adjustRightInd/>
              <w:spacing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625" w:type="dxa"/>
            <w:tcBorders>
              <w:top w:val="nil"/>
              <w:left w:val="nil"/>
              <w:bottom w:val="single" w:color="auto" w:sz="4" w:space="0"/>
              <w:right w:val="single" w:color="auto" w:sz="4" w:space="0"/>
            </w:tcBorders>
            <w:shd w:val="clear" w:color="auto" w:fill="auto"/>
            <w:vAlign w:val="center"/>
          </w:tcPr>
          <w:p w14:paraId="584A78D0">
            <w:pPr>
              <w:widowControl/>
              <w:adjustRightInd/>
              <w:spacing w:line="240" w:lineRule="auto"/>
              <w:jc w:val="center"/>
              <w:rPr>
                <w:rFonts w:hint="eastAsia"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20D27771">
            <w:pPr>
              <w:widowControl/>
              <w:adjustRightInd/>
              <w:spacing w:line="240" w:lineRule="auto"/>
              <w:jc w:val="center"/>
              <w:rPr>
                <w:rFonts w:hint="eastAsia"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10CC2796">
            <w:pPr>
              <w:widowControl/>
              <w:adjustRightInd/>
              <w:spacing w:line="240" w:lineRule="auto"/>
              <w:jc w:val="center"/>
              <w:rPr>
                <w:rFonts w:hint="eastAsia"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67CF89BD">
            <w:pPr>
              <w:widowControl/>
              <w:adjustRightInd/>
              <w:spacing w:line="240" w:lineRule="auto"/>
              <w:jc w:val="center"/>
              <w:rPr>
                <w:rFonts w:hint="eastAsia"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6B437062">
            <w:pPr>
              <w:widowControl/>
              <w:adjustRightInd/>
              <w:spacing w:line="240" w:lineRule="auto"/>
              <w:jc w:val="center"/>
              <w:rPr>
                <w:rFonts w:hint="eastAsia"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6009F230">
            <w:pPr>
              <w:widowControl/>
              <w:adjustRightInd/>
              <w:spacing w:line="240" w:lineRule="auto"/>
              <w:jc w:val="center"/>
              <w:rPr>
                <w:rFonts w:hint="eastAsia"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4D0D6405">
            <w:pPr>
              <w:widowControl/>
              <w:adjustRightInd/>
              <w:spacing w:line="240" w:lineRule="auto"/>
              <w:jc w:val="center"/>
              <w:rPr>
                <w:rFonts w:hint="eastAsia"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12561FD5">
            <w:pPr>
              <w:widowControl/>
              <w:adjustRightInd/>
              <w:spacing w:line="240" w:lineRule="auto"/>
              <w:jc w:val="center"/>
              <w:rPr>
                <w:rFonts w:hint="eastAsia" w:ascii="宋体" w:hAnsi="宋体" w:cs="宋体"/>
                <w:color w:val="000000"/>
                <w:kern w:val="0"/>
                <w:sz w:val="18"/>
                <w:szCs w:val="18"/>
              </w:rPr>
            </w:pPr>
          </w:p>
        </w:tc>
        <w:tc>
          <w:tcPr>
            <w:tcW w:w="669" w:type="dxa"/>
            <w:tcBorders>
              <w:top w:val="nil"/>
              <w:left w:val="nil"/>
              <w:bottom w:val="single" w:color="auto" w:sz="4" w:space="0"/>
              <w:right w:val="single" w:color="auto" w:sz="4" w:space="0"/>
            </w:tcBorders>
          </w:tcPr>
          <w:p w14:paraId="1919458F">
            <w:pPr>
              <w:widowControl/>
              <w:adjustRightInd/>
              <w:spacing w:line="240" w:lineRule="auto"/>
              <w:jc w:val="center"/>
              <w:rPr>
                <w:rFonts w:hint="eastAsia" w:ascii="宋体" w:hAnsi="宋体" w:cs="宋体"/>
                <w:color w:val="000000"/>
                <w:kern w:val="0"/>
                <w:sz w:val="18"/>
                <w:szCs w:val="18"/>
              </w:rPr>
            </w:pPr>
          </w:p>
        </w:tc>
      </w:tr>
      <w:tr w14:paraId="4D331359">
        <w:tblPrEx>
          <w:tblCellMar>
            <w:top w:w="0" w:type="dxa"/>
            <w:left w:w="108" w:type="dxa"/>
            <w:bottom w:w="0" w:type="dxa"/>
            <w:right w:w="108" w:type="dxa"/>
          </w:tblCellMar>
        </w:tblPrEx>
        <w:trPr>
          <w:trHeight w:val="317"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492B03CF">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2</w:t>
            </w:r>
          </w:p>
        </w:tc>
        <w:tc>
          <w:tcPr>
            <w:tcW w:w="1994" w:type="dxa"/>
            <w:tcBorders>
              <w:top w:val="nil"/>
              <w:left w:val="single" w:color="auto" w:sz="4" w:space="0"/>
              <w:bottom w:val="single" w:color="auto" w:sz="4" w:space="0"/>
              <w:right w:val="single" w:color="auto" w:sz="4" w:space="0"/>
            </w:tcBorders>
            <w:shd w:val="clear" w:color="auto" w:fill="auto"/>
            <w:vAlign w:val="center"/>
          </w:tcPr>
          <w:p w14:paraId="3753F35F">
            <w:pPr>
              <w:pStyle w:val="60"/>
              <w:ind w:left="0" w:leftChars="0" w:firstLine="0" w:firstLineChars="0"/>
              <w:rPr>
                <w:rFonts w:ascii="宋体" w:hAnsi="宋体" w:eastAsia="宋体" w:cs="宋体"/>
                <w:color w:val="000000"/>
                <w:sz w:val="18"/>
                <w:szCs w:val="18"/>
              </w:rPr>
            </w:pPr>
            <w:r>
              <w:rPr>
                <w:rFonts w:hint="eastAsia" w:ascii="宋体" w:hAnsi="宋体" w:eastAsia="宋体" w:cs="宋体"/>
                <w:color w:val="000000"/>
                <w:sz w:val="18"/>
                <w:szCs w:val="18"/>
                <w:lang w:val="en-US" w:eastAsia="zh-CN"/>
              </w:rPr>
              <w:t>气检密封性试验</w:t>
            </w:r>
          </w:p>
        </w:tc>
        <w:tc>
          <w:tcPr>
            <w:tcW w:w="775" w:type="dxa"/>
            <w:tcBorders>
              <w:top w:val="nil"/>
              <w:left w:val="nil"/>
              <w:bottom w:val="single" w:color="auto" w:sz="4" w:space="0"/>
              <w:right w:val="single" w:color="auto" w:sz="4" w:space="0"/>
            </w:tcBorders>
            <w:shd w:val="clear" w:color="auto" w:fill="auto"/>
            <w:vAlign w:val="center"/>
          </w:tcPr>
          <w:p w14:paraId="408324FF">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5.2</w:t>
            </w:r>
            <w:r>
              <w:rPr>
                <w:rFonts w:hint="eastAsia" w:ascii="宋体" w:hAnsi="宋体" w:cs="宋体"/>
                <w:color w:val="000000"/>
                <w:kern w:val="0"/>
                <w:sz w:val="18"/>
                <w:szCs w:val="18"/>
                <w:lang w:val="en-US" w:eastAsia="zh-CN"/>
              </w:rPr>
              <w:t>.1</w:t>
            </w:r>
          </w:p>
        </w:tc>
        <w:tc>
          <w:tcPr>
            <w:tcW w:w="825" w:type="dxa"/>
            <w:tcBorders>
              <w:top w:val="nil"/>
              <w:left w:val="nil"/>
              <w:bottom w:val="single" w:color="auto" w:sz="4" w:space="0"/>
              <w:right w:val="single" w:color="auto" w:sz="4" w:space="0"/>
            </w:tcBorders>
            <w:shd w:val="clear" w:color="auto" w:fill="auto"/>
            <w:vAlign w:val="center"/>
          </w:tcPr>
          <w:p w14:paraId="035C6D2E">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6.2</w:t>
            </w:r>
            <w:r>
              <w:rPr>
                <w:rFonts w:hint="eastAsia" w:ascii="宋体" w:hAnsi="宋体" w:cs="宋体"/>
                <w:color w:val="000000"/>
                <w:kern w:val="0"/>
                <w:sz w:val="18"/>
                <w:szCs w:val="18"/>
                <w:lang w:val="en-US" w:eastAsia="zh-CN"/>
              </w:rPr>
              <w:t>.1</w:t>
            </w:r>
          </w:p>
        </w:tc>
        <w:tc>
          <w:tcPr>
            <w:tcW w:w="586" w:type="dxa"/>
            <w:tcBorders>
              <w:top w:val="nil"/>
              <w:left w:val="nil"/>
              <w:bottom w:val="single" w:color="auto" w:sz="4" w:space="0"/>
              <w:right w:val="single" w:color="auto" w:sz="4" w:space="0"/>
            </w:tcBorders>
            <w:shd w:val="clear" w:color="auto" w:fill="auto"/>
            <w:vAlign w:val="center"/>
          </w:tcPr>
          <w:p w14:paraId="335910DB">
            <w:pPr>
              <w:widowControl/>
              <w:adjustRightInd/>
              <w:spacing w:line="240" w:lineRule="auto"/>
              <w:jc w:val="center"/>
              <w:rPr>
                <w:rFonts w:ascii="宋体" w:hAnsi="宋体" w:cs="宋体"/>
                <w:color w:val="000000"/>
                <w:kern w:val="0"/>
                <w:sz w:val="18"/>
                <w:szCs w:val="18"/>
              </w:rPr>
            </w:pPr>
            <w:r>
              <w:rPr>
                <w:rFonts w:hint="eastAsia" w:ascii="宋体" w:hAnsi="宋体" w:cs="宋体"/>
                <w:color w:val="auto"/>
                <w:kern w:val="0"/>
                <w:sz w:val="18"/>
                <w:szCs w:val="18"/>
              </w:rPr>
              <w:t>√</w:t>
            </w:r>
          </w:p>
        </w:tc>
        <w:tc>
          <w:tcPr>
            <w:tcW w:w="625" w:type="dxa"/>
            <w:tcBorders>
              <w:top w:val="nil"/>
              <w:left w:val="nil"/>
              <w:bottom w:val="single" w:color="auto" w:sz="4" w:space="0"/>
              <w:right w:val="single" w:color="auto" w:sz="4" w:space="0"/>
            </w:tcBorders>
            <w:shd w:val="clear" w:color="auto" w:fill="auto"/>
            <w:vAlign w:val="center"/>
          </w:tcPr>
          <w:p w14:paraId="1DC7DD94">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50" w:type="dxa"/>
            <w:tcBorders>
              <w:top w:val="nil"/>
              <w:left w:val="nil"/>
              <w:bottom w:val="single" w:color="auto" w:sz="4" w:space="0"/>
              <w:right w:val="single" w:color="auto" w:sz="4" w:space="0"/>
            </w:tcBorders>
            <w:shd w:val="clear" w:color="auto" w:fill="auto"/>
            <w:vAlign w:val="center"/>
          </w:tcPr>
          <w:p w14:paraId="1A208FCD">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75" w:type="dxa"/>
            <w:tcBorders>
              <w:top w:val="nil"/>
              <w:left w:val="nil"/>
              <w:bottom w:val="single" w:color="auto" w:sz="4" w:space="0"/>
              <w:right w:val="single" w:color="auto" w:sz="4" w:space="0"/>
            </w:tcBorders>
            <w:shd w:val="clear" w:color="auto" w:fill="auto"/>
            <w:vAlign w:val="center"/>
          </w:tcPr>
          <w:p w14:paraId="25653557">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00" w:type="dxa"/>
            <w:tcBorders>
              <w:top w:val="nil"/>
              <w:left w:val="nil"/>
              <w:bottom w:val="single" w:color="auto" w:sz="4" w:space="0"/>
              <w:right w:val="single" w:color="auto" w:sz="4" w:space="0"/>
            </w:tcBorders>
            <w:shd w:val="clear" w:color="auto" w:fill="auto"/>
            <w:vAlign w:val="center"/>
          </w:tcPr>
          <w:p w14:paraId="4360199D">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63" w:type="dxa"/>
            <w:tcBorders>
              <w:top w:val="nil"/>
              <w:left w:val="nil"/>
              <w:bottom w:val="single" w:color="auto" w:sz="4" w:space="0"/>
              <w:right w:val="single" w:color="auto" w:sz="4" w:space="0"/>
            </w:tcBorders>
            <w:shd w:val="clear" w:color="auto" w:fill="auto"/>
            <w:vAlign w:val="center"/>
          </w:tcPr>
          <w:p w14:paraId="2AFDC47E">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87" w:type="dxa"/>
            <w:tcBorders>
              <w:top w:val="nil"/>
              <w:left w:val="nil"/>
              <w:bottom w:val="single" w:color="auto" w:sz="4" w:space="0"/>
              <w:right w:val="single" w:color="auto" w:sz="4" w:space="0"/>
            </w:tcBorders>
            <w:shd w:val="clear" w:color="auto" w:fill="auto"/>
            <w:vAlign w:val="center"/>
          </w:tcPr>
          <w:p w14:paraId="2E36A1F9">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38" w:type="dxa"/>
            <w:tcBorders>
              <w:top w:val="nil"/>
              <w:left w:val="nil"/>
              <w:bottom w:val="single" w:color="auto" w:sz="4" w:space="0"/>
              <w:right w:val="single" w:color="auto" w:sz="4" w:space="0"/>
            </w:tcBorders>
            <w:shd w:val="clear" w:color="auto" w:fill="auto"/>
            <w:vAlign w:val="center"/>
          </w:tcPr>
          <w:p w14:paraId="25EA41BB">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25" w:type="dxa"/>
            <w:tcBorders>
              <w:top w:val="nil"/>
              <w:left w:val="nil"/>
              <w:bottom w:val="single" w:color="auto" w:sz="4" w:space="0"/>
              <w:right w:val="single" w:color="auto" w:sz="4" w:space="0"/>
            </w:tcBorders>
            <w:shd w:val="clear" w:color="auto" w:fill="auto"/>
            <w:vAlign w:val="center"/>
          </w:tcPr>
          <w:p w14:paraId="404CAD43">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9" w:type="dxa"/>
            <w:tcBorders>
              <w:top w:val="nil"/>
              <w:left w:val="nil"/>
              <w:bottom w:val="single" w:color="auto" w:sz="4" w:space="0"/>
              <w:right w:val="single" w:color="auto" w:sz="4" w:space="0"/>
            </w:tcBorders>
          </w:tcPr>
          <w:p w14:paraId="2F4890E8">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5630039C">
        <w:tblPrEx>
          <w:tblCellMar>
            <w:top w:w="0" w:type="dxa"/>
            <w:left w:w="108" w:type="dxa"/>
            <w:bottom w:w="0" w:type="dxa"/>
            <w:right w:w="108" w:type="dxa"/>
          </w:tblCellMar>
        </w:tblPrEx>
        <w:trPr>
          <w:trHeight w:val="296"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641F2B85">
            <w:pPr>
              <w:widowControl/>
              <w:adjustRightInd/>
              <w:spacing w:line="240" w:lineRule="auto"/>
              <w:jc w:val="center"/>
              <w:rPr>
                <w:rFonts w:hint="eastAsia" w:ascii="宋体" w:hAnsi="宋体" w:cs="宋体"/>
                <w:color w:val="000000"/>
                <w:kern w:val="0"/>
                <w:sz w:val="18"/>
                <w:szCs w:val="18"/>
                <w:lang w:val="en-US" w:eastAsia="zh-CN" w:bidi="ar-SA"/>
              </w:rPr>
            </w:pPr>
          </w:p>
        </w:tc>
        <w:tc>
          <w:tcPr>
            <w:tcW w:w="1994" w:type="dxa"/>
            <w:tcBorders>
              <w:top w:val="single" w:color="auto" w:sz="4" w:space="0"/>
              <w:left w:val="single" w:color="auto" w:sz="4" w:space="0"/>
              <w:bottom w:val="single" w:color="auto" w:sz="4" w:space="0"/>
              <w:right w:val="single" w:color="auto" w:sz="4" w:space="0"/>
            </w:tcBorders>
            <w:vAlign w:val="center"/>
          </w:tcPr>
          <w:p w14:paraId="50E895C4">
            <w:pPr>
              <w:pStyle w:val="60"/>
              <w:ind w:left="0" w:leftChars="0" w:firstLine="0" w:firstLineChars="0"/>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湿检密封性试验</w:t>
            </w:r>
          </w:p>
        </w:tc>
        <w:tc>
          <w:tcPr>
            <w:tcW w:w="775" w:type="dxa"/>
            <w:tcBorders>
              <w:top w:val="nil"/>
              <w:left w:val="nil"/>
              <w:bottom w:val="single" w:color="auto" w:sz="4" w:space="0"/>
              <w:right w:val="single" w:color="auto" w:sz="4" w:space="0"/>
            </w:tcBorders>
            <w:shd w:val="clear" w:color="auto" w:fill="auto"/>
            <w:vAlign w:val="center"/>
          </w:tcPr>
          <w:p w14:paraId="6F8AB11A">
            <w:pPr>
              <w:widowControl/>
              <w:adjustRightInd/>
              <w:spacing w:line="240" w:lineRule="auto"/>
              <w:jc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5.2</w:t>
            </w:r>
            <w:r>
              <w:rPr>
                <w:rFonts w:hint="eastAsia" w:ascii="宋体" w:hAnsi="宋体" w:cs="宋体"/>
                <w:color w:val="000000"/>
                <w:kern w:val="0"/>
                <w:sz w:val="18"/>
                <w:szCs w:val="18"/>
                <w:lang w:val="en-US" w:eastAsia="zh-CN"/>
              </w:rPr>
              <w:t>.2</w:t>
            </w:r>
          </w:p>
        </w:tc>
        <w:tc>
          <w:tcPr>
            <w:tcW w:w="825" w:type="dxa"/>
            <w:tcBorders>
              <w:top w:val="nil"/>
              <w:left w:val="nil"/>
              <w:bottom w:val="single" w:color="auto" w:sz="4" w:space="0"/>
              <w:right w:val="single" w:color="auto" w:sz="4" w:space="0"/>
            </w:tcBorders>
            <w:shd w:val="clear" w:color="auto" w:fill="auto"/>
            <w:vAlign w:val="center"/>
          </w:tcPr>
          <w:p w14:paraId="0844E8E1">
            <w:pPr>
              <w:widowControl/>
              <w:adjustRightInd/>
              <w:spacing w:line="240" w:lineRule="auto"/>
              <w:jc w:val="center"/>
              <w:rPr>
                <w:rFonts w:hint="default"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6.2.2</w:t>
            </w:r>
          </w:p>
        </w:tc>
        <w:tc>
          <w:tcPr>
            <w:tcW w:w="586" w:type="dxa"/>
            <w:tcBorders>
              <w:top w:val="nil"/>
              <w:left w:val="nil"/>
              <w:bottom w:val="single" w:color="auto" w:sz="4" w:space="0"/>
              <w:right w:val="single" w:color="auto" w:sz="4" w:space="0"/>
            </w:tcBorders>
            <w:shd w:val="clear" w:color="auto" w:fill="auto"/>
            <w:vAlign w:val="center"/>
          </w:tcPr>
          <w:p w14:paraId="4E6DB74A">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auto"/>
                <w:kern w:val="0"/>
                <w:sz w:val="18"/>
                <w:szCs w:val="18"/>
              </w:rPr>
              <w:t>√</w:t>
            </w:r>
          </w:p>
        </w:tc>
        <w:tc>
          <w:tcPr>
            <w:tcW w:w="625" w:type="dxa"/>
            <w:tcBorders>
              <w:top w:val="nil"/>
              <w:left w:val="nil"/>
              <w:bottom w:val="single" w:color="auto" w:sz="4" w:space="0"/>
              <w:right w:val="single" w:color="auto" w:sz="4" w:space="0"/>
            </w:tcBorders>
            <w:shd w:val="clear" w:color="auto" w:fill="auto"/>
            <w:vAlign w:val="center"/>
          </w:tcPr>
          <w:p w14:paraId="3AB40B46">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650" w:type="dxa"/>
            <w:tcBorders>
              <w:top w:val="nil"/>
              <w:left w:val="nil"/>
              <w:bottom w:val="single" w:color="auto" w:sz="4" w:space="0"/>
              <w:right w:val="single" w:color="auto" w:sz="4" w:space="0"/>
            </w:tcBorders>
            <w:shd w:val="clear" w:color="auto" w:fill="auto"/>
            <w:vAlign w:val="center"/>
          </w:tcPr>
          <w:p w14:paraId="2CAE44FD">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775" w:type="dxa"/>
            <w:tcBorders>
              <w:top w:val="nil"/>
              <w:left w:val="nil"/>
              <w:bottom w:val="single" w:color="auto" w:sz="4" w:space="0"/>
              <w:right w:val="single" w:color="auto" w:sz="4" w:space="0"/>
            </w:tcBorders>
            <w:shd w:val="clear" w:color="auto" w:fill="auto"/>
            <w:vAlign w:val="center"/>
          </w:tcPr>
          <w:p w14:paraId="248814B5">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700" w:type="dxa"/>
            <w:tcBorders>
              <w:top w:val="nil"/>
              <w:left w:val="nil"/>
              <w:bottom w:val="single" w:color="auto" w:sz="4" w:space="0"/>
              <w:right w:val="single" w:color="auto" w:sz="4" w:space="0"/>
            </w:tcBorders>
            <w:shd w:val="clear" w:color="auto" w:fill="auto"/>
            <w:vAlign w:val="center"/>
          </w:tcPr>
          <w:p w14:paraId="2DA817D3">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763" w:type="dxa"/>
            <w:tcBorders>
              <w:top w:val="nil"/>
              <w:left w:val="nil"/>
              <w:bottom w:val="single" w:color="auto" w:sz="4" w:space="0"/>
              <w:right w:val="single" w:color="auto" w:sz="4" w:space="0"/>
            </w:tcBorders>
            <w:shd w:val="clear" w:color="auto" w:fill="auto"/>
            <w:vAlign w:val="center"/>
          </w:tcPr>
          <w:p w14:paraId="13B2A156">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687" w:type="dxa"/>
            <w:tcBorders>
              <w:top w:val="nil"/>
              <w:left w:val="nil"/>
              <w:bottom w:val="single" w:color="auto" w:sz="4" w:space="0"/>
              <w:right w:val="single" w:color="auto" w:sz="4" w:space="0"/>
            </w:tcBorders>
            <w:shd w:val="clear" w:color="auto" w:fill="auto"/>
            <w:vAlign w:val="center"/>
          </w:tcPr>
          <w:p w14:paraId="44DFED9D">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738" w:type="dxa"/>
            <w:tcBorders>
              <w:top w:val="nil"/>
              <w:left w:val="nil"/>
              <w:bottom w:val="single" w:color="auto" w:sz="4" w:space="0"/>
              <w:right w:val="single" w:color="auto" w:sz="4" w:space="0"/>
            </w:tcBorders>
            <w:shd w:val="clear" w:color="auto" w:fill="auto"/>
            <w:vAlign w:val="center"/>
          </w:tcPr>
          <w:p w14:paraId="2FA46DD0">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725" w:type="dxa"/>
            <w:tcBorders>
              <w:top w:val="nil"/>
              <w:left w:val="nil"/>
              <w:bottom w:val="single" w:color="auto" w:sz="4" w:space="0"/>
              <w:right w:val="single" w:color="auto" w:sz="4" w:space="0"/>
            </w:tcBorders>
            <w:shd w:val="clear" w:color="auto" w:fill="auto"/>
            <w:vAlign w:val="center"/>
          </w:tcPr>
          <w:p w14:paraId="5C389196">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c>
          <w:tcPr>
            <w:tcW w:w="669" w:type="dxa"/>
            <w:tcBorders>
              <w:top w:val="nil"/>
              <w:left w:val="nil"/>
              <w:bottom w:val="single" w:color="auto" w:sz="4" w:space="0"/>
              <w:right w:val="single" w:color="auto" w:sz="4" w:space="0"/>
            </w:tcBorders>
            <w:shd w:val="clear" w:color="auto" w:fill="auto"/>
            <w:vAlign w:val="top"/>
          </w:tcPr>
          <w:p w14:paraId="2A5B83E9">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w:t>
            </w:r>
          </w:p>
        </w:tc>
      </w:tr>
      <w:tr w14:paraId="687F76B1">
        <w:tblPrEx>
          <w:tblCellMar>
            <w:top w:w="0" w:type="dxa"/>
            <w:left w:w="108" w:type="dxa"/>
            <w:bottom w:w="0" w:type="dxa"/>
            <w:right w:w="108" w:type="dxa"/>
          </w:tblCellMar>
        </w:tblPrEx>
        <w:trPr>
          <w:trHeight w:val="283"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46373A6E">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3</w:t>
            </w:r>
          </w:p>
        </w:tc>
        <w:tc>
          <w:tcPr>
            <w:tcW w:w="1994" w:type="dxa"/>
            <w:tcBorders>
              <w:top w:val="single" w:color="auto" w:sz="4" w:space="0"/>
              <w:left w:val="single" w:color="auto" w:sz="4" w:space="0"/>
              <w:bottom w:val="single" w:color="auto" w:sz="4" w:space="0"/>
              <w:right w:val="single" w:color="auto" w:sz="4" w:space="0"/>
            </w:tcBorders>
            <w:vAlign w:val="center"/>
          </w:tcPr>
          <w:p w14:paraId="031CD5A8">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内部清洁度</w:t>
            </w:r>
          </w:p>
        </w:tc>
        <w:tc>
          <w:tcPr>
            <w:tcW w:w="775" w:type="dxa"/>
            <w:tcBorders>
              <w:top w:val="nil"/>
              <w:left w:val="nil"/>
              <w:bottom w:val="single" w:color="auto" w:sz="4" w:space="0"/>
              <w:right w:val="single" w:color="auto" w:sz="4" w:space="0"/>
            </w:tcBorders>
            <w:shd w:val="clear" w:color="auto" w:fill="auto"/>
            <w:vAlign w:val="center"/>
          </w:tcPr>
          <w:p w14:paraId="7B85372A">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3</w:t>
            </w:r>
          </w:p>
        </w:tc>
        <w:tc>
          <w:tcPr>
            <w:tcW w:w="825" w:type="dxa"/>
            <w:tcBorders>
              <w:top w:val="nil"/>
              <w:left w:val="nil"/>
              <w:bottom w:val="single" w:color="auto" w:sz="4" w:space="0"/>
              <w:right w:val="single" w:color="auto" w:sz="4" w:space="0"/>
            </w:tcBorders>
            <w:shd w:val="clear" w:color="auto" w:fill="auto"/>
            <w:vAlign w:val="center"/>
          </w:tcPr>
          <w:p w14:paraId="525B0A29">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6.3</w:t>
            </w:r>
          </w:p>
        </w:tc>
        <w:tc>
          <w:tcPr>
            <w:tcW w:w="586" w:type="dxa"/>
            <w:tcBorders>
              <w:top w:val="nil"/>
              <w:left w:val="nil"/>
              <w:bottom w:val="single" w:color="auto" w:sz="4" w:space="0"/>
              <w:right w:val="single" w:color="auto" w:sz="4" w:space="0"/>
            </w:tcBorders>
            <w:shd w:val="clear" w:color="auto" w:fill="auto"/>
            <w:vAlign w:val="center"/>
          </w:tcPr>
          <w:p w14:paraId="222249C0">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5" w:type="dxa"/>
            <w:tcBorders>
              <w:top w:val="nil"/>
              <w:left w:val="nil"/>
              <w:bottom w:val="single" w:color="auto" w:sz="4" w:space="0"/>
              <w:right w:val="single" w:color="auto" w:sz="4" w:space="0"/>
            </w:tcBorders>
            <w:shd w:val="clear" w:color="auto" w:fill="auto"/>
            <w:vAlign w:val="center"/>
          </w:tcPr>
          <w:p w14:paraId="3C6D53C4">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0F438B1C">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39C55969">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3B595A40">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2BA550AB">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491F6910">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3C980203">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60CC9C77">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78E11A74">
            <w:pPr>
              <w:widowControl/>
              <w:adjustRightInd/>
              <w:spacing w:line="240" w:lineRule="auto"/>
              <w:jc w:val="center"/>
              <w:rPr>
                <w:rFonts w:ascii="宋体" w:hAnsi="宋体" w:cs="宋体"/>
                <w:color w:val="000000"/>
                <w:kern w:val="0"/>
                <w:sz w:val="18"/>
                <w:szCs w:val="18"/>
              </w:rPr>
            </w:pPr>
          </w:p>
        </w:tc>
      </w:tr>
      <w:tr w14:paraId="37EFD2B8">
        <w:tblPrEx>
          <w:tblCellMar>
            <w:top w:w="0" w:type="dxa"/>
            <w:left w:w="108" w:type="dxa"/>
            <w:bottom w:w="0" w:type="dxa"/>
            <w:right w:w="108" w:type="dxa"/>
          </w:tblCellMar>
        </w:tblPrEx>
        <w:trPr>
          <w:trHeight w:val="308"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6E4B6BEE">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4</w:t>
            </w:r>
          </w:p>
        </w:tc>
        <w:tc>
          <w:tcPr>
            <w:tcW w:w="1994" w:type="dxa"/>
            <w:tcBorders>
              <w:top w:val="nil"/>
              <w:left w:val="single" w:color="auto" w:sz="4" w:space="0"/>
              <w:bottom w:val="single" w:color="auto" w:sz="4" w:space="0"/>
              <w:right w:val="single" w:color="auto" w:sz="4" w:space="0"/>
            </w:tcBorders>
            <w:shd w:val="clear" w:color="auto" w:fill="auto"/>
            <w:vAlign w:val="center"/>
          </w:tcPr>
          <w:p w14:paraId="68E08C2C">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耐真空性能</w:t>
            </w:r>
          </w:p>
        </w:tc>
        <w:tc>
          <w:tcPr>
            <w:tcW w:w="775" w:type="dxa"/>
            <w:tcBorders>
              <w:top w:val="nil"/>
              <w:left w:val="nil"/>
              <w:bottom w:val="single" w:color="auto" w:sz="4" w:space="0"/>
              <w:right w:val="single" w:color="auto" w:sz="4" w:space="0"/>
            </w:tcBorders>
            <w:shd w:val="clear" w:color="auto" w:fill="auto"/>
            <w:vAlign w:val="center"/>
          </w:tcPr>
          <w:p w14:paraId="7F38474E">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5.4</w:t>
            </w:r>
          </w:p>
        </w:tc>
        <w:tc>
          <w:tcPr>
            <w:tcW w:w="825" w:type="dxa"/>
            <w:tcBorders>
              <w:top w:val="nil"/>
              <w:left w:val="nil"/>
              <w:bottom w:val="single" w:color="auto" w:sz="4" w:space="0"/>
              <w:right w:val="single" w:color="auto" w:sz="4" w:space="0"/>
            </w:tcBorders>
            <w:shd w:val="clear" w:color="auto" w:fill="auto"/>
            <w:vAlign w:val="center"/>
          </w:tcPr>
          <w:p w14:paraId="35138BA5">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6.4</w:t>
            </w:r>
          </w:p>
        </w:tc>
        <w:tc>
          <w:tcPr>
            <w:tcW w:w="586" w:type="dxa"/>
            <w:tcBorders>
              <w:top w:val="nil"/>
              <w:left w:val="nil"/>
              <w:bottom w:val="single" w:color="auto" w:sz="4" w:space="0"/>
              <w:right w:val="single" w:color="auto" w:sz="4" w:space="0"/>
            </w:tcBorders>
            <w:shd w:val="clear" w:color="auto" w:fill="auto"/>
            <w:vAlign w:val="center"/>
          </w:tcPr>
          <w:p w14:paraId="22802689">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6E2413F5">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611EB31C">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3B2F2C57">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00" w:type="dxa"/>
            <w:tcBorders>
              <w:top w:val="nil"/>
              <w:left w:val="nil"/>
              <w:bottom w:val="single" w:color="auto" w:sz="4" w:space="0"/>
              <w:right w:val="single" w:color="auto" w:sz="4" w:space="0"/>
            </w:tcBorders>
            <w:shd w:val="clear" w:color="auto" w:fill="auto"/>
            <w:vAlign w:val="center"/>
          </w:tcPr>
          <w:p w14:paraId="3D24BA6E">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4698914D">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05C0DDF4">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495D458F">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67467E9A">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27F67A06">
            <w:pPr>
              <w:widowControl/>
              <w:adjustRightInd/>
              <w:spacing w:line="240" w:lineRule="auto"/>
              <w:jc w:val="center"/>
              <w:rPr>
                <w:rFonts w:ascii="宋体" w:hAnsi="宋体" w:cs="宋体"/>
                <w:color w:val="000000"/>
                <w:kern w:val="0"/>
                <w:sz w:val="18"/>
                <w:szCs w:val="18"/>
              </w:rPr>
            </w:pPr>
          </w:p>
        </w:tc>
      </w:tr>
      <w:tr w14:paraId="6E7DAA4E">
        <w:tblPrEx>
          <w:tblCellMar>
            <w:top w:w="0" w:type="dxa"/>
            <w:left w:w="108" w:type="dxa"/>
            <w:bottom w:w="0" w:type="dxa"/>
            <w:right w:w="108" w:type="dxa"/>
          </w:tblCellMar>
        </w:tblPrEx>
        <w:trPr>
          <w:trHeight w:val="308"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2953AA3A">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5</w:t>
            </w:r>
          </w:p>
        </w:tc>
        <w:tc>
          <w:tcPr>
            <w:tcW w:w="1994" w:type="dxa"/>
            <w:tcBorders>
              <w:top w:val="nil"/>
              <w:left w:val="single" w:color="auto" w:sz="4" w:space="0"/>
              <w:bottom w:val="single" w:color="auto" w:sz="4" w:space="0"/>
              <w:right w:val="single" w:color="auto" w:sz="4" w:space="0"/>
            </w:tcBorders>
            <w:shd w:val="clear" w:color="auto" w:fill="auto"/>
            <w:vAlign w:val="center"/>
          </w:tcPr>
          <w:p w14:paraId="3378AFB9">
            <w:pPr>
              <w:pStyle w:val="60"/>
              <w:ind w:left="0" w:leftChars="0" w:firstLine="0" w:firstLineChars="0"/>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压力交变循环</w:t>
            </w:r>
          </w:p>
        </w:tc>
        <w:tc>
          <w:tcPr>
            <w:tcW w:w="775" w:type="dxa"/>
            <w:tcBorders>
              <w:top w:val="nil"/>
              <w:left w:val="nil"/>
              <w:bottom w:val="single" w:color="auto" w:sz="4" w:space="0"/>
              <w:right w:val="single" w:color="auto" w:sz="4" w:space="0"/>
            </w:tcBorders>
            <w:shd w:val="clear" w:color="auto" w:fill="auto"/>
            <w:vAlign w:val="center"/>
          </w:tcPr>
          <w:p w14:paraId="4BC539B7">
            <w:pPr>
              <w:widowControl/>
              <w:adjustRightInd/>
              <w:spacing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5.5</w:t>
            </w:r>
          </w:p>
        </w:tc>
        <w:tc>
          <w:tcPr>
            <w:tcW w:w="825" w:type="dxa"/>
            <w:tcBorders>
              <w:top w:val="nil"/>
              <w:left w:val="nil"/>
              <w:bottom w:val="single" w:color="auto" w:sz="4" w:space="0"/>
              <w:right w:val="single" w:color="auto" w:sz="4" w:space="0"/>
            </w:tcBorders>
            <w:shd w:val="clear" w:color="auto" w:fill="auto"/>
            <w:vAlign w:val="center"/>
          </w:tcPr>
          <w:p w14:paraId="58A417B2">
            <w:pPr>
              <w:widowControl/>
              <w:adjustRightInd/>
              <w:spacing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6.5</w:t>
            </w:r>
          </w:p>
        </w:tc>
        <w:tc>
          <w:tcPr>
            <w:tcW w:w="586" w:type="dxa"/>
            <w:tcBorders>
              <w:top w:val="nil"/>
              <w:left w:val="nil"/>
              <w:bottom w:val="single" w:color="auto" w:sz="4" w:space="0"/>
              <w:right w:val="single" w:color="auto" w:sz="4" w:space="0"/>
            </w:tcBorders>
            <w:shd w:val="clear" w:color="auto" w:fill="auto"/>
            <w:vAlign w:val="center"/>
          </w:tcPr>
          <w:p w14:paraId="6EB6E38C">
            <w:pPr>
              <w:widowControl/>
              <w:adjustRightInd/>
              <w:spacing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625" w:type="dxa"/>
            <w:tcBorders>
              <w:top w:val="nil"/>
              <w:left w:val="nil"/>
              <w:bottom w:val="single" w:color="auto" w:sz="4" w:space="0"/>
              <w:right w:val="single" w:color="auto" w:sz="4" w:space="0"/>
            </w:tcBorders>
            <w:shd w:val="clear" w:color="auto" w:fill="auto"/>
            <w:vAlign w:val="center"/>
          </w:tcPr>
          <w:p w14:paraId="240F8383">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36326FA4">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3FCBD050">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142F56AB">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1AEC042C">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4810F558">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7019C7DA">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5365EC9D">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3EC2297C">
            <w:pPr>
              <w:widowControl/>
              <w:adjustRightInd/>
              <w:spacing w:line="240" w:lineRule="auto"/>
              <w:jc w:val="center"/>
              <w:rPr>
                <w:rFonts w:ascii="宋体" w:hAnsi="宋体" w:cs="宋体"/>
                <w:color w:val="000000"/>
                <w:kern w:val="0"/>
                <w:sz w:val="18"/>
                <w:szCs w:val="18"/>
              </w:rPr>
            </w:pPr>
          </w:p>
        </w:tc>
      </w:tr>
      <w:tr w14:paraId="49DFF1CB">
        <w:tblPrEx>
          <w:tblCellMar>
            <w:top w:w="0" w:type="dxa"/>
            <w:left w:w="108" w:type="dxa"/>
            <w:bottom w:w="0" w:type="dxa"/>
            <w:right w:w="108" w:type="dxa"/>
          </w:tblCellMar>
        </w:tblPrEx>
        <w:trPr>
          <w:trHeight w:val="293"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1DBE9A9D">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p>
        </w:tc>
        <w:tc>
          <w:tcPr>
            <w:tcW w:w="1994" w:type="dxa"/>
            <w:tcBorders>
              <w:top w:val="single" w:color="auto" w:sz="4" w:space="0"/>
              <w:left w:val="single" w:color="auto" w:sz="4" w:space="0"/>
              <w:bottom w:val="single" w:color="auto" w:sz="4" w:space="0"/>
              <w:right w:val="single" w:color="auto" w:sz="4" w:space="0"/>
            </w:tcBorders>
            <w:vAlign w:val="center"/>
          </w:tcPr>
          <w:p w14:paraId="048D4648">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爆破性能</w:t>
            </w:r>
          </w:p>
        </w:tc>
        <w:tc>
          <w:tcPr>
            <w:tcW w:w="775" w:type="dxa"/>
            <w:tcBorders>
              <w:top w:val="nil"/>
              <w:left w:val="nil"/>
              <w:bottom w:val="single" w:color="auto" w:sz="4" w:space="0"/>
              <w:right w:val="single" w:color="auto" w:sz="4" w:space="0"/>
            </w:tcBorders>
            <w:shd w:val="clear" w:color="auto" w:fill="auto"/>
            <w:vAlign w:val="center"/>
          </w:tcPr>
          <w:p w14:paraId="1B0C9CDD">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5.6</w:t>
            </w:r>
          </w:p>
        </w:tc>
        <w:tc>
          <w:tcPr>
            <w:tcW w:w="825" w:type="dxa"/>
            <w:tcBorders>
              <w:top w:val="nil"/>
              <w:left w:val="nil"/>
              <w:bottom w:val="single" w:color="auto" w:sz="4" w:space="0"/>
              <w:right w:val="single" w:color="auto" w:sz="4" w:space="0"/>
            </w:tcBorders>
            <w:shd w:val="clear" w:color="auto" w:fill="auto"/>
            <w:vAlign w:val="center"/>
          </w:tcPr>
          <w:p w14:paraId="26D25AFA">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6.6</w:t>
            </w:r>
          </w:p>
        </w:tc>
        <w:tc>
          <w:tcPr>
            <w:tcW w:w="586" w:type="dxa"/>
            <w:tcBorders>
              <w:top w:val="nil"/>
              <w:left w:val="nil"/>
              <w:bottom w:val="single" w:color="auto" w:sz="4" w:space="0"/>
              <w:right w:val="single" w:color="auto" w:sz="4" w:space="0"/>
            </w:tcBorders>
            <w:shd w:val="clear" w:color="auto" w:fill="auto"/>
            <w:vAlign w:val="center"/>
          </w:tcPr>
          <w:p w14:paraId="46E1F084">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46FDB66A">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50" w:type="dxa"/>
            <w:tcBorders>
              <w:top w:val="nil"/>
              <w:left w:val="nil"/>
              <w:bottom w:val="single" w:color="auto" w:sz="4" w:space="0"/>
              <w:right w:val="single" w:color="auto" w:sz="4" w:space="0"/>
            </w:tcBorders>
            <w:shd w:val="clear" w:color="auto" w:fill="auto"/>
            <w:vAlign w:val="center"/>
          </w:tcPr>
          <w:p w14:paraId="433FCDA3">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253AA485">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1CD4BD07">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4E762F04">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74BD96EE">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2C6FF0FE">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0F115765">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0D3F249E">
            <w:pPr>
              <w:widowControl/>
              <w:adjustRightInd/>
              <w:spacing w:line="240" w:lineRule="auto"/>
              <w:jc w:val="center"/>
              <w:rPr>
                <w:rFonts w:ascii="宋体" w:hAnsi="宋体" w:cs="宋体"/>
                <w:color w:val="000000"/>
                <w:kern w:val="0"/>
                <w:sz w:val="18"/>
                <w:szCs w:val="18"/>
              </w:rPr>
            </w:pPr>
          </w:p>
        </w:tc>
      </w:tr>
      <w:tr w14:paraId="29C46137">
        <w:tblPrEx>
          <w:tblCellMar>
            <w:top w:w="0" w:type="dxa"/>
            <w:left w:w="108" w:type="dxa"/>
            <w:bottom w:w="0" w:type="dxa"/>
            <w:right w:w="108" w:type="dxa"/>
          </w:tblCellMar>
        </w:tblPrEx>
        <w:trPr>
          <w:trHeight w:val="308"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59A7909C">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7</w:t>
            </w:r>
          </w:p>
        </w:tc>
        <w:tc>
          <w:tcPr>
            <w:tcW w:w="1994" w:type="dxa"/>
            <w:tcBorders>
              <w:top w:val="single" w:color="auto" w:sz="4" w:space="0"/>
              <w:left w:val="nil"/>
              <w:bottom w:val="single" w:color="auto" w:sz="4" w:space="0"/>
              <w:right w:val="single" w:color="auto" w:sz="4" w:space="0"/>
            </w:tcBorders>
            <w:shd w:val="clear" w:color="auto" w:fill="auto"/>
            <w:vAlign w:val="center"/>
          </w:tcPr>
          <w:p w14:paraId="27E57864">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耐振性能</w:t>
            </w:r>
          </w:p>
        </w:tc>
        <w:tc>
          <w:tcPr>
            <w:tcW w:w="775" w:type="dxa"/>
            <w:tcBorders>
              <w:top w:val="nil"/>
              <w:left w:val="nil"/>
              <w:bottom w:val="single" w:color="auto" w:sz="4" w:space="0"/>
              <w:right w:val="single" w:color="auto" w:sz="4" w:space="0"/>
            </w:tcBorders>
            <w:shd w:val="clear" w:color="auto" w:fill="auto"/>
            <w:vAlign w:val="center"/>
          </w:tcPr>
          <w:p w14:paraId="76939A98">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5.7</w:t>
            </w:r>
          </w:p>
        </w:tc>
        <w:tc>
          <w:tcPr>
            <w:tcW w:w="825" w:type="dxa"/>
            <w:tcBorders>
              <w:top w:val="nil"/>
              <w:left w:val="nil"/>
              <w:bottom w:val="single" w:color="auto" w:sz="4" w:space="0"/>
              <w:right w:val="single" w:color="auto" w:sz="4" w:space="0"/>
            </w:tcBorders>
            <w:shd w:val="clear" w:color="auto" w:fill="auto"/>
            <w:vAlign w:val="center"/>
          </w:tcPr>
          <w:p w14:paraId="19CAD18C">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6.7</w:t>
            </w:r>
          </w:p>
        </w:tc>
        <w:tc>
          <w:tcPr>
            <w:tcW w:w="586" w:type="dxa"/>
            <w:tcBorders>
              <w:top w:val="nil"/>
              <w:left w:val="nil"/>
              <w:bottom w:val="single" w:color="auto" w:sz="4" w:space="0"/>
              <w:right w:val="single" w:color="auto" w:sz="4" w:space="0"/>
            </w:tcBorders>
            <w:shd w:val="clear" w:color="auto" w:fill="auto"/>
            <w:vAlign w:val="center"/>
          </w:tcPr>
          <w:p w14:paraId="5014237A">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4F05D33F">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3ED3BE6E">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75" w:type="dxa"/>
            <w:tcBorders>
              <w:top w:val="nil"/>
              <w:left w:val="nil"/>
              <w:bottom w:val="single" w:color="auto" w:sz="4" w:space="0"/>
              <w:right w:val="single" w:color="auto" w:sz="4" w:space="0"/>
            </w:tcBorders>
            <w:shd w:val="clear" w:color="auto" w:fill="auto"/>
            <w:vAlign w:val="center"/>
          </w:tcPr>
          <w:p w14:paraId="34B3CB47">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1CC91570">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4A7B5484">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1D9A3E2F">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28F2E2A1">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10CFF0C1">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00C9D3F0">
            <w:pPr>
              <w:widowControl/>
              <w:adjustRightInd/>
              <w:spacing w:line="240" w:lineRule="auto"/>
              <w:jc w:val="center"/>
              <w:rPr>
                <w:rFonts w:ascii="宋体" w:hAnsi="宋体" w:cs="宋体"/>
                <w:color w:val="000000"/>
                <w:kern w:val="0"/>
                <w:sz w:val="18"/>
                <w:szCs w:val="18"/>
              </w:rPr>
            </w:pPr>
          </w:p>
        </w:tc>
      </w:tr>
      <w:tr w14:paraId="2F9F5E97">
        <w:tblPrEx>
          <w:tblCellMar>
            <w:top w:w="0" w:type="dxa"/>
            <w:left w:w="108" w:type="dxa"/>
            <w:bottom w:w="0" w:type="dxa"/>
            <w:right w:w="108" w:type="dxa"/>
          </w:tblCellMar>
        </w:tblPrEx>
        <w:trPr>
          <w:trHeight w:val="331"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0CA24F41">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8</w:t>
            </w:r>
          </w:p>
        </w:tc>
        <w:tc>
          <w:tcPr>
            <w:tcW w:w="1994" w:type="dxa"/>
            <w:tcBorders>
              <w:top w:val="single" w:color="auto" w:sz="4" w:space="0"/>
              <w:left w:val="nil"/>
              <w:bottom w:val="single" w:color="auto" w:sz="4" w:space="0"/>
              <w:right w:val="single" w:color="auto" w:sz="4" w:space="0"/>
            </w:tcBorders>
            <w:shd w:val="clear" w:color="auto" w:fill="auto"/>
            <w:vAlign w:val="center"/>
          </w:tcPr>
          <w:p w14:paraId="5D331B8B">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低温密封性能</w:t>
            </w:r>
          </w:p>
        </w:tc>
        <w:tc>
          <w:tcPr>
            <w:tcW w:w="775" w:type="dxa"/>
            <w:tcBorders>
              <w:top w:val="nil"/>
              <w:left w:val="nil"/>
              <w:bottom w:val="single" w:color="auto" w:sz="4" w:space="0"/>
              <w:right w:val="single" w:color="auto" w:sz="4" w:space="0"/>
            </w:tcBorders>
            <w:shd w:val="clear" w:color="auto" w:fill="auto"/>
            <w:vAlign w:val="center"/>
          </w:tcPr>
          <w:p w14:paraId="3C0C4A98">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5.8</w:t>
            </w:r>
            <w:r>
              <w:rPr>
                <w:rFonts w:hint="eastAsia" w:ascii="宋体" w:hAnsi="宋体" w:cs="宋体"/>
                <w:color w:val="000000"/>
                <w:kern w:val="0"/>
                <w:sz w:val="18"/>
                <w:szCs w:val="18"/>
                <w:lang w:val="en-US" w:eastAsia="zh-CN"/>
              </w:rPr>
              <w:t>.1</w:t>
            </w:r>
          </w:p>
        </w:tc>
        <w:tc>
          <w:tcPr>
            <w:tcW w:w="825" w:type="dxa"/>
            <w:tcBorders>
              <w:top w:val="nil"/>
              <w:left w:val="nil"/>
              <w:bottom w:val="single" w:color="auto" w:sz="4" w:space="0"/>
              <w:right w:val="single" w:color="auto" w:sz="4" w:space="0"/>
            </w:tcBorders>
            <w:shd w:val="clear" w:color="auto" w:fill="auto"/>
            <w:vAlign w:val="center"/>
          </w:tcPr>
          <w:p w14:paraId="4A46ECB5">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6.8</w:t>
            </w:r>
            <w:r>
              <w:rPr>
                <w:rFonts w:hint="eastAsia" w:ascii="宋体" w:hAnsi="宋体" w:cs="宋体"/>
                <w:color w:val="000000"/>
                <w:kern w:val="0"/>
                <w:sz w:val="18"/>
                <w:szCs w:val="18"/>
                <w:lang w:val="en-US" w:eastAsia="zh-CN"/>
              </w:rPr>
              <w:t>.1</w:t>
            </w:r>
          </w:p>
        </w:tc>
        <w:tc>
          <w:tcPr>
            <w:tcW w:w="586" w:type="dxa"/>
            <w:tcBorders>
              <w:top w:val="nil"/>
              <w:left w:val="nil"/>
              <w:bottom w:val="single" w:color="auto" w:sz="4" w:space="0"/>
              <w:right w:val="single" w:color="auto" w:sz="4" w:space="0"/>
            </w:tcBorders>
            <w:shd w:val="clear" w:color="auto" w:fill="auto"/>
            <w:vAlign w:val="center"/>
          </w:tcPr>
          <w:p w14:paraId="004CE0FB">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42A224AF">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2AE009D8">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43A3B802">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00" w:type="dxa"/>
            <w:tcBorders>
              <w:top w:val="nil"/>
              <w:left w:val="nil"/>
              <w:bottom w:val="single" w:color="auto" w:sz="4" w:space="0"/>
              <w:right w:val="single" w:color="auto" w:sz="4" w:space="0"/>
            </w:tcBorders>
            <w:shd w:val="clear" w:color="auto" w:fill="auto"/>
            <w:vAlign w:val="center"/>
          </w:tcPr>
          <w:p w14:paraId="0E12A5F1">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5983E413">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32884FF4">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11F56BAF">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4CBEBF07">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5753D642">
            <w:pPr>
              <w:widowControl/>
              <w:adjustRightInd/>
              <w:spacing w:line="240" w:lineRule="auto"/>
              <w:jc w:val="center"/>
              <w:rPr>
                <w:rFonts w:ascii="宋体" w:hAnsi="宋体" w:cs="宋体"/>
                <w:color w:val="000000"/>
                <w:kern w:val="0"/>
                <w:sz w:val="18"/>
                <w:szCs w:val="18"/>
              </w:rPr>
            </w:pPr>
          </w:p>
        </w:tc>
      </w:tr>
      <w:tr w14:paraId="35685CE7">
        <w:tblPrEx>
          <w:tblCellMar>
            <w:top w:w="0" w:type="dxa"/>
            <w:left w:w="108" w:type="dxa"/>
            <w:bottom w:w="0" w:type="dxa"/>
            <w:right w:w="108" w:type="dxa"/>
          </w:tblCellMar>
        </w:tblPrEx>
        <w:trPr>
          <w:trHeight w:val="317"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41A4C242">
            <w:pPr>
              <w:widowControl/>
              <w:adjustRightInd/>
              <w:spacing w:line="240" w:lineRule="auto"/>
              <w:jc w:val="center"/>
              <w:rPr>
                <w:rFonts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9</w:t>
            </w:r>
          </w:p>
        </w:tc>
        <w:tc>
          <w:tcPr>
            <w:tcW w:w="1994" w:type="dxa"/>
            <w:tcBorders>
              <w:top w:val="single" w:color="auto" w:sz="4" w:space="0"/>
              <w:left w:val="nil"/>
              <w:bottom w:val="single" w:color="auto" w:sz="4" w:space="0"/>
              <w:right w:val="single" w:color="auto" w:sz="4" w:space="0"/>
            </w:tcBorders>
            <w:shd w:val="clear" w:color="auto" w:fill="auto"/>
            <w:vAlign w:val="center"/>
          </w:tcPr>
          <w:p w14:paraId="1A3CEFC6">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耐高温性能</w:t>
            </w:r>
          </w:p>
        </w:tc>
        <w:tc>
          <w:tcPr>
            <w:tcW w:w="775" w:type="dxa"/>
            <w:tcBorders>
              <w:top w:val="nil"/>
              <w:left w:val="nil"/>
              <w:bottom w:val="single" w:color="auto" w:sz="4" w:space="0"/>
              <w:right w:val="single" w:color="auto" w:sz="4" w:space="0"/>
            </w:tcBorders>
            <w:shd w:val="clear" w:color="auto" w:fill="auto"/>
            <w:vAlign w:val="center"/>
          </w:tcPr>
          <w:p w14:paraId="6FD06180">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8.2</w:t>
            </w:r>
          </w:p>
        </w:tc>
        <w:tc>
          <w:tcPr>
            <w:tcW w:w="825" w:type="dxa"/>
            <w:tcBorders>
              <w:top w:val="nil"/>
              <w:left w:val="nil"/>
              <w:bottom w:val="single" w:color="auto" w:sz="4" w:space="0"/>
              <w:right w:val="single" w:color="auto" w:sz="4" w:space="0"/>
            </w:tcBorders>
            <w:shd w:val="clear" w:color="auto" w:fill="auto"/>
            <w:vAlign w:val="center"/>
          </w:tcPr>
          <w:p w14:paraId="1E48F360">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6.8.2</w:t>
            </w:r>
          </w:p>
        </w:tc>
        <w:tc>
          <w:tcPr>
            <w:tcW w:w="586" w:type="dxa"/>
            <w:tcBorders>
              <w:top w:val="nil"/>
              <w:left w:val="nil"/>
              <w:bottom w:val="single" w:color="auto" w:sz="4" w:space="0"/>
              <w:right w:val="single" w:color="auto" w:sz="4" w:space="0"/>
            </w:tcBorders>
            <w:shd w:val="clear" w:color="auto" w:fill="auto"/>
            <w:vAlign w:val="center"/>
          </w:tcPr>
          <w:p w14:paraId="68D34DEC">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2A4D3A39">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5DEDCD66">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4AA351B6">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514427D9">
            <w:pPr>
              <w:widowControl/>
              <w:adjustRightInd/>
              <w:spacing w:line="240" w:lineRule="auto"/>
              <w:jc w:val="center"/>
              <w:rPr>
                <w:rFonts w:ascii="宋体" w:hAnsi="宋体" w:cs="宋体"/>
                <w:b/>
                <w:color w:val="000000"/>
                <w:kern w:val="0"/>
                <w:sz w:val="18"/>
                <w:szCs w:val="18"/>
              </w:rPr>
            </w:pPr>
            <w:r>
              <w:rPr>
                <w:rFonts w:hint="eastAsia" w:ascii="宋体" w:hAnsi="宋体" w:cs="宋体"/>
                <w:color w:val="000000"/>
                <w:kern w:val="0"/>
                <w:sz w:val="18"/>
                <w:szCs w:val="18"/>
              </w:rPr>
              <w:t>√</w:t>
            </w:r>
          </w:p>
        </w:tc>
        <w:tc>
          <w:tcPr>
            <w:tcW w:w="763" w:type="dxa"/>
            <w:tcBorders>
              <w:top w:val="nil"/>
              <w:left w:val="nil"/>
              <w:bottom w:val="single" w:color="auto" w:sz="4" w:space="0"/>
              <w:right w:val="single" w:color="auto" w:sz="4" w:space="0"/>
            </w:tcBorders>
            <w:shd w:val="clear" w:color="auto" w:fill="auto"/>
            <w:vAlign w:val="center"/>
          </w:tcPr>
          <w:p w14:paraId="6B682D7B">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4E990F7D">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1637F41B">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789DDC3B">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1D6C8E12">
            <w:pPr>
              <w:widowControl/>
              <w:adjustRightInd/>
              <w:spacing w:line="240" w:lineRule="auto"/>
              <w:jc w:val="center"/>
              <w:rPr>
                <w:rFonts w:ascii="宋体" w:hAnsi="宋体" w:cs="宋体"/>
                <w:color w:val="000000"/>
                <w:kern w:val="0"/>
                <w:sz w:val="18"/>
                <w:szCs w:val="18"/>
              </w:rPr>
            </w:pPr>
          </w:p>
        </w:tc>
      </w:tr>
      <w:tr w14:paraId="00D0226C">
        <w:tblPrEx>
          <w:tblCellMar>
            <w:top w:w="0" w:type="dxa"/>
            <w:left w:w="108" w:type="dxa"/>
            <w:bottom w:w="0" w:type="dxa"/>
            <w:right w:w="108" w:type="dxa"/>
          </w:tblCellMar>
        </w:tblPrEx>
        <w:trPr>
          <w:trHeight w:val="255"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30C04F0B">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10</w:t>
            </w:r>
          </w:p>
        </w:tc>
        <w:tc>
          <w:tcPr>
            <w:tcW w:w="1994" w:type="dxa"/>
            <w:tcBorders>
              <w:top w:val="single" w:color="auto" w:sz="4" w:space="0"/>
              <w:left w:val="nil"/>
              <w:bottom w:val="single" w:color="auto" w:sz="4" w:space="0"/>
              <w:right w:val="single" w:color="auto" w:sz="4" w:space="0"/>
            </w:tcBorders>
            <w:shd w:val="clear" w:color="auto" w:fill="auto"/>
            <w:vAlign w:val="center"/>
          </w:tcPr>
          <w:p w14:paraId="631153CF">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塑料水室的落锤试验</w:t>
            </w:r>
          </w:p>
        </w:tc>
        <w:tc>
          <w:tcPr>
            <w:tcW w:w="775" w:type="dxa"/>
            <w:tcBorders>
              <w:top w:val="nil"/>
              <w:left w:val="nil"/>
              <w:bottom w:val="single" w:color="auto" w:sz="4" w:space="0"/>
              <w:right w:val="single" w:color="auto" w:sz="4" w:space="0"/>
            </w:tcBorders>
            <w:shd w:val="clear" w:color="auto" w:fill="auto"/>
            <w:vAlign w:val="center"/>
          </w:tcPr>
          <w:p w14:paraId="4B219E9D">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8.3</w:t>
            </w:r>
          </w:p>
        </w:tc>
        <w:tc>
          <w:tcPr>
            <w:tcW w:w="825" w:type="dxa"/>
            <w:tcBorders>
              <w:top w:val="nil"/>
              <w:left w:val="nil"/>
              <w:bottom w:val="single" w:color="auto" w:sz="4" w:space="0"/>
              <w:right w:val="single" w:color="auto" w:sz="4" w:space="0"/>
            </w:tcBorders>
            <w:shd w:val="clear" w:color="auto" w:fill="auto"/>
            <w:vAlign w:val="center"/>
          </w:tcPr>
          <w:p w14:paraId="41D501AB">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r>
              <w:rPr>
                <w:rFonts w:hint="eastAsia" w:ascii="宋体" w:hAnsi="宋体" w:cs="宋体"/>
                <w:color w:val="000000"/>
                <w:kern w:val="0"/>
                <w:sz w:val="18"/>
                <w:szCs w:val="18"/>
                <w:lang w:val="en-US" w:eastAsia="zh-CN"/>
              </w:rPr>
              <w:t>8.3</w:t>
            </w:r>
          </w:p>
        </w:tc>
        <w:tc>
          <w:tcPr>
            <w:tcW w:w="586" w:type="dxa"/>
            <w:tcBorders>
              <w:top w:val="nil"/>
              <w:left w:val="nil"/>
              <w:bottom w:val="single" w:color="auto" w:sz="4" w:space="0"/>
              <w:right w:val="single" w:color="auto" w:sz="4" w:space="0"/>
            </w:tcBorders>
            <w:shd w:val="clear" w:color="auto" w:fill="auto"/>
            <w:vAlign w:val="center"/>
          </w:tcPr>
          <w:p w14:paraId="7CDF5B79">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33999B4A">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0870612A">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331C0D22">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551E1C46">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71553161">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87" w:type="dxa"/>
            <w:tcBorders>
              <w:top w:val="nil"/>
              <w:left w:val="nil"/>
              <w:bottom w:val="single" w:color="auto" w:sz="4" w:space="0"/>
              <w:right w:val="single" w:color="auto" w:sz="4" w:space="0"/>
            </w:tcBorders>
            <w:shd w:val="clear" w:color="auto" w:fill="auto"/>
            <w:vAlign w:val="center"/>
          </w:tcPr>
          <w:p w14:paraId="1CFC1A01">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6FCB6C72">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70814388">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59813126">
            <w:pPr>
              <w:widowControl/>
              <w:adjustRightInd/>
              <w:spacing w:line="240" w:lineRule="auto"/>
              <w:jc w:val="center"/>
              <w:rPr>
                <w:rFonts w:ascii="宋体" w:hAnsi="宋体" w:cs="宋体"/>
                <w:color w:val="000000"/>
                <w:kern w:val="0"/>
                <w:sz w:val="18"/>
                <w:szCs w:val="18"/>
              </w:rPr>
            </w:pPr>
          </w:p>
        </w:tc>
      </w:tr>
      <w:tr w14:paraId="236CC446">
        <w:tblPrEx>
          <w:tblCellMar>
            <w:top w:w="0" w:type="dxa"/>
            <w:left w:w="108" w:type="dxa"/>
            <w:bottom w:w="0" w:type="dxa"/>
            <w:right w:w="108" w:type="dxa"/>
          </w:tblCellMar>
        </w:tblPrEx>
        <w:trPr>
          <w:trHeight w:val="255"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05D8E2DE">
            <w:pPr>
              <w:widowControl/>
              <w:adjustRightInd/>
              <w:spacing w:line="240" w:lineRule="auto"/>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11</w:t>
            </w:r>
          </w:p>
        </w:tc>
        <w:tc>
          <w:tcPr>
            <w:tcW w:w="1994" w:type="dxa"/>
            <w:tcBorders>
              <w:top w:val="single" w:color="auto" w:sz="4" w:space="0"/>
              <w:left w:val="nil"/>
              <w:bottom w:val="single" w:color="auto" w:sz="4" w:space="0"/>
              <w:right w:val="single" w:color="auto" w:sz="4" w:space="0"/>
            </w:tcBorders>
            <w:shd w:val="clear" w:color="auto" w:fill="auto"/>
            <w:vAlign w:val="center"/>
          </w:tcPr>
          <w:p w14:paraId="653FF379">
            <w:pPr>
              <w:pStyle w:val="60"/>
              <w:ind w:left="0" w:leftChars="0" w:firstLine="0" w:firstLineChars="0"/>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耐温度交变性能</w:t>
            </w:r>
          </w:p>
        </w:tc>
        <w:tc>
          <w:tcPr>
            <w:tcW w:w="775" w:type="dxa"/>
            <w:tcBorders>
              <w:top w:val="nil"/>
              <w:left w:val="nil"/>
              <w:bottom w:val="single" w:color="auto" w:sz="4" w:space="0"/>
              <w:right w:val="single" w:color="auto" w:sz="4" w:space="0"/>
            </w:tcBorders>
            <w:shd w:val="clear" w:color="auto" w:fill="auto"/>
            <w:vAlign w:val="center"/>
          </w:tcPr>
          <w:p w14:paraId="1BA4A0BC">
            <w:pPr>
              <w:widowControl/>
              <w:adjustRightInd/>
              <w:spacing w:line="240" w:lineRule="auto"/>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9</w:t>
            </w:r>
          </w:p>
        </w:tc>
        <w:tc>
          <w:tcPr>
            <w:tcW w:w="825" w:type="dxa"/>
            <w:tcBorders>
              <w:top w:val="nil"/>
              <w:left w:val="nil"/>
              <w:bottom w:val="single" w:color="auto" w:sz="4" w:space="0"/>
              <w:right w:val="single" w:color="auto" w:sz="4" w:space="0"/>
            </w:tcBorders>
            <w:shd w:val="clear" w:color="auto" w:fill="auto"/>
            <w:vAlign w:val="center"/>
          </w:tcPr>
          <w:p w14:paraId="35F643D9">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r>
              <w:rPr>
                <w:rFonts w:hint="eastAsia" w:ascii="宋体" w:hAnsi="宋体" w:cs="宋体"/>
                <w:color w:val="000000"/>
                <w:kern w:val="0"/>
                <w:sz w:val="18"/>
                <w:szCs w:val="18"/>
                <w:lang w:val="en-US" w:eastAsia="zh-CN"/>
              </w:rPr>
              <w:t>9</w:t>
            </w:r>
          </w:p>
        </w:tc>
        <w:tc>
          <w:tcPr>
            <w:tcW w:w="586" w:type="dxa"/>
            <w:tcBorders>
              <w:top w:val="nil"/>
              <w:left w:val="nil"/>
              <w:bottom w:val="single" w:color="auto" w:sz="4" w:space="0"/>
              <w:right w:val="single" w:color="auto" w:sz="4" w:space="0"/>
            </w:tcBorders>
            <w:shd w:val="clear" w:color="auto" w:fill="auto"/>
            <w:vAlign w:val="center"/>
          </w:tcPr>
          <w:p w14:paraId="1E1212DF">
            <w:pPr>
              <w:widowControl/>
              <w:adjustRightInd/>
              <w:spacing w:line="240" w:lineRule="auto"/>
              <w:jc w:val="center"/>
              <w:rPr>
                <w:rFonts w:hint="eastAsia"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46E8B004">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395B24DD">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2AB96E17">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7D37A658">
            <w:pPr>
              <w:pStyle w:val="60"/>
              <w:ind w:left="0" w:leftChars="0" w:firstLine="0" w:firstLineChars="0"/>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4AC4540B">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2FC806BE">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38" w:type="dxa"/>
            <w:tcBorders>
              <w:top w:val="nil"/>
              <w:left w:val="nil"/>
              <w:bottom w:val="single" w:color="auto" w:sz="4" w:space="0"/>
              <w:right w:val="single" w:color="auto" w:sz="4" w:space="0"/>
            </w:tcBorders>
            <w:shd w:val="clear" w:color="auto" w:fill="auto"/>
            <w:vAlign w:val="center"/>
          </w:tcPr>
          <w:p w14:paraId="0CACA43D">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4D30744B">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vAlign w:val="top"/>
          </w:tcPr>
          <w:p w14:paraId="153D32C3">
            <w:pPr>
              <w:widowControl/>
              <w:adjustRightInd/>
              <w:spacing w:line="240" w:lineRule="auto"/>
              <w:jc w:val="center"/>
              <w:rPr>
                <w:rFonts w:ascii="宋体" w:hAnsi="宋体" w:cs="宋体"/>
                <w:color w:val="000000"/>
                <w:kern w:val="0"/>
                <w:sz w:val="18"/>
                <w:szCs w:val="18"/>
              </w:rPr>
            </w:pPr>
          </w:p>
        </w:tc>
      </w:tr>
      <w:tr w14:paraId="419FA9C1">
        <w:tblPrEx>
          <w:tblCellMar>
            <w:top w:w="0" w:type="dxa"/>
            <w:left w:w="108" w:type="dxa"/>
            <w:bottom w:w="0" w:type="dxa"/>
            <w:right w:w="108" w:type="dxa"/>
          </w:tblCellMar>
        </w:tblPrEx>
        <w:trPr>
          <w:trHeight w:val="292"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18C885C1">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2</w:t>
            </w:r>
          </w:p>
        </w:tc>
        <w:tc>
          <w:tcPr>
            <w:tcW w:w="1994" w:type="dxa"/>
            <w:tcBorders>
              <w:top w:val="single" w:color="auto" w:sz="4" w:space="0"/>
              <w:left w:val="nil"/>
              <w:bottom w:val="single" w:color="auto" w:sz="4" w:space="0"/>
              <w:right w:val="single" w:color="auto" w:sz="4" w:space="0"/>
            </w:tcBorders>
            <w:shd w:val="clear" w:color="auto" w:fill="auto"/>
            <w:vAlign w:val="center"/>
          </w:tcPr>
          <w:p w14:paraId="5315213A">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外部腐蚀性能</w:t>
            </w:r>
          </w:p>
        </w:tc>
        <w:tc>
          <w:tcPr>
            <w:tcW w:w="775" w:type="dxa"/>
            <w:tcBorders>
              <w:top w:val="nil"/>
              <w:left w:val="nil"/>
              <w:bottom w:val="single" w:color="auto" w:sz="4" w:space="0"/>
              <w:right w:val="single" w:color="auto" w:sz="4" w:space="0"/>
            </w:tcBorders>
            <w:shd w:val="clear" w:color="auto" w:fill="auto"/>
            <w:vAlign w:val="center"/>
          </w:tcPr>
          <w:p w14:paraId="5AF7E4DB">
            <w:pPr>
              <w:widowControl/>
              <w:adjustRightInd/>
              <w:spacing w:line="240" w:lineRule="auto"/>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10</w:t>
            </w:r>
          </w:p>
        </w:tc>
        <w:tc>
          <w:tcPr>
            <w:tcW w:w="825" w:type="dxa"/>
            <w:tcBorders>
              <w:top w:val="nil"/>
              <w:left w:val="nil"/>
              <w:bottom w:val="single" w:color="auto" w:sz="4" w:space="0"/>
              <w:right w:val="single" w:color="auto" w:sz="4" w:space="0"/>
            </w:tcBorders>
            <w:shd w:val="clear" w:color="auto" w:fill="auto"/>
            <w:vAlign w:val="center"/>
          </w:tcPr>
          <w:p w14:paraId="41003CE9">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r>
              <w:rPr>
                <w:rFonts w:hint="eastAsia" w:ascii="宋体" w:hAnsi="宋体" w:cs="宋体"/>
                <w:color w:val="000000"/>
                <w:kern w:val="0"/>
                <w:sz w:val="18"/>
                <w:szCs w:val="18"/>
                <w:lang w:val="en-US" w:eastAsia="zh-CN"/>
              </w:rPr>
              <w:t>10</w:t>
            </w:r>
          </w:p>
        </w:tc>
        <w:tc>
          <w:tcPr>
            <w:tcW w:w="586" w:type="dxa"/>
            <w:tcBorders>
              <w:top w:val="nil"/>
              <w:left w:val="nil"/>
              <w:bottom w:val="single" w:color="auto" w:sz="4" w:space="0"/>
              <w:right w:val="single" w:color="auto" w:sz="4" w:space="0"/>
            </w:tcBorders>
            <w:shd w:val="clear" w:color="auto" w:fill="auto"/>
            <w:vAlign w:val="center"/>
          </w:tcPr>
          <w:p w14:paraId="4DC397EC">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17218C28">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09CA273F">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59CE5E93">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6BC01F0D">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298DB987">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506FF581">
            <w:pPr>
              <w:widowControl/>
              <w:adjustRightInd/>
              <w:spacing w:line="240" w:lineRule="auto"/>
              <w:jc w:val="center"/>
              <w:rPr>
                <w:rFonts w:ascii="宋体" w:hAnsi="宋体" w:cs="宋体"/>
                <w:b/>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7D2D6717">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25" w:type="dxa"/>
            <w:tcBorders>
              <w:top w:val="nil"/>
              <w:left w:val="nil"/>
              <w:bottom w:val="single" w:color="auto" w:sz="4" w:space="0"/>
              <w:right w:val="single" w:color="auto" w:sz="4" w:space="0"/>
            </w:tcBorders>
            <w:shd w:val="clear" w:color="auto" w:fill="auto"/>
            <w:vAlign w:val="center"/>
          </w:tcPr>
          <w:p w14:paraId="5780E6FB">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tcPr>
          <w:p w14:paraId="4B3928CF">
            <w:pPr>
              <w:widowControl/>
              <w:adjustRightInd/>
              <w:spacing w:line="240" w:lineRule="auto"/>
              <w:jc w:val="center"/>
              <w:rPr>
                <w:rFonts w:ascii="宋体" w:hAnsi="宋体" w:cs="宋体"/>
                <w:color w:val="000000"/>
                <w:kern w:val="0"/>
                <w:sz w:val="18"/>
                <w:szCs w:val="18"/>
              </w:rPr>
            </w:pPr>
          </w:p>
        </w:tc>
      </w:tr>
      <w:tr w14:paraId="079452F8">
        <w:tblPrEx>
          <w:tblCellMar>
            <w:top w:w="0" w:type="dxa"/>
            <w:left w:w="108" w:type="dxa"/>
            <w:bottom w:w="0" w:type="dxa"/>
            <w:right w:w="108" w:type="dxa"/>
          </w:tblCellMar>
        </w:tblPrEx>
        <w:trPr>
          <w:trHeight w:val="305"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6C5CCE17">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3</w:t>
            </w:r>
          </w:p>
        </w:tc>
        <w:tc>
          <w:tcPr>
            <w:tcW w:w="1994" w:type="dxa"/>
            <w:tcBorders>
              <w:top w:val="single" w:color="auto" w:sz="4" w:space="0"/>
              <w:left w:val="nil"/>
              <w:bottom w:val="single" w:color="auto" w:sz="4" w:space="0"/>
              <w:right w:val="single" w:color="auto" w:sz="4" w:space="0"/>
            </w:tcBorders>
            <w:shd w:val="clear" w:color="auto" w:fill="auto"/>
            <w:vAlign w:val="center"/>
          </w:tcPr>
          <w:p w14:paraId="00C85089">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内部腐蚀性能</w:t>
            </w:r>
          </w:p>
        </w:tc>
        <w:tc>
          <w:tcPr>
            <w:tcW w:w="775" w:type="dxa"/>
            <w:tcBorders>
              <w:top w:val="nil"/>
              <w:left w:val="nil"/>
              <w:bottom w:val="single" w:color="auto" w:sz="4" w:space="0"/>
              <w:right w:val="single" w:color="auto" w:sz="4" w:space="0"/>
            </w:tcBorders>
            <w:shd w:val="clear" w:color="auto" w:fill="auto"/>
            <w:vAlign w:val="center"/>
          </w:tcPr>
          <w:p w14:paraId="70862D95">
            <w:pPr>
              <w:widowControl/>
              <w:adjustRightInd/>
              <w:spacing w:line="240" w:lineRule="auto"/>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5.1</w:t>
            </w:r>
            <w:r>
              <w:rPr>
                <w:rFonts w:hint="eastAsia" w:ascii="宋体" w:hAnsi="宋体" w:cs="宋体"/>
                <w:color w:val="000000"/>
                <w:kern w:val="0"/>
                <w:sz w:val="18"/>
                <w:szCs w:val="18"/>
                <w:lang w:val="en-US" w:eastAsia="zh-CN"/>
              </w:rPr>
              <w:t>1</w:t>
            </w:r>
          </w:p>
        </w:tc>
        <w:tc>
          <w:tcPr>
            <w:tcW w:w="825" w:type="dxa"/>
            <w:tcBorders>
              <w:top w:val="nil"/>
              <w:left w:val="nil"/>
              <w:bottom w:val="single" w:color="auto" w:sz="4" w:space="0"/>
              <w:right w:val="single" w:color="auto" w:sz="4" w:space="0"/>
            </w:tcBorders>
            <w:shd w:val="clear" w:color="auto" w:fill="auto"/>
            <w:vAlign w:val="center"/>
          </w:tcPr>
          <w:p w14:paraId="76BA5F7F">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r>
              <w:rPr>
                <w:rFonts w:hint="eastAsia" w:ascii="宋体" w:hAnsi="宋体" w:cs="宋体"/>
                <w:color w:val="000000"/>
                <w:kern w:val="0"/>
                <w:sz w:val="18"/>
                <w:szCs w:val="18"/>
                <w:lang w:val="en-US" w:eastAsia="zh-CN"/>
              </w:rPr>
              <w:t>11</w:t>
            </w:r>
          </w:p>
        </w:tc>
        <w:tc>
          <w:tcPr>
            <w:tcW w:w="586" w:type="dxa"/>
            <w:tcBorders>
              <w:top w:val="nil"/>
              <w:left w:val="nil"/>
              <w:bottom w:val="single" w:color="auto" w:sz="4" w:space="0"/>
              <w:right w:val="single" w:color="auto" w:sz="4" w:space="0"/>
            </w:tcBorders>
            <w:shd w:val="clear" w:color="auto" w:fill="auto"/>
            <w:vAlign w:val="center"/>
          </w:tcPr>
          <w:p w14:paraId="6605D907">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3D463A45">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6CF1F78D">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05A4055C">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4B0D0214">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70AE54EF">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3869803C">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4BD5AB84">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65A6CD29">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9" w:type="dxa"/>
            <w:tcBorders>
              <w:top w:val="nil"/>
              <w:left w:val="nil"/>
              <w:bottom w:val="single" w:color="auto" w:sz="4" w:space="0"/>
              <w:right w:val="single" w:color="auto" w:sz="4" w:space="0"/>
            </w:tcBorders>
          </w:tcPr>
          <w:p w14:paraId="2BFD5768">
            <w:pPr>
              <w:widowControl/>
              <w:adjustRightInd/>
              <w:spacing w:line="240" w:lineRule="auto"/>
              <w:jc w:val="center"/>
              <w:rPr>
                <w:rFonts w:ascii="宋体" w:hAnsi="宋体" w:cs="宋体"/>
                <w:color w:val="000000"/>
                <w:kern w:val="0"/>
                <w:sz w:val="18"/>
                <w:szCs w:val="18"/>
              </w:rPr>
            </w:pPr>
          </w:p>
        </w:tc>
      </w:tr>
      <w:tr w14:paraId="7FC94103">
        <w:tblPrEx>
          <w:tblCellMar>
            <w:top w:w="0" w:type="dxa"/>
            <w:left w:w="108" w:type="dxa"/>
            <w:bottom w:w="0" w:type="dxa"/>
            <w:right w:w="108" w:type="dxa"/>
          </w:tblCellMar>
        </w:tblPrEx>
        <w:trPr>
          <w:trHeight w:val="309"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600C5F2D">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4</w:t>
            </w:r>
          </w:p>
        </w:tc>
        <w:tc>
          <w:tcPr>
            <w:tcW w:w="1994" w:type="dxa"/>
            <w:tcBorders>
              <w:top w:val="single" w:color="auto" w:sz="4" w:space="0"/>
              <w:left w:val="nil"/>
              <w:bottom w:val="single" w:color="auto" w:sz="4" w:space="0"/>
              <w:right w:val="single" w:color="auto" w:sz="4" w:space="0"/>
            </w:tcBorders>
            <w:shd w:val="clear" w:color="auto" w:fill="auto"/>
            <w:vAlign w:val="center"/>
          </w:tcPr>
          <w:p w14:paraId="0AA15961">
            <w:pPr>
              <w:pStyle w:val="60"/>
              <w:ind w:left="0" w:leftChars="0" w:firstLine="0" w:firstLineChars="0"/>
              <w:rPr>
                <w:rFonts w:ascii="宋体" w:hAnsi="宋体" w:cs="宋体"/>
                <w:color w:val="000000"/>
                <w:kern w:val="0"/>
                <w:sz w:val="18"/>
                <w:szCs w:val="18"/>
              </w:rPr>
            </w:pPr>
            <w:r>
              <w:rPr>
                <w:rFonts w:hint="eastAsia" w:ascii="宋体" w:hAnsi="宋体" w:eastAsia="宋体" w:cs="宋体"/>
                <w:color w:val="000000"/>
                <w:sz w:val="18"/>
                <w:szCs w:val="18"/>
                <w:lang w:val="en-US" w:eastAsia="zh-CN"/>
              </w:rPr>
              <w:t>耐碎石冲击性能</w:t>
            </w:r>
          </w:p>
        </w:tc>
        <w:tc>
          <w:tcPr>
            <w:tcW w:w="775" w:type="dxa"/>
            <w:tcBorders>
              <w:top w:val="nil"/>
              <w:left w:val="nil"/>
              <w:bottom w:val="single" w:color="auto" w:sz="4" w:space="0"/>
              <w:right w:val="single" w:color="auto" w:sz="4" w:space="0"/>
            </w:tcBorders>
            <w:shd w:val="clear" w:color="auto" w:fill="auto"/>
            <w:vAlign w:val="center"/>
          </w:tcPr>
          <w:p w14:paraId="391FE4E3">
            <w:pPr>
              <w:widowControl/>
              <w:adjustRightInd/>
              <w:spacing w:line="240" w:lineRule="auto"/>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5.1</w:t>
            </w:r>
            <w:r>
              <w:rPr>
                <w:rFonts w:hint="eastAsia" w:ascii="宋体" w:hAnsi="宋体" w:cs="宋体"/>
                <w:color w:val="000000"/>
                <w:kern w:val="0"/>
                <w:sz w:val="18"/>
                <w:szCs w:val="18"/>
                <w:lang w:val="en-US" w:eastAsia="zh-CN"/>
              </w:rPr>
              <w:t>2</w:t>
            </w:r>
          </w:p>
        </w:tc>
        <w:tc>
          <w:tcPr>
            <w:tcW w:w="825" w:type="dxa"/>
            <w:tcBorders>
              <w:top w:val="nil"/>
              <w:left w:val="nil"/>
              <w:bottom w:val="single" w:color="auto" w:sz="4" w:space="0"/>
              <w:right w:val="single" w:color="auto" w:sz="4" w:space="0"/>
            </w:tcBorders>
            <w:shd w:val="clear" w:color="auto" w:fill="auto"/>
            <w:vAlign w:val="center"/>
          </w:tcPr>
          <w:p w14:paraId="0648DE67">
            <w:pPr>
              <w:widowControl/>
              <w:adjustRightInd/>
              <w:spacing w:line="240" w:lineRule="auto"/>
              <w:jc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6.</w:t>
            </w:r>
            <w:r>
              <w:rPr>
                <w:rFonts w:hint="eastAsia" w:ascii="宋体" w:hAnsi="宋体" w:cs="宋体"/>
                <w:color w:val="000000"/>
                <w:kern w:val="0"/>
                <w:sz w:val="18"/>
                <w:szCs w:val="18"/>
                <w:lang w:val="en-US" w:eastAsia="zh-CN"/>
              </w:rPr>
              <w:t>12</w:t>
            </w:r>
          </w:p>
        </w:tc>
        <w:tc>
          <w:tcPr>
            <w:tcW w:w="586" w:type="dxa"/>
            <w:tcBorders>
              <w:top w:val="nil"/>
              <w:left w:val="nil"/>
              <w:bottom w:val="single" w:color="auto" w:sz="4" w:space="0"/>
              <w:right w:val="single" w:color="auto" w:sz="4" w:space="0"/>
            </w:tcBorders>
            <w:shd w:val="clear" w:color="auto" w:fill="auto"/>
            <w:vAlign w:val="center"/>
          </w:tcPr>
          <w:p w14:paraId="4B1C7D8C">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2C6F2806">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2F84985F">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7600B7F4">
            <w:pPr>
              <w:widowControl/>
              <w:adjustRightInd/>
              <w:spacing w:line="240" w:lineRule="auto"/>
              <w:jc w:val="center"/>
              <w:rPr>
                <w:rFonts w:ascii="宋体" w:hAnsi="宋体" w:cs="宋体"/>
                <w:color w:val="000000"/>
                <w:kern w:val="0"/>
                <w:sz w:val="18"/>
                <w:szCs w:val="18"/>
              </w:rPr>
            </w:pPr>
          </w:p>
        </w:tc>
        <w:tc>
          <w:tcPr>
            <w:tcW w:w="700" w:type="dxa"/>
            <w:tcBorders>
              <w:top w:val="nil"/>
              <w:left w:val="nil"/>
              <w:bottom w:val="single" w:color="auto" w:sz="4" w:space="0"/>
              <w:right w:val="single" w:color="auto" w:sz="4" w:space="0"/>
            </w:tcBorders>
            <w:shd w:val="clear" w:color="auto" w:fill="auto"/>
            <w:vAlign w:val="center"/>
          </w:tcPr>
          <w:p w14:paraId="30A923C0">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447D8933">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1B294B3C">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0B3CEFA6">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032CA363">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tcPr>
          <w:p w14:paraId="31B2A909">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7484A73A">
        <w:tblPrEx>
          <w:tblCellMar>
            <w:top w:w="0" w:type="dxa"/>
            <w:left w:w="108" w:type="dxa"/>
            <w:bottom w:w="0" w:type="dxa"/>
            <w:right w:w="108" w:type="dxa"/>
          </w:tblCellMar>
        </w:tblPrEx>
        <w:trPr>
          <w:trHeight w:val="295" w:hRule="atLeast"/>
          <w:jc w:val="center"/>
        </w:trPr>
        <w:tc>
          <w:tcPr>
            <w:tcW w:w="421" w:type="dxa"/>
            <w:tcBorders>
              <w:top w:val="nil"/>
              <w:left w:val="single" w:color="auto" w:sz="4" w:space="0"/>
              <w:bottom w:val="single" w:color="auto" w:sz="4" w:space="0"/>
              <w:right w:val="single" w:color="auto" w:sz="4" w:space="0"/>
            </w:tcBorders>
            <w:shd w:val="clear" w:color="auto" w:fill="auto"/>
            <w:vAlign w:val="center"/>
          </w:tcPr>
          <w:p w14:paraId="46996072">
            <w:pPr>
              <w:widowControl/>
              <w:adjustRightInd/>
              <w:spacing w:line="240" w:lineRule="auto"/>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5</w:t>
            </w:r>
          </w:p>
        </w:tc>
        <w:tc>
          <w:tcPr>
            <w:tcW w:w="1994" w:type="dxa"/>
            <w:tcBorders>
              <w:top w:val="single" w:color="auto" w:sz="4" w:space="0"/>
              <w:left w:val="nil"/>
              <w:bottom w:val="single" w:color="auto" w:sz="4" w:space="0"/>
              <w:right w:val="single" w:color="auto" w:sz="4" w:space="0"/>
            </w:tcBorders>
            <w:shd w:val="clear" w:color="auto" w:fill="auto"/>
            <w:vAlign w:val="center"/>
          </w:tcPr>
          <w:p w14:paraId="223D03D9">
            <w:pPr>
              <w:pStyle w:val="60"/>
              <w:ind w:left="0" w:leftChars="0" w:firstLine="0" w:firstLineChars="0"/>
              <w:rPr>
                <w:rFonts w:ascii="宋体" w:hAnsi="宋体" w:cs="宋体"/>
                <w:color w:val="000000"/>
                <w:kern w:val="0"/>
                <w:sz w:val="18"/>
                <w:szCs w:val="18"/>
              </w:rPr>
            </w:pPr>
            <w:r>
              <w:rPr>
                <w:rFonts w:hint="eastAsia" w:hAnsi="宋体" w:cs="宋体"/>
                <w:color w:val="000000"/>
                <w:sz w:val="18"/>
                <w:szCs w:val="18"/>
                <w:lang w:val="en-US" w:eastAsia="zh-CN"/>
              </w:rPr>
              <w:t>钎剂残留试验</w:t>
            </w:r>
          </w:p>
        </w:tc>
        <w:tc>
          <w:tcPr>
            <w:tcW w:w="775" w:type="dxa"/>
            <w:tcBorders>
              <w:top w:val="nil"/>
              <w:left w:val="nil"/>
              <w:bottom w:val="single" w:color="auto" w:sz="4" w:space="0"/>
              <w:right w:val="single" w:color="auto" w:sz="4" w:space="0"/>
            </w:tcBorders>
            <w:shd w:val="clear" w:color="auto" w:fill="auto"/>
            <w:vAlign w:val="center"/>
          </w:tcPr>
          <w:p w14:paraId="05C4A87E">
            <w:pPr>
              <w:widowControl/>
              <w:adjustRightInd/>
              <w:spacing w:line="240" w:lineRule="auto"/>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5.1</w:t>
            </w:r>
            <w:r>
              <w:rPr>
                <w:rFonts w:hint="eastAsia" w:ascii="宋体" w:hAnsi="宋体" w:cs="宋体"/>
                <w:color w:val="000000"/>
                <w:kern w:val="0"/>
                <w:sz w:val="18"/>
                <w:szCs w:val="18"/>
                <w:lang w:val="en-US" w:eastAsia="zh-CN"/>
              </w:rPr>
              <w:t>3</w:t>
            </w:r>
          </w:p>
        </w:tc>
        <w:tc>
          <w:tcPr>
            <w:tcW w:w="825" w:type="dxa"/>
            <w:tcBorders>
              <w:top w:val="nil"/>
              <w:left w:val="nil"/>
              <w:bottom w:val="single" w:color="auto" w:sz="4" w:space="0"/>
              <w:right w:val="single" w:color="auto" w:sz="4" w:space="0"/>
            </w:tcBorders>
            <w:shd w:val="clear" w:color="auto" w:fill="auto"/>
            <w:vAlign w:val="center"/>
          </w:tcPr>
          <w:p w14:paraId="3B3ABE6D">
            <w:pPr>
              <w:widowControl/>
              <w:adjustRightInd/>
              <w:spacing w:line="240" w:lineRule="auto"/>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6.1</w:t>
            </w:r>
            <w:r>
              <w:rPr>
                <w:rFonts w:hint="eastAsia" w:ascii="宋体" w:hAnsi="宋体" w:cs="宋体"/>
                <w:color w:val="000000"/>
                <w:kern w:val="0"/>
                <w:sz w:val="18"/>
                <w:szCs w:val="18"/>
                <w:lang w:val="en-US" w:eastAsia="zh-CN"/>
              </w:rPr>
              <w:t>3</w:t>
            </w:r>
          </w:p>
        </w:tc>
        <w:tc>
          <w:tcPr>
            <w:tcW w:w="586" w:type="dxa"/>
            <w:tcBorders>
              <w:top w:val="nil"/>
              <w:left w:val="nil"/>
              <w:bottom w:val="single" w:color="auto" w:sz="4" w:space="0"/>
              <w:right w:val="single" w:color="auto" w:sz="4" w:space="0"/>
            </w:tcBorders>
            <w:shd w:val="clear" w:color="auto" w:fill="auto"/>
            <w:vAlign w:val="center"/>
          </w:tcPr>
          <w:p w14:paraId="1C3E6CBA">
            <w:pPr>
              <w:widowControl/>
              <w:adjustRightInd/>
              <w:spacing w:line="240" w:lineRule="auto"/>
              <w:jc w:val="center"/>
              <w:rPr>
                <w:rFonts w:ascii="宋体" w:hAnsi="宋体" w:cs="宋体"/>
                <w:color w:val="000000"/>
                <w:kern w:val="0"/>
                <w:sz w:val="18"/>
                <w:szCs w:val="18"/>
              </w:rPr>
            </w:pPr>
          </w:p>
        </w:tc>
        <w:tc>
          <w:tcPr>
            <w:tcW w:w="625" w:type="dxa"/>
            <w:tcBorders>
              <w:top w:val="nil"/>
              <w:left w:val="nil"/>
              <w:bottom w:val="single" w:color="auto" w:sz="4" w:space="0"/>
              <w:right w:val="single" w:color="auto" w:sz="4" w:space="0"/>
            </w:tcBorders>
            <w:shd w:val="clear" w:color="auto" w:fill="auto"/>
            <w:vAlign w:val="center"/>
          </w:tcPr>
          <w:p w14:paraId="73644EFB">
            <w:pPr>
              <w:widowControl/>
              <w:adjustRightInd/>
              <w:spacing w:line="240" w:lineRule="auto"/>
              <w:jc w:val="center"/>
              <w:rPr>
                <w:rFonts w:ascii="宋体" w:hAnsi="宋体" w:cs="宋体"/>
                <w:color w:val="000000"/>
                <w:kern w:val="0"/>
                <w:sz w:val="18"/>
                <w:szCs w:val="18"/>
              </w:rPr>
            </w:pPr>
          </w:p>
        </w:tc>
        <w:tc>
          <w:tcPr>
            <w:tcW w:w="650" w:type="dxa"/>
            <w:tcBorders>
              <w:top w:val="nil"/>
              <w:left w:val="nil"/>
              <w:bottom w:val="single" w:color="auto" w:sz="4" w:space="0"/>
              <w:right w:val="single" w:color="auto" w:sz="4" w:space="0"/>
            </w:tcBorders>
            <w:shd w:val="clear" w:color="auto" w:fill="auto"/>
            <w:vAlign w:val="center"/>
          </w:tcPr>
          <w:p w14:paraId="69B82721">
            <w:pPr>
              <w:widowControl/>
              <w:adjustRightInd/>
              <w:spacing w:line="240" w:lineRule="auto"/>
              <w:jc w:val="center"/>
              <w:rPr>
                <w:rFonts w:ascii="宋体" w:hAnsi="宋体" w:cs="宋体"/>
                <w:color w:val="000000"/>
                <w:kern w:val="0"/>
                <w:sz w:val="18"/>
                <w:szCs w:val="18"/>
              </w:rPr>
            </w:pPr>
          </w:p>
        </w:tc>
        <w:tc>
          <w:tcPr>
            <w:tcW w:w="775" w:type="dxa"/>
            <w:tcBorders>
              <w:top w:val="nil"/>
              <w:left w:val="nil"/>
              <w:bottom w:val="single" w:color="auto" w:sz="4" w:space="0"/>
              <w:right w:val="single" w:color="auto" w:sz="4" w:space="0"/>
            </w:tcBorders>
            <w:shd w:val="clear" w:color="auto" w:fill="auto"/>
            <w:vAlign w:val="center"/>
          </w:tcPr>
          <w:p w14:paraId="7472AE26">
            <w:pPr>
              <w:widowControl/>
              <w:adjustRightInd/>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700" w:type="dxa"/>
            <w:tcBorders>
              <w:top w:val="nil"/>
              <w:left w:val="nil"/>
              <w:bottom w:val="single" w:color="auto" w:sz="4" w:space="0"/>
              <w:right w:val="single" w:color="auto" w:sz="4" w:space="0"/>
            </w:tcBorders>
            <w:shd w:val="clear" w:color="auto" w:fill="auto"/>
            <w:vAlign w:val="center"/>
          </w:tcPr>
          <w:p w14:paraId="756D304B">
            <w:pPr>
              <w:widowControl/>
              <w:adjustRightInd/>
              <w:spacing w:line="240" w:lineRule="auto"/>
              <w:jc w:val="center"/>
              <w:rPr>
                <w:rFonts w:ascii="宋体" w:hAnsi="宋体" w:cs="宋体"/>
                <w:color w:val="000000"/>
                <w:kern w:val="0"/>
                <w:sz w:val="18"/>
                <w:szCs w:val="18"/>
              </w:rPr>
            </w:pPr>
          </w:p>
        </w:tc>
        <w:tc>
          <w:tcPr>
            <w:tcW w:w="763" w:type="dxa"/>
            <w:tcBorders>
              <w:top w:val="nil"/>
              <w:left w:val="nil"/>
              <w:bottom w:val="single" w:color="auto" w:sz="4" w:space="0"/>
              <w:right w:val="single" w:color="auto" w:sz="4" w:space="0"/>
            </w:tcBorders>
            <w:shd w:val="clear" w:color="auto" w:fill="auto"/>
            <w:vAlign w:val="center"/>
          </w:tcPr>
          <w:p w14:paraId="5645917E">
            <w:pPr>
              <w:widowControl/>
              <w:adjustRightInd/>
              <w:spacing w:line="240" w:lineRule="auto"/>
              <w:jc w:val="center"/>
              <w:rPr>
                <w:rFonts w:ascii="宋体" w:hAnsi="宋体" w:cs="宋体"/>
                <w:color w:val="000000"/>
                <w:kern w:val="0"/>
                <w:sz w:val="18"/>
                <w:szCs w:val="18"/>
              </w:rPr>
            </w:pPr>
          </w:p>
        </w:tc>
        <w:tc>
          <w:tcPr>
            <w:tcW w:w="687" w:type="dxa"/>
            <w:tcBorders>
              <w:top w:val="nil"/>
              <w:left w:val="nil"/>
              <w:bottom w:val="single" w:color="auto" w:sz="4" w:space="0"/>
              <w:right w:val="single" w:color="auto" w:sz="4" w:space="0"/>
            </w:tcBorders>
            <w:shd w:val="clear" w:color="auto" w:fill="auto"/>
            <w:vAlign w:val="center"/>
          </w:tcPr>
          <w:p w14:paraId="65CEEC42">
            <w:pPr>
              <w:widowControl/>
              <w:adjustRightInd/>
              <w:spacing w:line="240" w:lineRule="auto"/>
              <w:jc w:val="center"/>
              <w:rPr>
                <w:rFonts w:ascii="宋体" w:hAnsi="宋体" w:cs="宋体"/>
                <w:color w:val="000000"/>
                <w:kern w:val="0"/>
                <w:sz w:val="18"/>
                <w:szCs w:val="18"/>
              </w:rPr>
            </w:pPr>
          </w:p>
        </w:tc>
        <w:tc>
          <w:tcPr>
            <w:tcW w:w="738" w:type="dxa"/>
            <w:tcBorders>
              <w:top w:val="nil"/>
              <w:left w:val="nil"/>
              <w:bottom w:val="single" w:color="auto" w:sz="4" w:space="0"/>
              <w:right w:val="single" w:color="auto" w:sz="4" w:space="0"/>
            </w:tcBorders>
            <w:shd w:val="clear" w:color="auto" w:fill="auto"/>
            <w:vAlign w:val="center"/>
          </w:tcPr>
          <w:p w14:paraId="51766C4B">
            <w:pPr>
              <w:widowControl/>
              <w:adjustRightInd/>
              <w:spacing w:line="240" w:lineRule="auto"/>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vAlign w:val="center"/>
          </w:tcPr>
          <w:p w14:paraId="267CCD8D">
            <w:pPr>
              <w:widowControl/>
              <w:adjustRightInd/>
              <w:spacing w:line="240" w:lineRule="auto"/>
              <w:jc w:val="center"/>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tcPr>
          <w:p w14:paraId="5E89702C">
            <w:pPr>
              <w:widowControl/>
              <w:adjustRightInd/>
              <w:spacing w:line="240" w:lineRule="auto"/>
              <w:jc w:val="center"/>
              <w:rPr>
                <w:rFonts w:ascii="宋体" w:hAnsi="宋体" w:cs="宋体"/>
                <w:color w:val="000000"/>
                <w:kern w:val="0"/>
                <w:sz w:val="18"/>
                <w:szCs w:val="18"/>
              </w:rPr>
            </w:pPr>
          </w:p>
        </w:tc>
      </w:tr>
    </w:tbl>
    <w:p w14:paraId="4B3D9EB3">
      <w:pPr>
        <w:pStyle w:val="108"/>
        <w:spacing w:before="240" w:after="240"/>
      </w:pPr>
      <w:bookmarkStart w:id="299" w:name="_Toc134600538"/>
      <w:bookmarkStart w:id="300" w:name="_Toc134862256"/>
      <w:bookmarkStart w:id="301" w:name="_Toc135228216"/>
      <w:bookmarkStart w:id="302" w:name="_Toc135654249"/>
      <w:bookmarkStart w:id="303" w:name="_Toc116715758"/>
      <w:bookmarkStart w:id="304" w:name="_Toc135062836"/>
      <w:bookmarkStart w:id="305" w:name="_Toc116654866"/>
      <w:bookmarkStart w:id="306" w:name="_Toc116654963"/>
      <w:bookmarkStart w:id="307" w:name="_Toc121476016"/>
      <w:r>
        <w:rPr>
          <w:rFonts w:hint="eastAsia"/>
        </w:rPr>
        <w:t>标志、包装、运输及贮存</w:t>
      </w:r>
      <w:bookmarkEnd w:id="299"/>
      <w:bookmarkEnd w:id="300"/>
      <w:bookmarkEnd w:id="301"/>
      <w:bookmarkEnd w:id="302"/>
      <w:bookmarkEnd w:id="303"/>
      <w:bookmarkEnd w:id="304"/>
      <w:bookmarkEnd w:id="305"/>
      <w:bookmarkEnd w:id="306"/>
      <w:bookmarkEnd w:id="307"/>
    </w:p>
    <w:p w14:paraId="4E304D59">
      <w:pPr>
        <w:pStyle w:val="109"/>
        <w:spacing w:before="120" w:after="120"/>
      </w:pPr>
      <w:bookmarkStart w:id="308" w:name="_Toc121476017"/>
      <w:bookmarkStart w:id="309" w:name="_Toc134600539"/>
      <w:bookmarkStart w:id="310" w:name="_Toc135654250"/>
      <w:bookmarkStart w:id="311" w:name="_Toc116715759"/>
      <w:bookmarkStart w:id="312" w:name="_Toc135062837"/>
      <w:bookmarkStart w:id="313" w:name="_Toc116654964"/>
      <w:bookmarkStart w:id="314" w:name="_Toc135228217"/>
      <w:bookmarkStart w:id="315" w:name="_Toc116654867"/>
      <w:bookmarkStart w:id="316" w:name="_Toc134862257"/>
      <w:r>
        <w:rPr>
          <w:rFonts w:hint="eastAsia"/>
        </w:rPr>
        <w:t>标志</w:t>
      </w:r>
      <w:bookmarkEnd w:id="308"/>
      <w:bookmarkEnd w:id="309"/>
      <w:bookmarkEnd w:id="310"/>
      <w:bookmarkEnd w:id="311"/>
      <w:bookmarkEnd w:id="312"/>
      <w:bookmarkEnd w:id="313"/>
      <w:bookmarkEnd w:id="314"/>
      <w:bookmarkEnd w:id="315"/>
      <w:bookmarkEnd w:id="316"/>
    </w:p>
    <w:p w14:paraId="294AAEE0">
      <w:pPr>
        <w:pStyle w:val="69"/>
        <w:spacing w:before="120" w:after="120"/>
      </w:pPr>
      <w:bookmarkStart w:id="317" w:name="_Toc135654251"/>
      <w:bookmarkStart w:id="318" w:name="_Toc134600540"/>
      <w:bookmarkStart w:id="319" w:name="_Toc135228218"/>
      <w:bookmarkStart w:id="320" w:name="_Toc135062838"/>
      <w:bookmarkStart w:id="321" w:name="_Toc116654965"/>
      <w:bookmarkStart w:id="322" w:name="_Toc121476018"/>
      <w:bookmarkStart w:id="323" w:name="_Toc134862258"/>
      <w:bookmarkStart w:id="324" w:name="_Toc116654868"/>
      <w:bookmarkStart w:id="325" w:name="_Toc116715760"/>
      <w:r>
        <w:rPr>
          <w:rFonts w:hint="eastAsia"/>
          <w:lang w:eastAsia="zh-CN"/>
        </w:rPr>
        <w:t>低温散热器</w:t>
      </w:r>
      <w:r>
        <w:rPr>
          <w:rFonts w:hint="eastAsia"/>
        </w:rPr>
        <w:t>应粘贴条形码，条形码上应标明以下各项；</w:t>
      </w:r>
      <w:bookmarkEnd w:id="317"/>
      <w:bookmarkEnd w:id="318"/>
      <w:bookmarkEnd w:id="319"/>
      <w:bookmarkEnd w:id="320"/>
      <w:bookmarkEnd w:id="321"/>
      <w:bookmarkEnd w:id="322"/>
      <w:bookmarkEnd w:id="323"/>
      <w:bookmarkEnd w:id="324"/>
      <w:bookmarkEnd w:id="325"/>
    </w:p>
    <w:p w14:paraId="4B49787C">
      <w:pPr>
        <w:pStyle w:val="60"/>
        <w:rPr>
          <w:rFonts w:hint="eastAsia"/>
          <w:lang w:eastAsia="zh-CN"/>
        </w:rPr>
      </w:pPr>
      <w:r>
        <w:rPr>
          <w:rFonts w:hint="eastAsia"/>
          <w:lang w:eastAsia="zh-CN"/>
        </w:rPr>
        <w:t>——</w:t>
      </w:r>
      <w:r>
        <w:rPr>
          <w:rFonts w:hint="eastAsia"/>
        </w:rPr>
        <w:t>关键特性：密封性测试泄漏值</w:t>
      </w:r>
      <w:r>
        <w:rPr>
          <w:rFonts w:hint="eastAsia"/>
          <w:lang w:eastAsia="zh-CN"/>
        </w:rPr>
        <w:t>；</w:t>
      </w:r>
    </w:p>
    <w:p w14:paraId="75129BB9">
      <w:pPr>
        <w:pStyle w:val="60"/>
        <w:rPr>
          <w:rFonts w:hint="eastAsia" w:eastAsia="宋体"/>
          <w:lang w:eastAsia="zh-CN"/>
        </w:rPr>
      </w:pPr>
      <w:r>
        <w:rPr>
          <w:rFonts w:hint="eastAsia"/>
          <w:lang w:eastAsia="zh-CN"/>
        </w:rPr>
        <w:t>——</w:t>
      </w:r>
      <w:r>
        <w:rPr>
          <w:rFonts w:hint="eastAsia"/>
        </w:rPr>
        <w:t>物料编码</w:t>
      </w:r>
      <w:r>
        <w:rPr>
          <w:rFonts w:hint="eastAsia"/>
          <w:lang w:eastAsia="zh-CN"/>
        </w:rPr>
        <w:t>；</w:t>
      </w:r>
    </w:p>
    <w:p w14:paraId="75BE28D6">
      <w:pPr>
        <w:pStyle w:val="60"/>
        <w:rPr>
          <w:rFonts w:hint="eastAsia" w:eastAsia="宋体"/>
          <w:lang w:eastAsia="zh-CN"/>
        </w:rPr>
      </w:pPr>
      <w:r>
        <w:rPr>
          <w:rFonts w:hint="eastAsia"/>
          <w:lang w:eastAsia="zh-CN"/>
        </w:rPr>
        <w:t>——</w:t>
      </w:r>
      <w:r>
        <w:rPr>
          <w:rFonts w:hint="eastAsia"/>
        </w:rPr>
        <w:t>供应商代码</w:t>
      </w:r>
      <w:r>
        <w:rPr>
          <w:rFonts w:hint="eastAsia"/>
          <w:lang w:eastAsia="zh-CN"/>
        </w:rPr>
        <w:t>；</w:t>
      </w:r>
    </w:p>
    <w:p w14:paraId="196895D0">
      <w:pPr>
        <w:pStyle w:val="60"/>
        <w:rPr>
          <w:rFonts w:hint="eastAsia" w:eastAsia="宋体"/>
          <w:lang w:eastAsia="zh-CN"/>
        </w:rPr>
      </w:pPr>
      <w:r>
        <w:rPr>
          <w:rFonts w:hint="eastAsia"/>
          <w:lang w:eastAsia="zh-CN"/>
        </w:rPr>
        <w:t>——</w:t>
      </w:r>
      <w:r>
        <w:rPr>
          <w:rFonts w:hint="eastAsia"/>
        </w:rPr>
        <w:t>生产日期</w:t>
      </w:r>
      <w:r>
        <w:rPr>
          <w:rFonts w:hint="eastAsia"/>
          <w:lang w:eastAsia="zh-CN"/>
        </w:rPr>
        <w:t>；</w:t>
      </w:r>
    </w:p>
    <w:p w14:paraId="573169F4">
      <w:pPr>
        <w:pStyle w:val="136"/>
        <w:numPr>
          <w:ilvl w:val="0"/>
          <w:numId w:val="0"/>
        </w:numPr>
        <w:ind w:firstLine="420" w:firstLineChars="200"/>
      </w:pPr>
      <w:r>
        <w:rPr>
          <w:rFonts w:hint="eastAsia"/>
          <w:lang w:eastAsia="zh-CN"/>
        </w:rPr>
        <w:t>——</w:t>
      </w:r>
      <w:r>
        <w:rPr>
          <w:rFonts w:hint="eastAsia"/>
        </w:rPr>
        <w:t>生产批号</w:t>
      </w:r>
      <w:r>
        <w:rPr>
          <w:rFonts w:hint="eastAsia"/>
          <w:lang w:eastAsia="zh-CN"/>
        </w:rPr>
        <w:t>。</w:t>
      </w:r>
    </w:p>
    <w:p w14:paraId="607FC974">
      <w:pPr>
        <w:pStyle w:val="69"/>
        <w:spacing w:before="120" w:after="120"/>
      </w:pPr>
      <w:bookmarkStart w:id="326" w:name="_Toc116654966"/>
      <w:bookmarkStart w:id="327" w:name="_Toc134862259"/>
      <w:bookmarkStart w:id="328" w:name="_Toc116715761"/>
      <w:bookmarkStart w:id="329" w:name="_Toc135654252"/>
      <w:bookmarkStart w:id="330" w:name="_Toc135228219"/>
      <w:bookmarkStart w:id="331" w:name="_Toc135062839"/>
      <w:bookmarkStart w:id="332" w:name="_Toc116654869"/>
      <w:bookmarkStart w:id="333" w:name="_Toc121476019"/>
      <w:bookmarkStart w:id="334" w:name="_Toc134600541"/>
      <w:r>
        <w:rPr>
          <w:rFonts w:hint="eastAsia"/>
        </w:rPr>
        <w:t>产品合格证上应标明本产品的所执行的标准。</w:t>
      </w:r>
      <w:bookmarkEnd w:id="326"/>
      <w:bookmarkEnd w:id="327"/>
      <w:bookmarkEnd w:id="328"/>
      <w:bookmarkEnd w:id="329"/>
      <w:bookmarkEnd w:id="330"/>
      <w:bookmarkEnd w:id="331"/>
      <w:bookmarkEnd w:id="332"/>
      <w:bookmarkEnd w:id="333"/>
      <w:bookmarkEnd w:id="334"/>
    </w:p>
    <w:p w14:paraId="4374D608">
      <w:pPr>
        <w:pStyle w:val="109"/>
        <w:spacing w:before="120" w:after="120"/>
      </w:pPr>
      <w:bookmarkStart w:id="335" w:name="_Toc134600542"/>
      <w:bookmarkStart w:id="336" w:name="_Toc134862260"/>
      <w:bookmarkStart w:id="337" w:name="_Toc135228220"/>
      <w:bookmarkStart w:id="338" w:name="_Toc135062840"/>
      <w:bookmarkStart w:id="339" w:name="_Toc135654253"/>
      <w:bookmarkStart w:id="340" w:name="_Toc116654870"/>
      <w:bookmarkStart w:id="341" w:name="_Toc121476020"/>
      <w:bookmarkStart w:id="342" w:name="_Toc116654967"/>
      <w:bookmarkStart w:id="343" w:name="_Toc116715762"/>
      <w:r>
        <w:rPr>
          <w:rFonts w:hint="eastAsia"/>
        </w:rPr>
        <w:t>包装</w:t>
      </w:r>
      <w:bookmarkEnd w:id="335"/>
      <w:bookmarkEnd w:id="336"/>
      <w:bookmarkEnd w:id="337"/>
      <w:bookmarkEnd w:id="338"/>
      <w:bookmarkEnd w:id="339"/>
      <w:bookmarkEnd w:id="340"/>
      <w:bookmarkEnd w:id="341"/>
      <w:bookmarkEnd w:id="342"/>
      <w:bookmarkEnd w:id="343"/>
    </w:p>
    <w:p w14:paraId="46F598B9">
      <w:pPr>
        <w:pStyle w:val="60"/>
        <w:ind w:firstLine="420"/>
      </w:pPr>
      <w:r>
        <w:rPr>
          <w:rFonts w:hint="eastAsia"/>
        </w:rPr>
        <w:t>包装应保证在正常运输条件下不至于损坏，包装箱规格、尺寸和材料应符合出厂包装设计图样及包装技术条件。需方对产品包装有特殊要求时，可由供需双方协商确定。包装外部印刷标志应符合</w:t>
      </w:r>
      <w:r>
        <w:t>GB/T 191-2008</w:t>
      </w:r>
      <w:r>
        <w:rPr>
          <w:rFonts w:hint="eastAsia"/>
        </w:rPr>
        <w:t>中的相关要求。</w:t>
      </w:r>
      <w:bookmarkEnd w:id="35"/>
    </w:p>
    <w:p w14:paraId="5E9D2737">
      <w:pPr>
        <w:pStyle w:val="109"/>
        <w:spacing w:before="120" w:after="120"/>
        <w:rPr>
          <w:rFonts w:ascii="宋体" w:hAnsi="宋体"/>
          <w:color w:val="000000"/>
        </w:rPr>
      </w:pPr>
      <w:r>
        <w:rPr>
          <w:rFonts w:hint="eastAsia" w:ascii="宋体" w:hAnsi="宋体"/>
          <w:color w:val="000000"/>
          <w:lang w:val="en-US" w:eastAsia="zh-CN"/>
        </w:rPr>
        <w:t>运输</w:t>
      </w:r>
    </w:p>
    <w:p w14:paraId="3EACBA13">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r>
        <w:rPr>
          <w:rFonts w:hint="eastAsia" w:hAnsi="宋体"/>
          <w:color w:val="000000"/>
          <w:lang w:val="en-US" w:eastAsia="zh-CN"/>
        </w:rPr>
        <w:t>低温散热器</w:t>
      </w:r>
      <w:r>
        <w:rPr>
          <w:rFonts w:hint="eastAsia" w:hAnsi="宋体"/>
          <w:color w:val="000000"/>
        </w:rPr>
        <w:t>器在运输和贮存时不得相互撞击、受潮和受活性化学物品的侵蚀，并注意摆放方向应符合包装箱上标志</w:t>
      </w:r>
      <w:r>
        <w:rPr>
          <w:rFonts w:hint="eastAsia" w:ascii="宋体" w:hAnsi="宋体" w:eastAsia="宋体" w:cs="宋体"/>
          <w:color w:val="000000"/>
          <w:kern w:val="0"/>
          <w:sz w:val="21"/>
          <w:szCs w:val="21"/>
          <w:lang w:val="en-US" w:eastAsia="zh-CN" w:bidi="ar"/>
        </w:rPr>
        <w:t>。</w:t>
      </w:r>
    </w:p>
    <w:p w14:paraId="34189441">
      <w:pPr>
        <w:pStyle w:val="109"/>
        <w:spacing w:before="120" w:after="120"/>
        <w:rPr>
          <w:rFonts w:ascii="宋体" w:hAnsi="宋体"/>
          <w:color w:val="000000"/>
        </w:rPr>
      </w:pPr>
      <w:r>
        <w:rPr>
          <w:rFonts w:hint="eastAsia" w:ascii="宋体" w:hAnsi="宋体"/>
          <w:color w:val="000000"/>
          <w:lang w:val="en-US" w:eastAsia="zh-CN"/>
        </w:rPr>
        <w:t>贮存</w:t>
      </w:r>
    </w:p>
    <w:p w14:paraId="4010A2FE">
      <w:pPr>
        <w:keepNext w:val="0"/>
        <w:keepLines w:val="0"/>
        <w:widowControl/>
        <w:suppressLineNumbers w:val="0"/>
        <w:ind w:firstLine="420" w:firstLineChars="200"/>
        <w:jc w:val="left"/>
      </w:pPr>
      <w:r>
        <w:rPr>
          <w:rFonts w:hint="eastAsia" w:hAnsi="宋体"/>
          <w:color w:val="000000"/>
          <w:lang w:val="en-US" w:eastAsia="zh-CN"/>
        </w:rPr>
        <w:t>低温散热器</w:t>
      </w:r>
      <w:r>
        <w:rPr>
          <w:rFonts w:hint="eastAsia" w:hAnsi="宋体"/>
          <w:color w:val="000000"/>
        </w:rPr>
        <w:t>在符合以上的运输、贮存条件下，周边无腐蚀性气体，外表涂层不得起泡、剥落</w:t>
      </w:r>
      <w:r>
        <w:rPr>
          <w:rFonts w:hint="eastAsia" w:hAnsi="宋体"/>
          <w:color w:val="000000"/>
          <w:lang w:eastAsia="zh-CN"/>
        </w:rPr>
        <w:t>。</w:t>
      </w:r>
    </w:p>
    <w:p w14:paraId="08EFA2B0">
      <w:pPr>
        <w:pStyle w:val="60"/>
        <w:ind w:firstLine="420"/>
        <w:jc w:val="left"/>
      </w:pPr>
    </w:p>
    <w:p w14:paraId="64400CD4">
      <w:pPr>
        <w:pStyle w:val="60"/>
        <w:ind w:left="0" w:leftChars="0" w:firstLine="0" w:firstLineChars="0"/>
        <w:jc w:val="left"/>
      </w:pPr>
      <w:r>
        <w:t xml:space="preserve">                     </w:t>
      </w:r>
      <w:r>
        <w:rPr>
          <w:rFonts w:hint="eastAsia"/>
          <w:lang w:val="en-US" w:eastAsia="zh-CN"/>
        </w:rPr>
        <w:t xml:space="preserve">          </w:t>
      </w:r>
      <w:r>
        <w:t xml:space="preserve"> </w:t>
      </w:r>
    </w:p>
    <w:p w14:paraId="5A278A08">
      <w:pPr>
        <w:pStyle w:val="60"/>
        <w:ind w:left="0" w:leftChars="0" w:firstLine="0" w:firstLineChars="0"/>
        <w:jc w:val="left"/>
      </w:pPr>
    </w:p>
    <w:p w14:paraId="4F475574">
      <w:pPr>
        <w:pStyle w:val="60"/>
        <w:ind w:left="0" w:leftChars="0" w:firstLine="0" w:firstLineChars="0"/>
        <w:jc w:val="left"/>
      </w:pPr>
    </w:p>
    <w:p w14:paraId="1AE561AF">
      <w:pPr>
        <w:pStyle w:val="60"/>
        <w:ind w:left="0" w:leftChars="0" w:firstLine="0" w:firstLineChars="0"/>
        <w:jc w:val="left"/>
      </w:pPr>
    </w:p>
    <w:p w14:paraId="1D40435B">
      <w:pPr>
        <w:pStyle w:val="60"/>
        <w:ind w:left="0" w:leftChars="0" w:firstLine="0" w:firstLineChars="0"/>
        <w:jc w:val="left"/>
      </w:pPr>
    </w:p>
    <w:p w14:paraId="2BD4CC7A">
      <w:pPr>
        <w:pStyle w:val="60"/>
        <w:ind w:left="0" w:leftChars="0" w:firstLine="0" w:firstLineChars="0"/>
        <w:jc w:val="left"/>
      </w:pPr>
    </w:p>
    <w:p w14:paraId="1F13F25A">
      <w:pPr>
        <w:pStyle w:val="60"/>
        <w:ind w:left="0" w:leftChars="0" w:firstLine="0" w:firstLineChars="0"/>
        <w:jc w:val="left"/>
      </w:pPr>
    </w:p>
    <w:p w14:paraId="71110CF1">
      <w:pPr>
        <w:pStyle w:val="60"/>
        <w:ind w:left="0" w:leftChars="0" w:firstLine="0" w:firstLineChars="0"/>
        <w:jc w:val="left"/>
      </w:pPr>
    </w:p>
    <w:p w14:paraId="085AD56B">
      <w:pPr>
        <w:pStyle w:val="60"/>
        <w:ind w:left="0" w:leftChars="0" w:firstLine="0" w:firstLineChars="0"/>
        <w:jc w:val="left"/>
      </w:pPr>
    </w:p>
    <w:p w14:paraId="2CB4125A">
      <w:pPr>
        <w:pStyle w:val="60"/>
        <w:ind w:left="0" w:leftChars="0" w:firstLine="0" w:firstLineChars="0"/>
        <w:jc w:val="left"/>
      </w:pPr>
    </w:p>
    <w:p w14:paraId="1561A717">
      <w:pPr>
        <w:pStyle w:val="60"/>
        <w:ind w:left="0" w:leftChars="0" w:firstLine="0" w:firstLineChars="0"/>
        <w:jc w:val="left"/>
      </w:pPr>
    </w:p>
    <w:p w14:paraId="0A408AD6">
      <w:pPr>
        <w:pStyle w:val="60"/>
        <w:ind w:left="0" w:leftChars="0" w:firstLine="0" w:firstLineChars="0"/>
        <w:jc w:val="left"/>
      </w:pPr>
    </w:p>
    <w:p w14:paraId="76C62703">
      <w:pPr>
        <w:pStyle w:val="60"/>
        <w:ind w:left="0" w:leftChars="0" w:firstLine="0" w:firstLineChars="0"/>
        <w:jc w:val="left"/>
      </w:pPr>
    </w:p>
    <w:p w14:paraId="7A9C7448">
      <w:pPr>
        <w:pStyle w:val="60"/>
        <w:ind w:left="0" w:leftChars="0" w:firstLine="0" w:firstLineChars="0"/>
        <w:jc w:val="left"/>
      </w:pPr>
    </w:p>
    <w:p w14:paraId="16237B68">
      <w:pPr>
        <w:pStyle w:val="60"/>
        <w:ind w:left="0" w:leftChars="0" w:firstLine="0" w:firstLineChars="0"/>
        <w:jc w:val="left"/>
      </w:pPr>
    </w:p>
    <w:p w14:paraId="02245EDF">
      <w:pPr>
        <w:pStyle w:val="60"/>
        <w:ind w:left="0" w:leftChars="0" w:firstLine="0" w:firstLineChars="0"/>
        <w:jc w:val="left"/>
      </w:pPr>
    </w:p>
    <w:p w14:paraId="2CA6964E">
      <w:pPr>
        <w:pStyle w:val="60"/>
        <w:ind w:left="0" w:leftChars="0" w:firstLine="0" w:firstLineChars="0"/>
        <w:jc w:val="left"/>
      </w:pPr>
    </w:p>
    <w:p w14:paraId="436D5CBD">
      <w:pPr>
        <w:pStyle w:val="60"/>
        <w:ind w:left="0" w:leftChars="0" w:firstLine="0" w:firstLineChars="0"/>
        <w:jc w:val="left"/>
      </w:pPr>
    </w:p>
    <w:p w14:paraId="522A11B1">
      <w:pPr>
        <w:pStyle w:val="60"/>
        <w:ind w:left="0" w:leftChars="0" w:firstLine="0" w:firstLineChars="0"/>
        <w:jc w:val="left"/>
      </w:pPr>
    </w:p>
    <w:p w14:paraId="4EC17AE7">
      <w:pPr>
        <w:pStyle w:val="60"/>
        <w:ind w:left="0" w:leftChars="0" w:firstLine="0" w:firstLineChars="0"/>
        <w:jc w:val="left"/>
      </w:pPr>
    </w:p>
    <w:p w14:paraId="70722226">
      <w:pPr>
        <w:pStyle w:val="60"/>
        <w:ind w:left="0" w:leftChars="0" w:firstLine="0" w:firstLineChars="0"/>
        <w:jc w:val="left"/>
      </w:pPr>
    </w:p>
    <w:p w14:paraId="6E5A42DB">
      <w:pPr>
        <w:pStyle w:val="60"/>
        <w:ind w:left="0" w:leftChars="0" w:firstLine="0" w:firstLineChars="0"/>
        <w:jc w:val="left"/>
      </w:pPr>
    </w:p>
    <w:p w14:paraId="0006D954">
      <w:pPr>
        <w:pStyle w:val="60"/>
        <w:ind w:left="0" w:leftChars="0" w:firstLine="0" w:firstLineChars="0"/>
        <w:jc w:val="left"/>
      </w:pPr>
    </w:p>
    <w:p w14:paraId="2A93601A">
      <w:pPr>
        <w:pStyle w:val="60"/>
        <w:ind w:left="0" w:leftChars="0" w:firstLine="0" w:firstLineChars="0"/>
        <w:jc w:val="left"/>
        <w:rPr>
          <w:u w:val="single"/>
        </w:rPr>
      </w:pPr>
      <w:r>
        <w:rPr>
          <w:rFonts w:hint="eastAsia"/>
          <w:lang w:val="en-US" w:eastAsia="zh-CN"/>
        </w:rPr>
        <w:t xml:space="preserve">                                </w:t>
      </w:r>
      <w:r>
        <w:t xml:space="preserve"> </w:t>
      </w:r>
      <w:r>
        <w:rPr>
          <w:u w:val="single"/>
        </w:rPr>
        <w:t xml:space="preserve">               </w:t>
      </w:r>
    </w:p>
    <w:p w14:paraId="2059665E">
      <w:pPr>
        <w:rPr>
          <w:rFonts w:hint="eastAsia" w:hAnsi="宋体"/>
          <w:color w:val="000000"/>
        </w:rPr>
      </w:pPr>
      <w:r>
        <w:rPr>
          <w:rFonts w:hint="eastAsia" w:hAnsi="宋体"/>
          <w:color w:val="000000"/>
        </w:rPr>
        <w:br w:type="page"/>
      </w:r>
    </w:p>
    <w:p w14:paraId="6A2BC4E5">
      <w:pPr>
        <w:pStyle w:val="80"/>
        <w:spacing w:after="120"/>
      </w:pPr>
      <w:r>
        <w:br w:type="textWrapping"/>
      </w:r>
      <w:r>
        <w:rPr>
          <w:rFonts w:hint="eastAsia"/>
        </w:rPr>
        <w:t>（资料性）</w:t>
      </w:r>
      <w:r>
        <w:br w:type="textWrapping"/>
      </w:r>
      <w:r>
        <w:rPr>
          <w:rFonts w:hint="eastAsia"/>
          <w:lang w:val="en-US" w:eastAsia="zh-CN"/>
        </w:rPr>
        <w:t>低温散热器</w:t>
      </w:r>
      <w:r>
        <w:rPr>
          <w:rFonts w:hint="eastAsia"/>
        </w:rPr>
        <w:t>结构</w:t>
      </w:r>
    </w:p>
    <w:p w14:paraId="7A158BCD">
      <w:pPr>
        <w:pStyle w:val="60"/>
        <w:rPr>
          <w:rFonts w:hint="default" w:hAnsi="宋体"/>
          <w:color w:val="000000"/>
          <w:lang w:val="en-US" w:eastAsia="zh-CN"/>
        </w:rPr>
      </w:pPr>
    </w:p>
    <w:p w14:paraId="1BB341F8">
      <w:pPr>
        <w:pStyle w:val="60"/>
        <w:keepNext w:val="0"/>
        <w:keepLines w:val="0"/>
        <w:pageBreakBefore w:val="0"/>
        <w:widowControl/>
        <w:kinsoku/>
        <w:wordWrap/>
        <w:overflowPunct/>
        <w:topLinePunct w:val="0"/>
        <w:autoSpaceDE w:val="0"/>
        <w:autoSpaceDN w:val="0"/>
        <w:bidi w:val="0"/>
        <w:adjustRightInd/>
        <w:snapToGrid/>
        <w:spacing w:line="240" w:lineRule="atLeast"/>
        <w:ind w:left="0" w:leftChars="0" w:firstLine="0" w:firstLineChars="0"/>
        <w:textAlignment w:val="auto"/>
        <w:rPr>
          <w:rFonts w:hint="eastAsia" w:hAnsi="宋体" w:eastAsia="宋体"/>
          <w:color w:val="000000"/>
          <w:lang w:val="en-US" w:eastAsia="zh-CN"/>
        </w:rPr>
      </w:pPr>
      <w:r>
        <w:t>1</w:t>
      </w:r>
      <w:r>
        <w:rPr>
          <w:rFonts w:hint="eastAsia"/>
        </w:rPr>
        <w:t>、</w:t>
      </w:r>
      <w:r>
        <w:rPr>
          <w:rFonts w:hint="eastAsia"/>
          <w:lang w:val="en-US" w:eastAsia="zh-CN"/>
        </w:rPr>
        <w:t>低温散热器根据水室材料不同，</w:t>
      </w:r>
      <w:r>
        <w:rPr>
          <w:rFonts w:hint="eastAsia"/>
        </w:rPr>
        <w:t>分为</w:t>
      </w:r>
      <w:r>
        <w:rPr>
          <w:rFonts w:hint="eastAsia"/>
          <w:lang w:val="en-US" w:eastAsia="zh-CN"/>
        </w:rPr>
        <w:t>全铝低温散热器、铝塑低温散热器</w:t>
      </w:r>
      <w:r>
        <w:rPr>
          <w:rFonts w:hint="eastAsia"/>
        </w:rPr>
        <w:t>。见图</w:t>
      </w:r>
      <w:r>
        <w:rPr>
          <w:rFonts w:hint="eastAsia"/>
          <w:lang w:val="en-US" w:eastAsia="zh-CN"/>
        </w:rPr>
        <w:t>2</w:t>
      </w:r>
    </w:p>
    <w:p w14:paraId="17068386">
      <w:pPr>
        <w:pStyle w:val="60"/>
        <w:rPr>
          <w:rFonts w:hint="default" w:hAnsi="宋体"/>
          <w:color w:val="000000"/>
          <w:lang w:val="en-US" w:eastAsia="zh-CN"/>
        </w:rPr>
      </w:pPr>
    </w:p>
    <w:p w14:paraId="06B225E4">
      <w:pPr>
        <w:pStyle w:val="60"/>
      </w:pPr>
      <w:r>
        <w:drawing>
          <wp:inline distT="0" distB="0" distL="114300" distR="114300">
            <wp:extent cx="2414270" cy="1462405"/>
            <wp:effectExtent l="0" t="0" r="508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414270" cy="14624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75865" cy="152082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2475865" cy="1520825"/>
                    </a:xfrm>
                    <a:prstGeom prst="rect">
                      <a:avLst/>
                    </a:prstGeom>
                    <a:noFill/>
                    <a:ln>
                      <a:noFill/>
                    </a:ln>
                  </pic:spPr>
                </pic:pic>
              </a:graphicData>
            </a:graphic>
          </wp:inline>
        </w:drawing>
      </w:r>
    </w:p>
    <w:p w14:paraId="352C4727">
      <w:pPr>
        <w:pStyle w:val="60"/>
        <w:rPr>
          <w:rFonts w:hint="default" w:eastAsia="宋体"/>
          <w:lang w:val="en-US" w:eastAsia="zh-CN"/>
        </w:rPr>
      </w:pPr>
      <w:r>
        <w:rPr>
          <w:rFonts w:hint="eastAsia"/>
          <w:lang w:val="en-US" w:eastAsia="zh-CN"/>
        </w:rPr>
        <w:t xml:space="preserve">         </w:t>
      </w:r>
      <w:r>
        <w:rPr>
          <w:rFonts w:hint="eastAsia"/>
        </w:rPr>
        <w:t>a</w:t>
      </w:r>
      <w:r>
        <w:t xml:space="preserve">)  </w:t>
      </w:r>
      <w:r>
        <w:rPr>
          <w:rFonts w:hint="eastAsia"/>
          <w:lang w:val="en-US" w:eastAsia="zh-CN"/>
        </w:rPr>
        <w:t>全铝低温散热器</w:t>
      </w:r>
      <w:r>
        <w:rPr>
          <w:rFonts w:hint="eastAsia"/>
        </w:rPr>
        <w:t xml:space="preserve"> </w:t>
      </w:r>
      <w:r>
        <w:rPr>
          <w:rFonts w:hint="eastAsia"/>
          <w:lang w:val="en-US" w:eastAsia="zh-CN"/>
        </w:rPr>
        <w:t xml:space="preserve">                          b</w:t>
      </w:r>
      <w:r>
        <w:t xml:space="preserve">)  </w:t>
      </w:r>
      <w:r>
        <w:rPr>
          <w:rFonts w:hint="eastAsia"/>
          <w:lang w:val="en-US" w:eastAsia="zh-CN"/>
        </w:rPr>
        <w:t>铝塑低温散热器</w:t>
      </w:r>
      <w:r>
        <w:rPr>
          <w:rFonts w:hint="eastAsia"/>
        </w:rPr>
        <w:t xml:space="preserve"> </w:t>
      </w:r>
    </w:p>
    <w:p w14:paraId="691EA7C1">
      <w:pPr>
        <w:pStyle w:val="118"/>
        <w:spacing w:before="120" w:after="120"/>
        <w:jc w:val="left"/>
        <w:rPr>
          <w:highlight w:val="none"/>
        </w:rPr>
      </w:pPr>
      <w:r>
        <w:rPr>
          <w:rFonts w:hint="eastAsia"/>
          <w:highlight w:val="none"/>
          <w:lang w:val="en-US" w:eastAsia="zh-CN"/>
        </w:rPr>
        <w:t>低温散热器</w:t>
      </w:r>
      <w:r>
        <w:rPr>
          <w:rFonts w:hint="eastAsia"/>
        </w:rPr>
        <w:t>示意图</w:t>
      </w:r>
    </w:p>
    <w:p w14:paraId="11E19D5C">
      <w:pPr>
        <w:pStyle w:val="60"/>
        <w:ind w:left="0" w:leftChars="0" w:firstLine="0" w:firstLineChars="0"/>
      </w:pPr>
      <w:r>
        <w:t>2</w:t>
      </w:r>
      <w:r>
        <w:rPr>
          <w:rFonts w:hint="eastAsia"/>
        </w:rPr>
        <w:t>、</w:t>
      </w:r>
      <w:r>
        <w:rPr>
          <w:rFonts w:hint="eastAsia"/>
          <w:lang w:val="en-US" w:eastAsia="zh-CN"/>
        </w:rPr>
        <w:t>全铝低温散热器、铝塑低温散热器</w:t>
      </w:r>
      <w:r>
        <w:rPr>
          <w:rFonts w:hint="eastAsia"/>
        </w:rPr>
        <w:t>组成零件。见图</w:t>
      </w:r>
      <w:r>
        <w:rPr>
          <w:rFonts w:hint="eastAsia"/>
          <w:lang w:val="en-US" w:eastAsia="zh-CN"/>
        </w:rPr>
        <w:t>3</w:t>
      </w:r>
      <w:r>
        <w:rPr>
          <w:rFonts w:hint="eastAsia"/>
        </w:rPr>
        <w:t>。</w:t>
      </w:r>
    </w:p>
    <w:p w14:paraId="2EAA286F">
      <w:pPr>
        <w:pStyle w:val="60"/>
      </w:pPr>
    </w:p>
    <w:p w14:paraId="6D36DA17">
      <w:pPr>
        <w:pStyle w:val="60"/>
        <w:jc w:val="center"/>
      </w:pPr>
      <w:r>
        <w:drawing>
          <wp:inline distT="0" distB="0" distL="114300" distR="114300">
            <wp:extent cx="4304665" cy="2390775"/>
            <wp:effectExtent l="0" t="0" r="63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4304665" cy="2390775"/>
                    </a:xfrm>
                    <a:prstGeom prst="rect">
                      <a:avLst/>
                    </a:prstGeom>
                    <a:noFill/>
                    <a:ln>
                      <a:noFill/>
                    </a:ln>
                  </pic:spPr>
                </pic:pic>
              </a:graphicData>
            </a:graphic>
          </wp:inline>
        </w:drawing>
      </w:r>
    </w:p>
    <w:p w14:paraId="25D9B779">
      <w:pPr>
        <w:pStyle w:val="60"/>
        <w:jc w:val="center"/>
      </w:pPr>
      <w:r>
        <w:rPr>
          <w:rFonts w:hint="eastAsia"/>
          <w:lang w:val="en-US" w:eastAsia="zh-CN"/>
        </w:rPr>
        <w:t xml:space="preserve">  a</w:t>
      </w:r>
      <w:r>
        <w:t>)</w:t>
      </w:r>
      <w:r>
        <w:rPr>
          <w:rFonts w:hint="eastAsia"/>
          <w:lang w:val="en-US" w:eastAsia="zh-CN"/>
        </w:rPr>
        <w:t>全铝低温散热器</w:t>
      </w:r>
      <w:r>
        <w:rPr>
          <w:rFonts w:hint="eastAsia"/>
        </w:rPr>
        <w:t xml:space="preserve"> </w:t>
      </w:r>
    </w:p>
    <w:p w14:paraId="1D98088C">
      <w:pPr>
        <w:pStyle w:val="60"/>
        <w:jc w:val="center"/>
      </w:pPr>
      <w:r>
        <w:drawing>
          <wp:inline distT="0" distB="0" distL="114300" distR="114300">
            <wp:extent cx="3599180" cy="2112010"/>
            <wp:effectExtent l="0" t="0" r="1270"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3599180" cy="2112010"/>
                    </a:xfrm>
                    <a:prstGeom prst="rect">
                      <a:avLst/>
                    </a:prstGeom>
                    <a:noFill/>
                    <a:ln>
                      <a:noFill/>
                    </a:ln>
                  </pic:spPr>
                </pic:pic>
              </a:graphicData>
            </a:graphic>
          </wp:inline>
        </w:drawing>
      </w:r>
    </w:p>
    <w:p w14:paraId="5D4B29EF">
      <w:pPr>
        <w:pStyle w:val="60"/>
        <w:jc w:val="center"/>
        <w:rPr>
          <w:rFonts w:hint="eastAsia"/>
        </w:rPr>
      </w:pPr>
      <w:r>
        <w:rPr>
          <w:rFonts w:hint="eastAsia"/>
          <w:lang w:val="en-US" w:eastAsia="zh-CN"/>
        </w:rPr>
        <w:t xml:space="preserve"> b</w:t>
      </w:r>
      <w:r>
        <w:t xml:space="preserve">)  </w:t>
      </w:r>
      <w:r>
        <w:rPr>
          <w:rFonts w:hint="eastAsia"/>
          <w:lang w:val="en-US" w:eastAsia="zh-CN"/>
        </w:rPr>
        <w:t>铝塑低温散热器</w:t>
      </w:r>
      <w:r>
        <w:rPr>
          <w:rFonts w:hint="eastAsia"/>
        </w:rPr>
        <w:t xml:space="preserve"> </w:t>
      </w:r>
    </w:p>
    <w:p w14:paraId="5ADED3E5">
      <w:pPr>
        <w:pStyle w:val="118"/>
        <w:spacing w:before="120" w:after="120"/>
        <w:jc w:val="both"/>
        <w:rPr>
          <w:rFonts w:hint="default"/>
          <w:lang w:val="en-US" w:eastAsia="zh-CN"/>
        </w:rPr>
      </w:pPr>
      <w:r>
        <w:rPr>
          <w:rFonts w:hint="eastAsia"/>
          <w:lang w:val="en-US" w:eastAsia="zh-CN"/>
        </w:rPr>
        <w:t>全铝低温散热器、铝塑低温散热器</w:t>
      </w:r>
      <w:r>
        <w:rPr>
          <w:rFonts w:hint="eastAsia"/>
        </w:rPr>
        <w:t>结构示意图</w:t>
      </w:r>
    </w:p>
    <w:sectPr>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瀹嬩綋">
    <w:altName w:val="Segoe Print"/>
    <w:panose1 w:val="00000000000000000000"/>
    <w:charset w:val="00"/>
    <w:family w:val="auto"/>
    <w:pitch w:val="default"/>
    <w:sig w:usb0="00000000" w:usb1="00000000" w:usb2="00000000" w:usb3="00000000" w:csb0="00000000" w:csb1="00000000"/>
  </w:font>
  <w:font w:name="AMGDT">
    <w:altName w:val="Segoe UI Semilight"/>
    <w:panose1 w:val="020004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ECB8">
    <w:pPr>
      <w:pStyle w:val="19"/>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A88F5">
    <w:pPr>
      <w:pStyle w:val="19"/>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1EE32">
    <w:pPr>
      <w:pStyle w:val="56"/>
    </w:pPr>
    <w:r>
      <w:fldChar w:fldCharType="begin"/>
    </w:r>
    <w:r>
      <w:instrText xml:space="preserve">PAGE   \* MERGEFORMAT</w:instrText>
    </w:r>
    <w:r>
      <w:fldChar w:fldCharType="separate"/>
    </w:r>
    <w:r>
      <w:rPr>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C7FB9">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C54E3">
    <w:pPr>
      <w:pStyle w:val="2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89E4">
    <w:pPr>
      <w:pStyle w:val="65"/>
    </w:pPr>
    <w:r>
      <w:fldChar w:fldCharType="begin"/>
    </w:r>
    <w:r>
      <w:instrText xml:space="preserve"> STYLEREF  标准文件_文件编号  \* MERGEFORMAT </w:instrText>
    </w:r>
    <w:r>
      <w:fldChar w:fldCharType="separate"/>
    </w:r>
    <w:r>
      <w:t>T/CAAMTBXXXX—XXXX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40969">
    <w:pPr>
      <w:pStyle w:val="20"/>
      <w:jc w:val="right"/>
    </w:pPr>
    <w:r>
      <w:fldChar w:fldCharType="begin"/>
    </w:r>
    <w:r>
      <w:instrText xml:space="preserve"> STYLEREF  标准文件_文件编号  \* MERGEFORMAT </w:instrText>
    </w:r>
    <w:r>
      <w:fldChar w:fldCharType="separate"/>
    </w:r>
    <w:r>
      <w:t>T/CAAMTBXXXX—XXXX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1843"/>
        </w:tabs>
        <w:ind w:left="1843" w:hanging="426"/>
      </w:pPr>
      <w:rPr>
        <w:rFonts w:hint="eastAsia" w:ascii="宋体" w:hAnsi="Times New Roman" w:eastAsia="宋体"/>
        <w:b w:val="0"/>
        <w:i w:val="0"/>
        <w:sz w:val="21"/>
      </w:rPr>
    </w:lvl>
    <w:lvl w:ilvl="1" w:tentative="0">
      <w:start w:val="1"/>
      <w:numFmt w:val="none"/>
      <w:pStyle w:val="191"/>
      <w:lvlText w:val=""/>
      <w:lvlJc w:val="left"/>
      <w:pPr>
        <w:ind w:left="1558" w:hanging="431"/>
      </w:pPr>
      <w:rPr>
        <w:rFonts w:hint="default" w:ascii="Symbol" w:hAnsi="Symbol"/>
        <w:sz w:val="21"/>
      </w:rPr>
    </w:lvl>
    <w:lvl w:ilvl="2" w:tentative="0">
      <w:start w:val="1"/>
      <w:numFmt w:val="bullet"/>
      <w:pStyle w:val="176"/>
      <w:lvlText w:val=""/>
      <w:lvlJc w:val="left"/>
      <w:pPr>
        <w:ind w:left="1558" w:hanging="426"/>
      </w:pPr>
      <w:rPr>
        <w:rFonts w:hint="default" w:ascii="Wingdings" w:hAnsi="Wingdings"/>
        <w:sz w:val="21"/>
      </w:rPr>
    </w:lvl>
    <w:lvl w:ilvl="3" w:tentative="0">
      <w:start w:val="1"/>
      <w:numFmt w:val="decimal"/>
      <w:lvlText w:val="%4."/>
      <w:lvlJc w:val="left"/>
      <w:pPr>
        <w:tabs>
          <w:tab w:val="left" w:pos="2778"/>
        </w:tabs>
        <w:ind w:left="2591" w:hanging="528"/>
      </w:pPr>
      <w:rPr>
        <w:rFonts w:hint="eastAsia"/>
      </w:rPr>
    </w:lvl>
    <w:lvl w:ilvl="4" w:tentative="0">
      <w:start w:val="1"/>
      <w:numFmt w:val="lowerLetter"/>
      <w:lvlText w:val="%5)"/>
      <w:lvlJc w:val="left"/>
      <w:pPr>
        <w:tabs>
          <w:tab w:val="left" w:pos="3090"/>
        </w:tabs>
        <w:ind w:left="2903" w:hanging="528"/>
      </w:pPr>
      <w:rPr>
        <w:rFonts w:hint="eastAsia"/>
      </w:rPr>
    </w:lvl>
    <w:lvl w:ilvl="5" w:tentative="0">
      <w:start w:val="1"/>
      <w:numFmt w:val="lowerRoman"/>
      <w:lvlText w:val="%6."/>
      <w:lvlJc w:val="right"/>
      <w:pPr>
        <w:tabs>
          <w:tab w:val="left" w:pos="3402"/>
        </w:tabs>
        <w:ind w:left="3215" w:hanging="528"/>
      </w:pPr>
      <w:rPr>
        <w:rFonts w:hint="eastAsia"/>
      </w:rPr>
    </w:lvl>
    <w:lvl w:ilvl="6" w:tentative="0">
      <w:start w:val="1"/>
      <w:numFmt w:val="decimal"/>
      <w:lvlText w:val="%7."/>
      <w:lvlJc w:val="left"/>
      <w:pPr>
        <w:tabs>
          <w:tab w:val="left" w:pos="3714"/>
        </w:tabs>
        <w:ind w:left="3527" w:hanging="528"/>
      </w:pPr>
      <w:rPr>
        <w:rFonts w:hint="eastAsia"/>
      </w:rPr>
    </w:lvl>
    <w:lvl w:ilvl="7" w:tentative="0">
      <w:start w:val="1"/>
      <w:numFmt w:val="lowerLetter"/>
      <w:lvlText w:val="%8)"/>
      <w:lvlJc w:val="left"/>
      <w:pPr>
        <w:tabs>
          <w:tab w:val="left" w:pos="4026"/>
        </w:tabs>
        <w:ind w:left="3839" w:hanging="528"/>
      </w:pPr>
      <w:rPr>
        <w:rFonts w:hint="eastAsia"/>
      </w:rPr>
    </w:lvl>
    <w:lvl w:ilvl="8" w:tentative="0">
      <w:start w:val="1"/>
      <w:numFmt w:val="lowerRoman"/>
      <w:lvlText w:val="%9."/>
      <w:lvlJc w:val="right"/>
      <w:pPr>
        <w:tabs>
          <w:tab w:val="left" w:pos="4338"/>
        </w:tabs>
        <w:ind w:left="4151"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3402" w:firstLine="0"/>
      </w:pPr>
      <w:rPr>
        <w:color w:val="000000" w:themeColor="text1"/>
        <w14:textFill>
          <w14:solidFill>
            <w14:schemeClr w14:val="tx1"/>
          </w14:solidFill>
        </w14:textFill>
      </w:r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dit="forms" w:enforcement="1" w:cryptProviderType="rsaFull" w:cryptAlgorithmClass="hash" w:cryptAlgorithmType="typeAny" w:cryptAlgorithmSid="4" w:cryptSpinCount="50000" w:hash="uM8RTrGLXg3PiPyvp9FtmPFcki8=" w:salt="TTl+fAvMFt5BDFjYpJUV2Q=="/>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E0"/>
    <w:rsid w:val="0000040A"/>
    <w:rsid w:val="00000A94"/>
    <w:rsid w:val="00001972"/>
    <w:rsid w:val="00001D9A"/>
    <w:rsid w:val="00002AA3"/>
    <w:rsid w:val="000038ED"/>
    <w:rsid w:val="00004AEE"/>
    <w:rsid w:val="0000591D"/>
    <w:rsid w:val="000070C6"/>
    <w:rsid w:val="00007B3A"/>
    <w:rsid w:val="000107E0"/>
    <w:rsid w:val="00010C9A"/>
    <w:rsid w:val="00011FDE"/>
    <w:rsid w:val="00012424"/>
    <w:rsid w:val="00012FFD"/>
    <w:rsid w:val="00014162"/>
    <w:rsid w:val="00014340"/>
    <w:rsid w:val="00014815"/>
    <w:rsid w:val="000150B7"/>
    <w:rsid w:val="00015993"/>
    <w:rsid w:val="00016A9C"/>
    <w:rsid w:val="00022184"/>
    <w:rsid w:val="00022762"/>
    <w:rsid w:val="000238E0"/>
    <w:rsid w:val="00023AD9"/>
    <w:rsid w:val="000249DB"/>
    <w:rsid w:val="0002500F"/>
    <w:rsid w:val="0002595E"/>
    <w:rsid w:val="00025A7B"/>
    <w:rsid w:val="00027239"/>
    <w:rsid w:val="000303C3"/>
    <w:rsid w:val="000331D3"/>
    <w:rsid w:val="00034585"/>
    <w:rsid w:val="000346A5"/>
    <w:rsid w:val="000359C3"/>
    <w:rsid w:val="00035A7D"/>
    <w:rsid w:val="000365ED"/>
    <w:rsid w:val="00040509"/>
    <w:rsid w:val="00040D66"/>
    <w:rsid w:val="00040E75"/>
    <w:rsid w:val="0004249A"/>
    <w:rsid w:val="00043282"/>
    <w:rsid w:val="00044286"/>
    <w:rsid w:val="00045005"/>
    <w:rsid w:val="00047F28"/>
    <w:rsid w:val="000503AA"/>
    <w:rsid w:val="000506A1"/>
    <w:rsid w:val="000515DD"/>
    <w:rsid w:val="0005265A"/>
    <w:rsid w:val="000526FE"/>
    <w:rsid w:val="00052D90"/>
    <w:rsid w:val="000539DD"/>
    <w:rsid w:val="00053BD3"/>
    <w:rsid w:val="000556ED"/>
    <w:rsid w:val="00055FE2"/>
    <w:rsid w:val="0005616F"/>
    <w:rsid w:val="0006024C"/>
    <w:rsid w:val="000603D5"/>
    <w:rsid w:val="00060C2E"/>
    <w:rsid w:val="00061033"/>
    <w:rsid w:val="00061649"/>
    <w:rsid w:val="000619E9"/>
    <w:rsid w:val="000622D4"/>
    <w:rsid w:val="000632D3"/>
    <w:rsid w:val="0006357D"/>
    <w:rsid w:val="00063732"/>
    <w:rsid w:val="00067F1E"/>
    <w:rsid w:val="00071CC0"/>
    <w:rsid w:val="00071CFC"/>
    <w:rsid w:val="00071E8A"/>
    <w:rsid w:val="00073C8C"/>
    <w:rsid w:val="0007756A"/>
    <w:rsid w:val="0007797C"/>
    <w:rsid w:val="00077B64"/>
    <w:rsid w:val="0008072D"/>
    <w:rsid w:val="00080A1C"/>
    <w:rsid w:val="00082317"/>
    <w:rsid w:val="000831CE"/>
    <w:rsid w:val="00083D2C"/>
    <w:rsid w:val="000864D8"/>
    <w:rsid w:val="00086AA1"/>
    <w:rsid w:val="00087A77"/>
    <w:rsid w:val="00090CA6"/>
    <w:rsid w:val="00092B8A"/>
    <w:rsid w:val="00092E0D"/>
    <w:rsid w:val="00092FB0"/>
    <w:rsid w:val="000934C5"/>
    <w:rsid w:val="00093C24"/>
    <w:rsid w:val="00093D25"/>
    <w:rsid w:val="00093DAB"/>
    <w:rsid w:val="00094D73"/>
    <w:rsid w:val="00096C5E"/>
    <w:rsid w:val="00096D63"/>
    <w:rsid w:val="000A0300"/>
    <w:rsid w:val="000A0B60"/>
    <w:rsid w:val="000A0EB8"/>
    <w:rsid w:val="000A18BC"/>
    <w:rsid w:val="000A19FC"/>
    <w:rsid w:val="000A208E"/>
    <w:rsid w:val="000A296B"/>
    <w:rsid w:val="000A5090"/>
    <w:rsid w:val="000A5AAA"/>
    <w:rsid w:val="000A5B60"/>
    <w:rsid w:val="000A5E82"/>
    <w:rsid w:val="000A7311"/>
    <w:rsid w:val="000B060F"/>
    <w:rsid w:val="000B1592"/>
    <w:rsid w:val="000B1FF2"/>
    <w:rsid w:val="000B3CDA"/>
    <w:rsid w:val="000B60ED"/>
    <w:rsid w:val="000B6A0B"/>
    <w:rsid w:val="000C0F6C"/>
    <w:rsid w:val="000C11DB"/>
    <w:rsid w:val="000C1492"/>
    <w:rsid w:val="000C1E5C"/>
    <w:rsid w:val="000C1F45"/>
    <w:rsid w:val="000C2C7D"/>
    <w:rsid w:val="000C2FBD"/>
    <w:rsid w:val="000C4B41"/>
    <w:rsid w:val="000C57D6"/>
    <w:rsid w:val="000C597C"/>
    <w:rsid w:val="000C6362"/>
    <w:rsid w:val="000C675C"/>
    <w:rsid w:val="000C7666"/>
    <w:rsid w:val="000C7EE5"/>
    <w:rsid w:val="000D0A9C"/>
    <w:rsid w:val="000D0AF4"/>
    <w:rsid w:val="000D1795"/>
    <w:rsid w:val="000D329A"/>
    <w:rsid w:val="000D48C7"/>
    <w:rsid w:val="000D4B9C"/>
    <w:rsid w:val="000D4EB6"/>
    <w:rsid w:val="000D4EFF"/>
    <w:rsid w:val="000D6A6D"/>
    <w:rsid w:val="000D753B"/>
    <w:rsid w:val="000E0E8B"/>
    <w:rsid w:val="000E3AF8"/>
    <w:rsid w:val="000E4C9E"/>
    <w:rsid w:val="000E6FD7"/>
    <w:rsid w:val="000E7144"/>
    <w:rsid w:val="000F06E1"/>
    <w:rsid w:val="000F0E3C"/>
    <w:rsid w:val="000F19D5"/>
    <w:rsid w:val="000F4050"/>
    <w:rsid w:val="000F47BA"/>
    <w:rsid w:val="000F4AEA"/>
    <w:rsid w:val="000F67E9"/>
    <w:rsid w:val="001034DC"/>
    <w:rsid w:val="00104926"/>
    <w:rsid w:val="00104E32"/>
    <w:rsid w:val="00107F67"/>
    <w:rsid w:val="00111832"/>
    <w:rsid w:val="00111F69"/>
    <w:rsid w:val="00112C8D"/>
    <w:rsid w:val="00113B1E"/>
    <w:rsid w:val="0011711C"/>
    <w:rsid w:val="001228F4"/>
    <w:rsid w:val="00124E4F"/>
    <w:rsid w:val="001250FC"/>
    <w:rsid w:val="001260B7"/>
    <w:rsid w:val="001265CB"/>
    <w:rsid w:val="001321C6"/>
    <w:rsid w:val="001325C4"/>
    <w:rsid w:val="00133010"/>
    <w:rsid w:val="001338EE"/>
    <w:rsid w:val="00133AAE"/>
    <w:rsid w:val="00135323"/>
    <w:rsid w:val="001354AC"/>
    <w:rsid w:val="001356C4"/>
    <w:rsid w:val="00135746"/>
    <w:rsid w:val="00137565"/>
    <w:rsid w:val="00137B7A"/>
    <w:rsid w:val="001409A9"/>
    <w:rsid w:val="00141114"/>
    <w:rsid w:val="00142969"/>
    <w:rsid w:val="001446C2"/>
    <w:rsid w:val="001457E7"/>
    <w:rsid w:val="00145D9D"/>
    <w:rsid w:val="00146388"/>
    <w:rsid w:val="0015040A"/>
    <w:rsid w:val="001529E5"/>
    <w:rsid w:val="00152FB3"/>
    <w:rsid w:val="00153C7E"/>
    <w:rsid w:val="001559A5"/>
    <w:rsid w:val="00156187"/>
    <w:rsid w:val="00156B25"/>
    <w:rsid w:val="00156E1A"/>
    <w:rsid w:val="00157894"/>
    <w:rsid w:val="00157B55"/>
    <w:rsid w:val="0016061F"/>
    <w:rsid w:val="00160B28"/>
    <w:rsid w:val="001613C3"/>
    <w:rsid w:val="001642FA"/>
    <w:rsid w:val="001649EB"/>
    <w:rsid w:val="00164BAF"/>
    <w:rsid w:val="00164FA8"/>
    <w:rsid w:val="00165065"/>
    <w:rsid w:val="00165434"/>
    <w:rsid w:val="0016580B"/>
    <w:rsid w:val="00165F49"/>
    <w:rsid w:val="00166B88"/>
    <w:rsid w:val="0016770A"/>
    <w:rsid w:val="001704AE"/>
    <w:rsid w:val="00170804"/>
    <w:rsid w:val="001708E9"/>
    <w:rsid w:val="0017340B"/>
    <w:rsid w:val="00173A69"/>
    <w:rsid w:val="00173FB1"/>
    <w:rsid w:val="00175FB9"/>
    <w:rsid w:val="00176DFD"/>
    <w:rsid w:val="00183BF2"/>
    <w:rsid w:val="001852C9"/>
    <w:rsid w:val="00187A0B"/>
    <w:rsid w:val="00190087"/>
    <w:rsid w:val="001913C4"/>
    <w:rsid w:val="0019348F"/>
    <w:rsid w:val="00193A07"/>
    <w:rsid w:val="00194C95"/>
    <w:rsid w:val="00194D17"/>
    <w:rsid w:val="00195C34"/>
    <w:rsid w:val="00196D94"/>
    <w:rsid w:val="00196EF5"/>
    <w:rsid w:val="001A1A53"/>
    <w:rsid w:val="001A234A"/>
    <w:rsid w:val="001A4CF3"/>
    <w:rsid w:val="001A6696"/>
    <w:rsid w:val="001A79F2"/>
    <w:rsid w:val="001B06E8"/>
    <w:rsid w:val="001B71D0"/>
    <w:rsid w:val="001B71EE"/>
    <w:rsid w:val="001B7748"/>
    <w:rsid w:val="001C04A8"/>
    <w:rsid w:val="001C215F"/>
    <w:rsid w:val="001C2C03"/>
    <w:rsid w:val="001C3652"/>
    <w:rsid w:val="001C3B3B"/>
    <w:rsid w:val="001C42F7"/>
    <w:rsid w:val="001C49E5"/>
    <w:rsid w:val="001C680C"/>
    <w:rsid w:val="001C7FEA"/>
    <w:rsid w:val="001D0499"/>
    <w:rsid w:val="001D0BBE"/>
    <w:rsid w:val="001D0ED4"/>
    <w:rsid w:val="001D212F"/>
    <w:rsid w:val="001D2641"/>
    <w:rsid w:val="001D29D7"/>
    <w:rsid w:val="001D2DE7"/>
    <w:rsid w:val="001D411C"/>
    <w:rsid w:val="001D64D3"/>
    <w:rsid w:val="001E0204"/>
    <w:rsid w:val="001E0B9F"/>
    <w:rsid w:val="001E1B6A"/>
    <w:rsid w:val="001E2484"/>
    <w:rsid w:val="001E3CC4"/>
    <w:rsid w:val="001E4882"/>
    <w:rsid w:val="001E58AB"/>
    <w:rsid w:val="001E5CDC"/>
    <w:rsid w:val="001E5E78"/>
    <w:rsid w:val="001E73AB"/>
    <w:rsid w:val="001F092D"/>
    <w:rsid w:val="001F0EEB"/>
    <w:rsid w:val="001F143A"/>
    <w:rsid w:val="001F1605"/>
    <w:rsid w:val="001F1F18"/>
    <w:rsid w:val="001F2508"/>
    <w:rsid w:val="001F4368"/>
    <w:rsid w:val="001F4816"/>
    <w:rsid w:val="001F69B4"/>
    <w:rsid w:val="001F6FB3"/>
    <w:rsid w:val="001F77C7"/>
    <w:rsid w:val="00200183"/>
    <w:rsid w:val="00200333"/>
    <w:rsid w:val="0020107D"/>
    <w:rsid w:val="00201ABC"/>
    <w:rsid w:val="00202AA4"/>
    <w:rsid w:val="002031F7"/>
    <w:rsid w:val="002040E6"/>
    <w:rsid w:val="0020527B"/>
    <w:rsid w:val="00205F2C"/>
    <w:rsid w:val="00206A32"/>
    <w:rsid w:val="00210B15"/>
    <w:rsid w:val="00212A36"/>
    <w:rsid w:val="002142EA"/>
    <w:rsid w:val="00215ADD"/>
    <w:rsid w:val="0021712D"/>
    <w:rsid w:val="002204BB"/>
    <w:rsid w:val="00221B79"/>
    <w:rsid w:val="00221C6B"/>
    <w:rsid w:val="002253A1"/>
    <w:rsid w:val="00225CF8"/>
    <w:rsid w:val="0022794E"/>
    <w:rsid w:val="002328DF"/>
    <w:rsid w:val="00233D64"/>
    <w:rsid w:val="00233D83"/>
    <w:rsid w:val="0023482A"/>
    <w:rsid w:val="00235007"/>
    <w:rsid w:val="002359CB"/>
    <w:rsid w:val="0023604A"/>
    <w:rsid w:val="0023757A"/>
    <w:rsid w:val="002427CB"/>
    <w:rsid w:val="00243540"/>
    <w:rsid w:val="00244331"/>
    <w:rsid w:val="002447B9"/>
    <w:rsid w:val="0024497B"/>
    <w:rsid w:val="0024515B"/>
    <w:rsid w:val="00246021"/>
    <w:rsid w:val="0024618C"/>
    <w:rsid w:val="002461DB"/>
    <w:rsid w:val="0024666E"/>
    <w:rsid w:val="00247F52"/>
    <w:rsid w:val="00250B25"/>
    <w:rsid w:val="00250BBE"/>
    <w:rsid w:val="002515C2"/>
    <w:rsid w:val="0025194F"/>
    <w:rsid w:val="00252695"/>
    <w:rsid w:val="002602F8"/>
    <w:rsid w:val="0026031D"/>
    <w:rsid w:val="0026148A"/>
    <w:rsid w:val="00262696"/>
    <w:rsid w:val="002628C7"/>
    <w:rsid w:val="0026371F"/>
    <w:rsid w:val="00263D25"/>
    <w:rsid w:val="002643C3"/>
    <w:rsid w:val="00264A0C"/>
    <w:rsid w:val="00266EEB"/>
    <w:rsid w:val="0026753F"/>
    <w:rsid w:val="00267EF4"/>
    <w:rsid w:val="00270CB8"/>
    <w:rsid w:val="00270F64"/>
    <w:rsid w:val="00272B08"/>
    <w:rsid w:val="00274815"/>
    <w:rsid w:val="00275112"/>
    <w:rsid w:val="00275977"/>
    <w:rsid w:val="002771B6"/>
    <w:rsid w:val="0028080C"/>
    <w:rsid w:val="00281222"/>
    <w:rsid w:val="00281BB8"/>
    <w:rsid w:val="00281E9E"/>
    <w:rsid w:val="00282405"/>
    <w:rsid w:val="00282B2C"/>
    <w:rsid w:val="00283E80"/>
    <w:rsid w:val="00285170"/>
    <w:rsid w:val="00285361"/>
    <w:rsid w:val="00285A26"/>
    <w:rsid w:val="00292D60"/>
    <w:rsid w:val="00293B30"/>
    <w:rsid w:val="00294D34"/>
    <w:rsid w:val="00294E3B"/>
    <w:rsid w:val="00295997"/>
    <w:rsid w:val="00296193"/>
    <w:rsid w:val="00296C66"/>
    <w:rsid w:val="00296EBE"/>
    <w:rsid w:val="002974E3"/>
    <w:rsid w:val="002A02AD"/>
    <w:rsid w:val="002A084B"/>
    <w:rsid w:val="002A1260"/>
    <w:rsid w:val="002A1589"/>
    <w:rsid w:val="002A1608"/>
    <w:rsid w:val="002A25DC"/>
    <w:rsid w:val="002A3AAB"/>
    <w:rsid w:val="002A4984"/>
    <w:rsid w:val="002A4CEA"/>
    <w:rsid w:val="002A5977"/>
    <w:rsid w:val="002A5A13"/>
    <w:rsid w:val="002A711A"/>
    <w:rsid w:val="002A757F"/>
    <w:rsid w:val="002A7F44"/>
    <w:rsid w:val="002B0C40"/>
    <w:rsid w:val="002B1317"/>
    <w:rsid w:val="002B1966"/>
    <w:rsid w:val="002B1DDD"/>
    <w:rsid w:val="002B4508"/>
    <w:rsid w:val="002B4FB7"/>
    <w:rsid w:val="002B5779"/>
    <w:rsid w:val="002B7332"/>
    <w:rsid w:val="002B7C20"/>
    <w:rsid w:val="002B7F51"/>
    <w:rsid w:val="002C09E7"/>
    <w:rsid w:val="002C14DE"/>
    <w:rsid w:val="002C1E06"/>
    <w:rsid w:val="002C3F07"/>
    <w:rsid w:val="002C4C39"/>
    <w:rsid w:val="002C5278"/>
    <w:rsid w:val="002C72EF"/>
    <w:rsid w:val="002C74FA"/>
    <w:rsid w:val="002C7C01"/>
    <w:rsid w:val="002C7EBB"/>
    <w:rsid w:val="002D06C1"/>
    <w:rsid w:val="002D16EB"/>
    <w:rsid w:val="002D42B5"/>
    <w:rsid w:val="002D4F0C"/>
    <w:rsid w:val="002D4F1A"/>
    <w:rsid w:val="002D62E8"/>
    <w:rsid w:val="002D6EC6"/>
    <w:rsid w:val="002D71FE"/>
    <w:rsid w:val="002D79AC"/>
    <w:rsid w:val="002E039D"/>
    <w:rsid w:val="002E2A39"/>
    <w:rsid w:val="002E3DAE"/>
    <w:rsid w:val="002E4044"/>
    <w:rsid w:val="002E4D5A"/>
    <w:rsid w:val="002E6326"/>
    <w:rsid w:val="002E65EF"/>
    <w:rsid w:val="002F00CB"/>
    <w:rsid w:val="002F30E0"/>
    <w:rsid w:val="002F35E4"/>
    <w:rsid w:val="002F3730"/>
    <w:rsid w:val="002F38E1"/>
    <w:rsid w:val="002F5145"/>
    <w:rsid w:val="002F5852"/>
    <w:rsid w:val="002F7AF6"/>
    <w:rsid w:val="00300E63"/>
    <w:rsid w:val="00302F5F"/>
    <w:rsid w:val="0030441D"/>
    <w:rsid w:val="00305134"/>
    <w:rsid w:val="00306063"/>
    <w:rsid w:val="0030659D"/>
    <w:rsid w:val="003068DE"/>
    <w:rsid w:val="003104C4"/>
    <w:rsid w:val="00313B85"/>
    <w:rsid w:val="00314A4E"/>
    <w:rsid w:val="00315DC2"/>
    <w:rsid w:val="0031601A"/>
    <w:rsid w:val="00317988"/>
    <w:rsid w:val="003221B4"/>
    <w:rsid w:val="0032258D"/>
    <w:rsid w:val="00322DE0"/>
    <w:rsid w:val="00322E62"/>
    <w:rsid w:val="00324D13"/>
    <w:rsid w:val="00324EDD"/>
    <w:rsid w:val="00332003"/>
    <w:rsid w:val="003331E4"/>
    <w:rsid w:val="00335CD8"/>
    <w:rsid w:val="00336C64"/>
    <w:rsid w:val="00337162"/>
    <w:rsid w:val="00340D50"/>
    <w:rsid w:val="0034194F"/>
    <w:rsid w:val="00342AE8"/>
    <w:rsid w:val="00344605"/>
    <w:rsid w:val="0034740D"/>
    <w:rsid w:val="003474AA"/>
    <w:rsid w:val="00347C1E"/>
    <w:rsid w:val="00350D1D"/>
    <w:rsid w:val="00352C83"/>
    <w:rsid w:val="00352F1A"/>
    <w:rsid w:val="00357CC8"/>
    <w:rsid w:val="0036107C"/>
    <w:rsid w:val="003615D2"/>
    <w:rsid w:val="0036429C"/>
    <w:rsid w:val="00364A53"/>
    <w:rsid w:val="003654CB"/>
    <w:rsid w:val="00365AA9"/>
    <w:rsid w:val="00365F86"/>
    <w:rsid w:val="00365F87"/>
    <w:rsid w:val="003665D5"/>
    <w:rsid w:val="00366CE8"/>
    <w:rsid w:val="00366E89"/>
    <w:rsid w:val="00367395"/>
    <w:rsid w:val="003705F4"/>
    <w:rsid w:val="00370D58"/>
    <w:rsid w:val="00371316"/>
    <w:rsid w:val="00372A40"/>
    <w:rsid w:val="00372F15"/>
    <w:rsid w:val="00374451"/>
    <w:rsid w:val="00375319"/>
    <w:rsid w:val="003762EC"/>
    <w:rsid w:val="00376713"/>
    <w:rsid w:val="00377AA4"/>
    <w:rsid w:val="0038003F"/>
    <w:rsid w:val="00381815"/>
    <w:rsid w:val="00381971"/>
    <w:rsid w:val="003819AF"/>
    <w:rsid w:val="003820E9"/>
    <w:rsid w:val="0038211B"/>
    <w:rsid w:val="0038222C"/>
    <w:rsid w:val="00382DE7"/>
    <w:rsid w:val="00384FFC"/>
    <w:rsid w:val="003872FC"/>
    <w:rsid w:val="0038791A"/>
    <w:rsid w:val="00387ADC"/>
    <w:rsid w:val="00390020"/>
    <w:rsid w:val="003903D6"/>
    <w:rsid w:val="00390EE6"/>
    <w:rsid w:val="00390F44"/>
    <w:rsid w:val="0039118F"/>
    <w:rsid w:val="00392AD7"/>
    <w:rsid w:val="003938D9"/>
    <w:rsid w:val="00393D8C"/>
    <w:rsid w:val="00394376"/>
    <w:rsid w:val="003943FF"/>
    <w:rsid w:val="00394A12"/>
    <w:rsid w:val="00395C9F"/>
    <w:rsid w:val="003974EB"/>
    <w:rsid w:val="00397CC5"/>
    <w:rsid w:val="00397DA8"/>
    <w:rsid w:val="003A11D1"/>
    <w:rsid w:val="003A1582"/>
    <w:rsid w:val="003A3D9C"/>
    <w:rsid w:val="003A4077"/>
    <w:rsid w:val="003A4AA7"/>
    <w:rsid w:val="003A742A"/>
    <w:rsid w:val="003A77DB"/>
    <w:rsid w:val="003B09AD"/>
    <w:rsid w:val="003B0CD3"/>
    <w:rsid w:val="003B1F18"/>
    <w:rsid w:val="003B31C0"/>
    <w:rsid w:val="003B5BF0"/>
    <w:rsid w:val="003B60BF"/>
    <w:rsid w:val="003B6795"/>
    <w:rsid w:val="003B6BE3"/>
    <w:rsid w:val="003C010C"/>
    <w:rsid w:val="003C0A6C"/>
    <w:rsid w:val="003C14F8"/>
    <w:rsid w:val="003C5A43"/>
    <w:rsid w:val="003D0519"/>
    <w:rsid w:val="003D0FF6"/>
    <w:rsid w:val="003D262C"/>
    <w:rsid w:val="003D31D3"/>
    <w:rsid w:val="003D519B"/>
    <w:rsid w:val="003D605A"/>
    <w:rsid w:val="003D6D61"/>
    <w:rsid w:val="003D7B86"/>
    <w:rsid w:val="003E019F"/>
    <w:rsid w:val="003E091D"/>
    <w:rsid w:val="003E1C53"/>
    <w:rsid w:val="003E27B4"/>
    <w:rsid w:val="003E2A69"/>
    <w:rsid w:val="003E2D49"/>
    <w:rsid w:val="003E2FD4"/>
    <w:rsid w:val="003E3110"/>
    <w:rsid w:val="003E39C9"/>
    <w:rsid w:val="003E49F6"/>
    <w:rsid w:val="003E5496"/>
    <w:rsid w:val="003E660F"/>
    <w:rsid w:val="003E674E"/>
    <w:rsid w:val="003E7FEA"/>
    <w:rsid w:val="003F0841"/>
    <w:rsid w:val="003F0AA4"/>
    <w:rsid w:val="003F2091"/>
    <w:rsid w:val="003F209B"/>
    <w:rsid w:val="003F23D3"/>
    <w:rsid w:val="003F3152"/>
    <w:rsid w:val="003F31B7"/>
    <w:rsid w:val="003F3D1F"/>
    <w:rsid w:val="003F3F08"/>
    <w:rsid w:val="003F49F1"/>
    <w:rsid w:val="003F6272"/>
    <w:rsid w:val="003F6BDD"/>
    <w:rsid w:val="003F6FA5"/>
    <w:rsid w:val="003F72DD"/>
    <w:rsid w:val="003F7F52"/>
    <w:rsid w:val="004009AD"/>
    <w:rsid w:val="00400E72"/>
    <w:rsid w:val="00401400"/>
    <w:rsid w:val="00404869"/>
    <w:rsid w:val="004056C1"/>
    <w:rsid w:val="00405884"/>
    <w:rsid w:val="00407460"/>
    <w:rsid w:val="00407D39"/>
    <w:rsid w:val="0041012F"/>
    <w:rsid w:val="004128EF"/>
    <w:rsid w:val="004131C9"/>
    <w:rsid w:val="00414635"/>
    <w:rsid w:val="0041477A"/>
    <w:rsid w:val="004167A3"/>
    <w:rsid w:val="00417215"/>
    <w:rsid w:val="00420426"/>
    <w:rsid w:val="00421B69"/>
    <w:rsid w:val="00422947"/>
    <w:rsid w:val="00426B34"/>
    <w:rsid w:val="00432DAA"/>
    <w:rsid w:val="0043316D"/>
    <w:rsid w:val="004339D3"/>
    <w:rsid w:val="00433BEA"/>
    <w:rsid w:val="00434305"/>
    <w:rsid w:val="00435317"/>
    <w:rsid w:val="00435DF7"/>
    <w:rsid w:val="00436E78"/>
    <w:rsid w:val="0043741A"/>
    <w:rsid w:val="0044083F"/>
    <w:rsid w:val="00441AE7"/>
    <w:rsid w:val="004430C9"/>
    <w:rsid w:val="00445574"/>
    <w:rsid w:val="004467FB"/>
    <w:rsid w:val="00447088"/>
    <w:rsid w:val="004526C3"/>
    <w:rsid w:val="00452D6B"/>
    <w:rsid w:val="00454353"/>
    <w:rsid w:val="00454484"/>
    <w:rsid w:val="0045517B"/>
    <w:rsid w:val="004561F8"/>
    <w:rsid w:val="00456CDF"/>
    <w:rsid w:val="00461BF2"/>
    <w:rsid w:val="00463B77"/>
    <w:rsid w:val="00463C7B"/>
    <w:rsid w:val="004644A6"/>
    <w:rsid w:val="004648F8"/>
    <w:rsid w:val="004659BD"/>
    <w:rsid w:val="004703B4"/>
    <w:rsid w:val="00470775"/>
    <w:rsid w:val="00473678"/>
    <w:rsid w:val="004746B1"/>
    <w:rsid w:val="00475245"/>
    <w:rsid w:val="0047583F"/>
    <w:rsid w:val="00475DE8"/>
    <w:rsid w:val="0047697E"/>
    <w:rsid w:val="004810F6"/>
    <w:rsid w:val="00481C44"/>
    <w:rsid w:val="00484936"/>
    <w:rsid w:val="00485C89"/>
    <w:rsid w:val="00486BE3"/>
    <w:rsid w:val="004902B5"/>
    <w:rsid w:val="004905E4"/>
    <w:rsid w:val="00490A89"/>
    <w:rsid w:val="00490AB4"/>
    <w:rsid w:val="00490F32"/>
    <w:rsid w:val="00491123"/>
    <w:rsid w:val="00492F02"/>
    <w:rsid w:val="004939AE"/>
    <w:rsid w:val="004955C5"/>
    <w:rsid w:val="0049582E"/>
    <w:rsid w:val="004960DE"/>
    <w:rsid w:val="004973FF"/>
    <w:rsid w:val="004A12DF"/>
    <w:rsid w:val="004A1A2B"/>
    <w:rsid w:val="004A1BA8"/>
    <w:rsid w:val="004A3F8D"/>
    <w:rsid w:val="004A487B"/>
    <w:rsid w:val="004A49DD"/>
    <w:rsid w:val="004A4B57"/>
    <w:rsid w:val="004A5AD5"/>
    <w:rsid w:val="004A63FA"/>
    <w:rsid w:val="004A6A3D"/>
    <w:rsid w:val="004B0272"/>
    <w:rsid w:val="004B1896"/>
    <w:rsid w:val="004B2701"/>
    <w:rsid w:val="004B2991"/>
    <w:rsid w:val="004B2E1B"/>
    <w:rsid w:val="004B3AA8"/>
    <w:rsid w:val="004B3E93"/>
    <w:rsid w:val="004B5E3F"/>
    <w:rsid w:val="004B68B9"/>
    <w:rsid w:val="004C1FBC"/>
    <w:rsid w:val="004C25A2"/>
    <w:rsid w:val="004C3F1D"/>
    <w:rsid w:val="004C458D"/>
    <w:rsid w:val="004C48B5"/>
    <w:rsid w:val="004C4A10"/>
    <w:rsid w:val="004C7556"/>
    <w:rsid w:val="004C7E8B"/>
    <w:rsid w:val="004C7E9D"/>
    <w:rsid w:val="004C7F67"/>
    <w:rsid w:val="004D076D"/>
    <w:rsid w:val="004D0EF1"/>
    <w:rsid w:val="004D2253"/>
    <w:rsid w:val="004D4406"/>
    <w:rsid w:val="004D7C42"/>
    <w:rsid w:val="004E0096"/>
    <w:rsid w:val="004E0465"/>
    <w:rsid w:val="004E070D"/>
    <w:rsid w:val="004E127B"/>
    <w:rsid w:val="004E1C0A"/>
    <w:rsid w:val="004E30C5"/>
    <w:rsid w:val="004E35E8"/>
    <w:rsid w:val="004E3D7A"/>
    <w:rsid w:val="004E4965"/>
    <w:rsid w:val="004E4AA5"/>
    <w:rsid w:val="004E4AEE"/>
    <w:rsid w:val="004E59E3"/>
    <w:rsid w:val="004E67C0"/>
    <w:rsid w:val="004E7165"/>
    <w:rsid w:val="004E7A80"/>
    <w:rsid w:val="004F2C7A"/>
    <w:rsid w:val="004F391A"/>
    <w:rsid w:val="004F3CFB"/>
    <w:rsid w:val="004F6456"/>
    <w:rsid w:val="004F696E"/>
    <w:rsid w:val="004F6C71"/>
    <w:rsid w:val="00501139"/>
    <w:rsid w:val="00501DE0"/>
    <w:rsid w:val="005029DF"/>
    <w:rsid w:val="0050363E"/>
    <w:rsid w:val="005039BC"/>
    <w:rsid w:val="005043BB"/>
    <w:rsid w:val="00504A3D"/>
    <w:rsid w:val="00504D5F"/>
    <w:rsid w:val="00505767"/>
    <w:rsid w:val="00507221"/>
    <w:rsid w:val="005073F0"/>
    <w:rsid w:val="00510A7B"/>
    <w:rsid w:val="005114BB"/>
    <w:rsid w:val="00512F6E"/>
    <w:rsid w:val="00513038"/>
    <w:rsid w:val="00513471"/>
    <w:rsid w:val="00514174"/>
    <w:rsid w:val="00514E41"/>
    <w:rsid w:val="00516088"/>
    <w:rsid w:val="00516B0B"/>
    <w:rsid w:val="0051747F"/>
    <w:rsid w:val="00520852"/>
    <w:rsid w:val="005220EC"/>
    <w:rsid w:val="00522684"/>
    <w:rsid w:val="00523F95"/>
    <w:rsid w:val="00524D65"/>
    <w:rsid w:val="00525040"/>
    <w:rsid w:val="00525B16"/>
    <w:rsid w:val="00526AFE"/>
    <w:rsid w:val="0053160A"/>
    <w:rsid w:val="00531682"/>
    <w:rsid w:val="00533D04"/>
    <w:rsid w:val="00534804"/>
    <w:rsid w:val="00534BDF"/>
    <w:rsid w:val="005354EA"/>
    <w:rsid w:val="0053585F"/>
    <w:rsid w:val="00535EC4"/>
    <w:rsid w:val="00535ED9"/>
    <w:rsid w:val="0053692B"/>
    <w:rsid w:val="00537D41"/>
    <w:rsid w:val="00541853"/>
    <w:rsid w:val="0054353C"/>
    <w:rsid w:val="00543BDA"/>
    <w:rsid w:val="005441CC"/>
    <w:rsid w:val="00544DBF"/>
    <w:rsid w:val="005479DA"/>
    <w:rsid w:val="00547BCC"/>
    <w:rsid w:val="00547F85"/>
    <w:rsid w:val="0055013B"/>
    <w:rsid w:val="00551F6F"/>
    <w:rsid w:val="0055285F"/>
    <w:rsid w:val="0055411D"/>
    <w:rsid w:val="00555044"/>
    <w:rsid w:val="00555364"/>
    <w:rsid w:val="005556B3"/>
    <w:rsid w:val="00561475"/>
    <w:rsid w:val="00562308"/>
    <w:rsid w:val="0056487B"/>
    <w:rsid w:val="00564FB9"/>
    <w:rsid w:val="00571AEC"/>
    <w:rsid w:val="00572C29"/>
    <w:rsid w:val="00573D9E"/>
    <w:rsid w:val="00576572"/>
    <w:rsid w:val="00577075"/>
    <w:rsid w:val="00577FFE"/>
    <w:rsid w:val="005801E3"/>
    <w:rsid w:val="00580261"/>
    <w:rsid w:val="00581802"/>
    <w:rsid w:val="005829A4"/>
    <w:rsid w:val="005834A2"/>
    <w:rsid w:val="005836A8"/>
    <w:rsid w:val="0058409C"/>
    <w:rsid w:val="00584262"/>
    <w:rsid w:val="00586630"/>
    <w:rsid w:val="00587693"/>
    <w:rsid w:val="00587ADD"/>
    <w:rsid w:val="00593A49"/>
    <w:rsid w:val="00593C20"/>
    <w:rsid w:val="00594EFB"/>
    <w:rsid w:val="00596160"/>
    <w:rsid w:val="005966E2"/>
    <w:rsid w:val="00597007"/>
    <w:rsid w:val="00597BEE"/>
    <w:rsid w:val="005A0966"/>
    <w:rsid w:val="005A11B7"/>
    <w:rsid w:val="005A260B"/>
    <w:rsid w:val="005A4754"/>
    <w:rsid w:val="005A4846"/>
    <w:rsid w:val="005A4A1B"/>
    <w:rsid w:val="005A7830"/>
    <w:rsid w:val="005A7FCE"/>
    <w:rsid w:val="005B0F3F"/>
    <w:rsid w:val="005B191C"/>
    <w:rsid w:val="005B216F"/>
    <w:rsid w:val="005B41AD"/>
    <w:rsid w:val="005B4634"/>
    <w:rsid w:val="005B4903"/>
    <w:rsid w:val="005B51CE"/>
    <w:rsid w:val="005B5885"/>
    <w:rsid w:val="005B5CD7"/>
    <w:rsid w:val="005B6CF6"/>
    <w:rsid w:val="005B7422"/>
    <w:rsid w:val="005C0CA5"/>
    <w:rsid w:val="005C29B8"/>
    <w:rsid w:val="005C2ADB"/>
    <w:rsid w:val="005C340F"/>
    <w:rsid w:val="005C3958"/>
    <w:rsid w:val="005C3C0D"/>
    <w:rsid w:val="005C3EE8"/>
    <w:rsid w:val="005C5366"/>
    <w:rsid w:val="005C5B34"/>
    <w:rsid w:val="005C5F21"/>
    <w:rsid w:val="005C7156"/>
    <w:rsid w:val="005D0C75"/>
    <w:rsid w:val="005D4171"/>
    <w:rsid w:val="005D659A"/>
    <w:rsid w:val="005D6A2F"/>
    <w:rsid w:val="005D6A95"/>
    <w:rsid w:val="005D6B2C"/>
    <w:rsid w:val="005D6D9C"/>
    <w:rsid w:val="005D7A13"/>
    <w:rsid w:val="005E2335"/>
    <w:rsid w:val="005E34CA"/>
    <w:rsid w:val="005E3C18"/>
    <w:rsid w:val="005E4250"/>
    <w:rsid w:val="005E4DF9"/>
    <w:rsid w:val="005E6812"/>
    <w:rsid w:val="005E6E9E"/>
    <w:rsid w:val="005E7881"/>
    <w:rsid w:val="005E78E0"/>
    <w:rsid w:val="005F0D4F"/>
    <w:rsid w:val="005F0D9C"/>
    <w:rsid w:val="005F14E3"/>
    <w:rsid w:val="005F23DD"/>
    <w:rsid w:val="005F284E"/>
    <w:rsid w:val="005F2D6A"/>
    <w:rsid w:val="005F3C44"/>
    <w:rsid w:val="0060086C"/>
    <w:rsid w:val="006015CE"/>
    <w:rsid w:val="00604784"/>
    <w:rsid w:val="00605615"/>
    <w:rsid w:val="006059BC"/>
    <w:rsid w:val="00605B95"/>
    <w:rsid w:val="00606419"/>
    <w:rsid w:val="00607D29"/>
    <w:rsid w:val="006103DD"/>
    <w:rsid w:val="00611493"/>
    <w:rsid w:val="006126F1"/>
    <w:rsid w:val="00612952"/>
    <w:rsid w:val="00614CC1"/>
    <w:rsid w:val="00615A9D"/>
    <w:rsid w:val="006160A7"/>
    <w:rsid w:val="00617387"/>
    <w:rsid w:val="006201EA"/>
    <w:rsid w:val="006205D6"/>
    <w:rsid w:val="006252D8"/>
    <w:rsid w:val="00625947"/>
    <w:rsid w:val="006259BC"/>
    <w:rsid w:val="0062636B"/>
    <w:rsid w:val="006303D7"/>
    <w:rsid w:val="00632182"/>
    <w:rsid w:val="00632AE0"/>
    <w:rsid w:val="00633C17"/>
    <w:rsid w:val="00634D1C"/>
    <w:rsid w:val="00634D9E"/>
    <w:rsid w:val="006359CC"/>
    <w:rsid w:val="0063651B"/>
    <w:rsid w:val="00636980"/>
    <w:rsid w:val="00636D96"/>
    <w:rsid w:val="00636E3E"/>
    <w:rsid w:val="006376DC"/>
    <w:rsid w:val="006379F7"/>
    <w:rsid w:val="00637E4D"/>
    <w:rsid w:val="00640620"/>
    <w:rsid w:val="00641A1F"/>
    <w:rsid w:val="00643C7E"/>
    <w:rsid w:val="00645904"/>
    <w:rsid w:val="00650555"/>
    <w:rsid w:val="00651ACB"/>
    <w:rsid w:val="00651C47"/>
    <w:rsid w:val="00652AB2"/>
    <w:rsid w:val="00653FED"/>
    <w:rsid w:val="00654EC0"/>
    <w:rsid w:val="0065525B"/>
    <w:rsid w:val="00655D4F"/>
    <w:rsid w:val="006566E2"/>
    <w:rsid w:val="00656D29"/>
    <w:rsid w:val="00661635"/>
    <w:rsid w:val="006640E5"/>
    <w:rsid w:val="006646F1"/>
    <w:rsid w:val="00664929"/>
    <w:rsid w:val="00664F62"/>
    <w:rsid w:val="006655E1"/>
    <w:rsid w:val="00672060"/>
    <w:rsid w:val="00672B0C"/>
    <w:rsid w:val="00672BFD"/>
    <w:rsid w:val="00672C22"/>
    <w:rsid w:val="00673EEE"/>
    <w:rsid w:val="006761C8"/>
    <w:rsid w:val="006770F4"/>
    <w:rsid w:val="0067756C"/>
    <w:rsid w:val="00677773"/>
    <w:rsid w:val="00677A84"/>
    <w:rsid w:val="0068026D"/>
    <w:rsid w:val="00680A27"/>
    <w:rsid w:val="006816A4"/>
    <w:rsid w:val="006817C8"/>
    <w:rsid w:val="006819B8"/>
    <w:rsid w:val="006840A6"/>
    <w:rsid w:val="006850CD"/>
    <w:rsid w:val="00685AAB"/>
    <w:rsid w:val="0068669A"/>
    <w:rsid w:val="00691BCD"/>
    <w:rsid w:val="00693962"/>
    <w:rsid w:val="00693C12"/>
    <w:rsid w:val="00696CE0"/>
    <w:rsid w:val="006A07AA"/>
    <w:rsid w:val="006A2379"/>
    <w:rsid w:val="006A25E5"/>
    <w:rsid w:val="006A2B46"/>
    <w:rsid w:val="006A336D"/>
    <w:rsid w:val="006A37B9"/>
    <w:rsid w:val="006A413A"/>
    <w:rsid w:val="006A5761"/>
    <w:rsid w:val="006B1250"/>
    <w:rsid w:val="006B1946"/>
    <w:rsid w:val="006B2399"/>
    <w:rsid w:val="006B2672"/>
    <w:rsid w:val="006B277B"/>
    <w:rsid w:val="006B3F24"/>
    <w:rsid w:val="006B4837"/>
    <w:rsid w:val="006B54BF"/>
    <w:rsid w:val="006B5F44"/>
    <w:rsid w:val="006B5F90"/>
    <w:rsid w:val="006B62E4"/>
    <w:rsid w:val="006C0CB1"/>
    <w:rsid w:val="006C0EFA"/>
    <w:rsid w:val="006C1BBA"/>
    <w:rsid w:val="006C2079"/>
    <w:rsid w:val="006C4FAA"/>
    <w:rsid w:val="006C5A62"/>
    <w:rsid w:val="006C5D68"/>
    <w:rsid w:val="006C6976"/>
    <w:rsid w:val="006C6DD0"/>
    <w:rsid w:val="006C7CC8"/>
    <w:rsid w:val="006D04EA"/>
    <w:rsid w:val="006D071E"/>
    <w:rsid w:val="006D16C4"/>
    <w:rsid w:val="006D3E96"/>
    <w:rsid w:val="006D4515"/>
    <w:rsid w:val="006D4BB1"/>
    <w:rsid w:val="006D6593"/>
    <w:rsid w:val="006E00DC"/>
    <w:rsid w:val="006E13F8"/>
    <w:rsid w:val="006E1A0B"/>
    <w:rsid w:val="006E1C1C"/>
    <w:rsid w:val="006E43C0"/>
    <w:rsid w:val="006E4424"/>
    <w:rsid w:val="006E7291"/>
    <w:rsid w:val="006F03A8"/>
    <w:rsid w:val="006F04B4"/>
    <w:rsid w:val="006F155C"/>
    <w:rsid w:val="006F18C7"/>
    <w:rsid w:val="006F2ACA"/>
    <w:rsid w:val="006F2ADC"/>
    <w:rsid w:val="006F2BFE"/>
    <w:rsid w:val="006F31E9"/>
    <w:rsid w:val="006F6284"/>
    <w:rsid w:val="007002C5"/>
    <w:rsid w:val="00701C51"/>
    <w:rsid w:val="00703169"/>
    <w:rsid w:val="00704387"/>
    <w:rsid w:val="0070610B"/>
    <w:rsid w:val="007068FE"/>
    <w:rsid w:val="00707669"/>
    <w:rsid w:val="0071029E"/>
    <w:rsid w:val="00711CBA"/>
    <w:rsid w:val="00711FB5"/>
    <w:rsid w:val="00712A01"/>
    <w:rsid w:val="00714F58"/>
    <w:rsid w:val="007164ED"/>
    <w:rsid w:val="00717897"/>
    <w:rsid w:val="00721D32"/>
    <w:rsid w:val="00722742"/>
    <w:rsid w:val="00722DC5"/>
    <w:rsid w:val="00722FBF"/>
    <w:rsid w:val="00722FC2"/>
    <w:rsid w:val="007243CA"/>
    <w:rsid w:val="00724E1B"/>
    <w:rsid w:val="0072581A"/>
    <w:rsid w:val="00725949"/>
    <w:rsid w:val="00727FA2"/>
    <w:rsid w:val="00731C83"/>
    <w:rsid w:val="007322D9"/>
    <w:rsid w:val="00732BC0"/>
    <w:rsid w:val="007361F1"/>
    <w:rsid w:val="00737095"/>
    <w:rsid w:val="0073720F"/>
    <w:rsid w:val="00737796"/>
    <w:rsid w:val="0074165C"/>
    <w:rsid w:val="00742C35"/>
    <w:rsid w:val="007432CA"/>
    <w:rsid w:val="00743776"/>
    <w:rsid w:val="007439EB"/>
    <w:rsid w:val="00743CB4"/>
    <w:rsid w:val="00743F0A"/>
    <w:rsid w:val="007444E8"/>
    <w:rsid w:val="0074548E"/>
    <w:rsid w:val="00745773"/>
    <w:rsid w:val="00746800"/>
    <w:rsid w:val="007501A8"/>
    <w:rsid w:val="00750D61"/>
    <w:rsid w:val="00750EE1"/>
    <w:rsid w:val="00752B4D"/>
    <w:rsid w:val="00755402"/>
    <w:rsid w:val="007559CA"/>
    <w:rsid w:val="00756B26"/>
    <w:rsid w:val="00756EDF"/>
    <w:rsid w:val="00757A84"/>
    <w:rsid w:val="00757F74"/>
    <w:rsid w:val="007600E3"/>
    <w:rsid w:val="00760829"/>
    <w:rsid w:val="00762C2D"/>
    <w:rsid w:val="00764782"/>
    <w:rsid w:val="00765C43"/>
    <w:rsid w:val="00765EFB"/>
    <w:rsid w:val="007660C2"/>
    <w:rsid w:val="00766DA9"/>
    <w:rsid w:val="00766F9B"/>
    <w:rsid w:val="007671CA"/>
    <w:rsid w:val="0076753C"/>
    <w:rsid w:val="00767C61"/>
    <w:rsid w:val="0077008A"/>
    <w:rsid w:val="00772969"/>
    <w:rsid w:val="00773537"/>
    <w:rsid w:val="00773C1F"/>
    <w:rsid w:val="007741BE"/>
    <w:rsid w:val="00774DA4"/>
    <w:rsid w:val="00774E9B"/>
    <w:rsid w:val="00776599"/>
    <w:rsid w:val="00776AFA"/>
    <w:rsid w:val="00780FC7"/>
    <w:rsid w:val="0078114B"/>
    <w:rsid w:val="00781DD2"/>
    <w:rsid w:val="007826C0"/>
    <w:rsid w:val="007831C0"/>
    <w:rsid w:val="00783ECF"/>
    <w:rsid w:val="0078413A"/>
    <w:rsid w:val="00787E30"/>
    <w:rsid w:val="007920DA"/>
    <w:rsid w:val="00792A7F"/>
    <w:rsid w:val="00793D1A"/>
    <w:rsid w:val="007943E3"/>
    <w:rsid w:val="007959E8"/>
    <w:rsid w:val="00795E9C"/>
    <w:rsid w:val="00797712"/>
    <w:rsid w:val="00797C13"/>
    <w:rsid w:val="007A0521"/>
    <w:rsid w:val="007A1E09"/>
    <w:rsid w:val="007A2E12"/>
    <w:rsid w:val="007A33C9"/>
    <w:rsid w:val="007A3475"/>
    <w:rsid w:val="007A41C8"/>
    <w:rsid w:val="007A431C"/>
    <w:rsid w:val="007A54CE"/>
    <w:rsid w:val="007A5D3A"/>
    <w:rsid w:val="007A6FD9"/>
    <w:rsid w:val="007A7FFA"/>
    <w:rsid w:val="007B0391"/>
    <w:rsid w:val="007B04EB"/>
    <w:rsid w:val="007B0D4F"/>
    <w:rsid w:val="007B203F"/>
    <w:rsid w:val="007B2503"/>
    <w:rsid w:val="007B4869"/>
    <w:rsid w:val="007B4CEB"/>
    <w:rsid w:val="007B58CA"/>
    <w:rsid w:val="007B5A3D"/>
    <w:rsid w:val="007B5B95"/>
    <w:rsid w:val="007B6032"/>
    <w:rsid w:val="007B68EA"/>
    <w:rsid w:val="007B7453"/>
    <w:rsid w:val="007B7EFC"/>
    <w:rsid w:val="007C12DD"/>
    <w:rsid w:val="007C2D89"/>
    <w:rsid w:val="007C301B"/>
    <w:rsid w:val="007C4593"/>
    <w:rsid w:val="007C4E27"/>
    <w:rsid w:val="007C5309"/>
    <w:rsid w:val="007C6069"/>
    <w:rsid w:val="007C644E"/>
    <w:rsid w:val="007C6F46"/>
    <w:rsid w:val="007D06C4"/>
    <w:rsid w:val="007D08C0"/>
    <w:rsid w:val="007D1352"/>
    <w:rsid w:val="007D1EB7"/>
    <w:rsid w:val="007D2508"/>
    <w:rsid w:val="007D346A"/>
    <w:rsid w:val="007D44F0"/>
    <w:rsid w:val="007D4DDB"/>
    <w:rsid w:val="007D616A"/>
    <w:rsid w:val="007D6518"/>
    <w:rsid w:val="007D76BD"/>
    <w:rsid w:val="007D7CA3"/>
    <w:rsid w:val="007E0B90"/>
    <w:rsid w:val="007E0BF1"/>
    <w:rsid w:val="007E2905"/>
    <w:rsid w:val="007E7318"/>
    <w:rsid w:val="007E7344"/>
    <w:rsid w:val="007F0ED8"/>
    <w:rsid w:val="007F0F63"/>
    <w:rsid w:val="007F405E"/>
    <w:rsid w:val="007F75CE"/>
    <w:rsid w:val="007F7B8A"/>
    <w:rsid w:val="008013A4"/>
    <w:rsid w:val="00801640"/>
    <w:rsid w:val="008026C5"/>
    <w:rsid w:val="008027CE"/>
    <w:rsid w:val="00802F42"/>
    <w:rsid w:val="00804383"/>
    <w:rsid w:val="00804BB7"/>
    <w:rsid w:val="00804D41"/>
    <w:rsid w:val="00805B30"/>
    <w:rsid w:val="008068EC"/>
    <w:rsid w:val="00810257"/>
    <w:rsid w:val="008104F5"/>
    <w:rsid w:val="00810641"/>
    <w:rsid w:val="00811072"/>
    <w:rsid w:val="00811369"/>
    <w:rsid w:val="008115D1"/>
    <w:rsid w:val="00814AB0"/>
    <w:rsid w:val="00814F8A"/>
    <w:rsid w:val="00815419"/>
    <w:rsid w:val="008163C8"/>
    <w:rsid w:val="008164A1"/>
    <w:rsid w:val="008169D7"/>
    <w:rsid w:val="00816D5C"/>
    <w:rsid w:val="00817325"/>
    <w:rsid w:val="008209E6"/>
    <w:rsid w:val="00821D19"/>
    <w:rsid w:val="0082281A"/>
    <w:rsid w:val="00823303"/>
    <w:rsid w:val="008233B2"/>
    <w:rsid w:val="00823A9F"/>
    <w:rsid w:val="00823C85"/>
    <w:rsid w:val="00825138"/>
    <w:rsid w:val="008260B0"/>
    <w:rsid w:val="008269DD"/>
    <w:rsid w:val="00826BC4"/>
    <w:rsid w:val="00827BCB"/>
    <w:rsid w:val="00830621"/>
    <w:rsid w:val="00830D21"/>
    <w:rsid w:val="00830F54"/>
    <w:rsid w:val="0083314F"/>
    <w:rsid w:val="0083348C"/>
    <w:rsid w:val="008344F7"/>
    <w:rsid w:val="00836ECA"/>
    <w:rsid w:val="008373D3"/>
    <w:rsid w:val="0083759B"/>
    <w:rsid w:val="00840617"/>
    <w:rsid w:val="00840F84"/>
    <w:rsid w:val="00842A47"/>
    <w:rsid w:val="008439BF"/>
    <w:rsid w:val="00843C13"/>
    <w:rsid w:val="00843DEF"/>
    <w:rsid w:val="008454F8"/>
    <w:rsid w:val="00846B9A"/>
    <w:rsid w:val="0085133D"/>
    <w:rsid w:val="0085173A"/>
    <w:rsid w:val="008545C9"/>
    <w:rsid w:val="00855347"/>
    <w:rsid w:val="008603CE"/>
    <w:rsid w:val="008620FC"/>
    <w:rsid w:val="0086278D"/>
    <w:rsid w:val="008627A5"/>
    <w:rsid w:val="008639FD"/>
    <w:rsid w:val="00863E05"/>
    <w:rsid w:val="00864D49"/>
    <w:rsid w:val="00865399"/>
    <w:rsid w:val="00865ACA"/>
    <w:rsid w:val="00865D28"/>
    <w:rsid w:val="00865F85"/>
    <w:rsid w:val="00866C93"/>
    <w:rsid w:val="00866F06"/>
    <w:rsid w:val="00867C10"/>
    <w:rsid w:val="00870439"/>
    <w:rsid w:val="00870DA1"/>
    <w:rsid w:val="0087393D"/>
    <w:rsid w:val="00874BE3"/>
    <w:rsid w:val="008804AF"/>
    <w:rsid w:val="00882CA7"/>
    <w:rsid w:val="00882DB7"/>
    <w:rsid w:val="00883F93"/>
    <w:rsid w:val="00884224"/>
    <w:rsid w:val="00884DB3"/>
    <w:rsid w:val="00885A9D"/>
    <w:rsid w:val="008864F6"/>
    <w:rsid w:val="00887F75"/>
    <w:rsid w:val="0089049D"/>
    <w:rsid w:val="00891071"/>
    <w:rsid w:val="008928C9"/>
    <w:rsid w:val="008930CB"/>
    <w:rsid w:val="008938DC"/>
    <w:rsid w:val="00893FD1"/>
    <w:rsid w:val="00894836"/>
    <w:rsid w:val="00895172"/>
    <w:rsid w:val="00895680"/>
    <w:rsid w:val="00896DFF"/>
    <w:rsid w:val="0089762C"/>
    <w:rsid w:val="008A0147"/>
    <w:rsid w:val="008A173B"/>
    <w:rsid w:val="008A1893"/>
    <w:rsid w:val="008A55F8"/>
    <w:rsid w:val="008A57E6"/>
    <w:rsid w:val="008A6F81"/>
    <w:rsid w:val="008A769A"/>
    <w:rsid w:val="008B0C9C"/>
    <w:rsid w:val="008B0DE5"/>
    <w:rsid w:val="008B166D"/>
    <w:rsid w:val="008B17F4"/>
    <w:rsid w:val="008B3615"/>
    <w:rsid w:val="008B4AC4"/>
    <w:rsid w:val="008B50C8"/>
    <w:rsid w:val="008B5281"/>
    <w:rsid w:val="008B7AB9"/>
    <w:rsid w:val="008B7E05"/>
    <w:rsid w:val="008C1797"/>
    <w:rsid w:val="008C219C"/>
    <w:rsid w:val="008C2F89"/>
    <w:rsid w:val="008C30E5"/>
    <w:rsid w:val="008C32AE"/>
    <w:rsid w:val="008C475E"/>
    <w:rsid w:val="008C4C29"/>
    <w:rsid w:val="008C619A"/>
    <w:rsid w:val="008D0CE8"/>
    <w:rsid w:val="008D1591"/>
    <w:rsid w:val="008D1DE5"/>
    <w:rsid w:val="008D2D1D"/>
    <w:rsid w:val="008D453D"/>
    <w:rsid w:val="008D4DBB"/>
    <w:rsid w:val="008D53AD"/>
    <w:rsid w:val="008D562B"/>
    <w:rsid w:val="008D5733"/>
    <w:rsid w:val="008D622B"/>
    <w:rsid w:val="008D666C"/>
    <w:rsid w:val="008D724E"/>
    <w:rsid w:val="008D785F"/>
    <w:rsid w:val="008D7B54"/>
    <w:rsid w:val="008E0C9D"/>
    <w:rsid w:val="008E1648"/>
    <w:rsid w:val="008E1B3E"/>
    <w:rsid w:val="008E2319"/>
    <w:rsid w:val="008E2E40"/>
    <w:rsid w:val="008E3AD3"/>
    <w:rsid w:val="008E4BB6"/>
    <w:rsid w:val="008E5518"/>
    <w:rsid w:val="008E6A84"/>
    <w:rsid w:val="008E6E57"/>
    <w:rsid w:val="008F0CDC"/>
    <w:rsid w:val="008F17A3"/>
    <w:rsid w:val="008F1ED3"/>
    <w:rsid w:val="008F2390"/>
    <w:rsid w:val="008F2765"/>
    <w:rsid w:val="008F4C29"/>
    <w:rsid w:val="008F5153"/>
    <w:rsid w:val="008F70BD"/>
    <w:rsid w:val="008F788F"/>
    <w:rsid w:val="008F7EA2"/>
    <w:rsid w:val="00900873"/>
    <w:rsid w:val="00902722"/>
    <w:rsid w:val="009027BC"/>
    <w:rsid w:val="00904366"/>
    <w:rsid w:val="009062E6"/>
    <w:rsid w:val="0091006E"/>
    <w:rsid w:val="00910450"/>
    <w:rsid w:val="00911BE5"/>
    <w:rsid w:val="00913006"/>
    <w:rsid w:val="00913CA9"/>
    <w:rsid w:val="009145AE"/>
    <w:rsid w:val="009146CE"/>
    <w:rsid w:val="00914CA7"/>
    <w:rsid w:val="00915C3E"/>
    <w:rsid w:val="009161A8"/>
    <w:rsid w:val="009161F7"/>
    <w:rsid w:val="00917717"/>
    <w:rsid w:val="00917B2C"/>
    <w:rsid w:val="009210D0"/>
    <w:rsid w:val="00922924"/>
    <w:rsid w:val="00923BAF"/>
    <w:rsid w:val="009245AE"/>
    <w:rsid w:val="009245F5"/>
    <w:rsid w:val="009249EC"/>
    <w:rsid w:val="00926941"/>
    <w:rsid w:val="009273B3"/>
    <w:rsid w:val="00927C9B"/>
    <w:rsid w:val="009305B5"/>
    <w:rsid w:val="00931C95"/>
    <w:rsid w:val="0093279B"/>
    <w:rsid w:val="009327D5"/>
    <w:rsid w:val="00934D95"/>
    <w:rsid w:val="009378DD"/>
    <w:rsid w:val="00940CFF"/>
    <w:rsid w:val="0094134E"/>
    <w:rsid w:val="009429D5"/>
    <w:rsid w:val="00942A30"/>
    <w:rsid w:val="00942BF1"/>
    <w:rsid w:val="0094439F"/>
    <w:rsid w:val="0094462B"/>
    <w:rsid w:val="00945141"/>
    <w:rsid w:val="00945180"/>
    <w:rsid w:val="00945428"/>
    <w:rsid w:val="0094607B"/>
    <w:rsid w:val="009468D0"/>
    <w:rsid w:val="00952859"/>
    <w:rsid w:val="0095290A"/>
    <w:rsid w:val="00953604"/>
    <w:rsid w:val="00953786"/>
    <w:rsid w:val="0095496B"/>
    <w:rsid w:val="00956BAF"/>
    <w:rsid w:val="00957215"/>
    <w:rsid w:val="00960F1E"/>
    <w:rsid w:val="009610DC"/>
    <w:rsid w:val="00961490"/>
    <w:rsid w:val="0096381A"/>
    <w:rsid w:val="00965E04"/>
    <w:rsid w:val="009669A8"/>
    <w:rsid w:val="009674AD"/>
    <w:rsid w:val="00970CDC"/>
    <w:rsid w:val="00971A3F"/>
    <w:rsid w:val="00975727"/>
    <w:rsid w:val="0097676C"/>
    <w:rsid w:val="00977010"/>
    <w:rsid w:val="00977D02"/>
    <w:rsid w:val="00977FF9"/>
    <w:rsid w:val="009809BB"/>
    <w:rsid w:val="0098364B"/>
    <w:rsid w:val="00983E16"/>
    <w:rsid w:val="009908A3"/>
    <w:rsid w:val="009911AF"/>
    <w:rsid w:val="00991875"/>
    <w:rsid w:val="00991F92"/>
    <w:rsid w:val="009927B7"/>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3B"/>
    <w:rsid w:val="009B0BC5"/>
    <w:rsid w:val="009B1247"/>
    <w:rsid w:val="009B20FE"/>
    <w:rsid w:val="009B6029"/>
    <w:rsid w:val="009B645E"/>
    <w:rsid w:val="009B6971"/>
    <w:rsid w:val="009C00AA"/>
    <w:rsid w:val="009C27F1"/>
    <w:rsid w:val="009C2E40"/>
    <w:rsid w:val="009C2FB7"/>
    <w:rsid w:val="009C3152"/>
    <w:rsid w:val="009C3257"/>
    <w:rsid w:val="009C4CFA"/>
    <w:rsid w:val="009C4FB7"/>
    <w:rsid w:val="009C5070"/>
    <w:rsid w:val="009C5DD7"/>
    <w:rsid w:val="009C61B8"/>
    <w:rsid w:val="009C6236"/>
    <w:rsid w:val="009C648D"/>
    <w:rsid w:val="009D01AA"/>
    <w:rsid w:val="009D112C"/>
    <w:rsid w:val="009D1385"/>
    <w:rsid w:val="009D47FA"/>
    <w:rsid w:val="009D4C5B"/>
    <w:rsid w:val="009D50D2"/>
    <w:rsid w:val="009D6BCA"/>
    <w:rsid w:val="009D6FF7"/>
    <w:rsid w:val="009E0F62"/>
    <w:rsid w:val="009E26F4"/>
    <w:rsid w:val="009E4A58"/>
    <w:rsid w:val="009E59D2"/>
    <w:rsid w:val="009E5A2D"/>
    <w:rsid w:val="009E5AB2"/>
    <w:rsid w:val="009E6219"/>
    <w:rsid w:val="009E7549"/>
    <w:rsid w:val="009E76FD"/>
    <w:rsid w:val="009F03B3"/>
    <w:rsid w:val="009F36C4"/>
    <w:rsid w:val="009F4013"/>
    <w:rsid w:val="009F743F"/>
    <w:rsid w:val="00A0096C"/>
    <w:rsid w:val="00A01757"/>
    <w:rsid w:val="00A028C0"/>
    <w:rsid w:val="00A02984"/>
    <w:rsid w:val="00A02BAE"/>
    <w:rsid w:val="00A04281"/>
    <w:rsid w:val="00A05D06"/>
    <w:rsid w:val="00A05E55"/>
    <w:rsid w:val="00A06305"/>
    <w:rsid w:val="00A06A6B"/>
    <w:rsid w:val="00A07E47"/>
    <w:rsid w:val="00A129D0"/>
    <w:rsid w:val="00A12B49"/>
    <w:rsid w:val="00A12C33"/>
    <w:rsid w:val="00A138B1"/>
    <w:rsid w:val="00A138BA"/>
    <w:rsid w:val="00A13984"/>
    <w:rsid w:val="00A14C8E"/>
    <w:rsid w:val="00A153D9"/>
    <w:rsid w:val="00A15F09"/>
    <w:rsid w:val="00A169B6"/>
    <w:rsid w:val="00A2271D"/>
    <w:rsid w:val="00A237D5"/>
    <w:rsid w:val="00A26308"/>
    <w:rsid w:val="00A30EFC"/>
    <w:rsid w:val="00A31984"/>
    <w:rsid w:val="00A31C6E"/>
    <w:rsid w:val="00A32161"/>
    <w:rsid w:val="00A32D73"/>
    <w:rsid w:val="00A3367B"/>
    <w:rsid w:val="00A33C67"/>
    <w:rsid w:val="00A3597D"/>
    <w:rsid w:val="00A36DD1"/>
    <w:rsid w:val="00A4006C"/>
    <w:rsid w:val="00A40091"/>
    <w:rsid w:val="00A4030F"/>
    <w:rsid w:val="00A40483"/>
    <w:rsid w:val="00A41C79"/>
    <w:rsid w:val="00A41CB5"/>
    <w:rsid w:val="00A42CDF"/>
    <w:rsid w:val="00A4452E"/>
    <w:rsid w:val="00A4472C"/>
    <w:rsid w:val="00A44E69"/>
    <w:rsid w:val="00A4661E"/>
    <w:rsid w:val="00A4767B"/>
    <w:rsid w:val="00A52DF1"/>
    <w:rsid w:val="00A53D3D"/>
    <w:rsid w:val="00A54783"/>
    <w:rsid w:val="00A55BD6"/>
    <w:rsid w:val="00A55D50"/>
    <w:rsid w:val="00A57072"/>
    <w:rsid w:val="00A57142"/>
    <w:rsid w:val="00A62340"/>
    <w:rsid w:val="00A648CD"/>
    <w:rsid w:val="00A6537A"/>
    <w:rsid w:val="00A67866"/>
    <w:rsid w:val="00A67E5D"/>
    <w:rsid w:val="00A70B07"/>
    <w:rsid w:val="00A70E6D"/>
    <w:rsid w:val="00A71AB5"/>
    <w:rsid w:val="00A723F8"/>
    <w:rsid w:val="00A7383F"/>
    <w:rsid w:val="00A77CCB"/>
    <w:rsid w:val="00A82A5C"/>
    <w:rsid w:val="00A83D8D"/>
    <w:rsid w:val="00A8446B"/>
    <w:rsid w:val="00A8473F"/>
    <w:rsid w:val="00A85290"/>
    <w:rsid w:val="00A862D6"/>
    <w:rsid w:val="00A8715E"/>
    <w:rsid w:val="00A913DB"/>
    <w:rsid w:val="00A9144E"/>
    <w:rsid w:val="00A9165F"/>
    <w:rsid w:val="00A9286C"/>
    <w:rsid w:val="00A9295B"/>
    <w:rsid w:val="00A92A13"/>
    <w:rsid w:val="00A93B09"/>
    <w:rsid w:val="00A952D7"/>
    <w:rsid w:val="00A95CD2"/>
    <w:rsid w:val="00A963F7"/>
    <w:rsid w:val="00A969D0"/>
    <w:rsid w:val="00A96AD8"/>
    <w:rsid w:val="00AA052C"/>
    <w:rsid w:val="00AA1E45"/>
    <w:rsid w:val="00AA3FCF"/>
    <w:rsid w:val="00AA4286"/>
    <w:rsid w:val="00AA456B"/>
    <w:rsid w:val="00AA49DF"/>
    <w:rsid w:val="00AA57F5"/>
    <w:rsid w:val="00AA672E"/>
    <w:rsid w:val="00AA6EC9"/>
    <w:rsid w:val="00AB1999"/>
    <w:rsid w:val="00AB30B0"/>
    <w:rsid w:val="00AB5286"/>
    <w:rsid w:val="00AB6211"/>
    <w:rsid w:val="00AB6309"/>
    <w:rsid w:val="00AB6C5F"/>
    <w:rsid w:val="00AB7129"/>
    <w:rsid w:val="00AC27A6"/>
    <w:rsid w:val="00AC30F7"/>
    <w:rsid w:val="00AC3A5A"/>
    <w:rsid w:val="00AC4D95"/>
    <w:rsid w:val="00AC4F35"/>
    <w:rsid w:val="00AC5DF4"/>
    <w:rsid w:val="00AC67D4"/>
    <w:rsid w:val="00AD0AEF"/>
    <w:rsid w:val="00AD11B7"/>
    <w:rsid w:val="00AD1A94"/>
    <w:rsid w:val="00AD1C05"/>
    <w:rsid w:val="00AD21DA"/>
    <w:rsid w:val="00AD3535"/>
    <w:rsid w:val="00AD4126"/>
    <w:rsid w:val="00AD421C"/>
    <w:rsid w:val="00AD44FA"/>
    <w:rsid w:val="00AE070A"/>
    <w:rsid w:val="00AE093C"/>
    <w:rsid w:val="00AE0AB0"/>
    <w:rsid w:val="00AE101C"/>
    <w:rsid w:val="00AE2A69"/>
    <w:rsid w:val="00AE37E5"/>
    <w:rsid w:val="00AE5EB4"/>
    <w:rsid w:val="00AE6BD9"/>
    <w:rsid w:val="00AE6F54"/>
    <w:rsid w:val="00AE7102"/>
    <w:rsid w:val="00AF0779"/>
    <w:rsid w:val="00AF0C18"/>
    <w:rsid w:val="00AF47C5"/>
    <w:rsid w:val="00AF5398"/>
    <w:rsid w:val="00AF69B8"/>
    <w:rsid w:val="00AF73C0"/>
    <w:rsid w:val="00B00143"/>
    <w:rsid w:val="00B049AF"/>
    <w:rsid w:val="00B0584C"/>
    <w:rsid w:val="00B07242"/>
    <w:rsid w:val="00B10534"/>
    <w:rsid w:val="00B106DE"/>
    <w:rsid w:val="00B113DB"/>
    <w:rsid w:val="00B11BA2"/>
    <w:rsid w:val="00B11D8A"/>
    <w:rsid w:val="00B12981"/>
    <w:rsid w:val="00B147DD"/>
    <w:rsid w:val="00B14A42"/>
    <w:rsid w:val="00B156FD"/>
    <w:rsid w:val="00B15AEE"/>
    <w:rsid w:val="00B2074F"/>
    <w:rsid w:val="00B21F61"/>
    <w:rsid w:val="00B228FF"/>
    <w:rsid w:val="00B26166"/>
    <w:rsid w:val="00B261F1"/>
    <w:rsid w:val="00B265BC"/>
    <w:rsid w:val="00B31BB8"/>
    <w:rsid w:val="00B31FB1"/>
    <w:rsid w:val="00B33952"/>
    <w:rsid w:val="00B33C5E"/>
    <w:rsid w:val="00B342F4"/>
    <w:rsid w:val="00B34369"/>
    <w:rsid w:val="00B34DC2"/>
    <w:rsid w:val="00B36773"/>
    <w:rsid w:val="00B378E5"/>
    <w:rsid w:val="00B40001"/>
    <w:rsid w:val="00B427F3"/>
    <w:rsid w:val="00B4346D"/>
    <w:rsid w:val="00B440F0"/>
    <w:rsid w:val="00B440F4"/>
    <w:rsid w:val="00B447A5"/>
    <w:rsid w:val="00B45C51"/>
    <w:rsid w:val="00B4654C"/>
    <w:rsid w:val="00B47293"/>
    <w:rsid w:val="00B50E50"/>
    <w:rsid w:val="00B52120"/>
    <w:rsid w:val="00B53C8A"/>
    <w:rsid w:val="00B54ABC"/>
    <w:rsid w:val="00B56FBE"/>
    <w:rsid w:val="00B60ACF"/>
    <w:rsid w:val="00B6286C"/>
    <w:rsid w:val="00B62B58"/>
    <w:rsid w:val="00B64702"/>
    <w:rsid w:val="00B64BDC"/>
    <w:rsid w:val="00B65149"/>
    <w:rsid w:val="00B66567"/>
    <w:rsid w:val="00B66F52"/>
    <w:rsid w:val="00B66FE5"/>
    <w:rsid w:val="00B707D3"/>
    <w:rsid w:val="00B72880"/>
    <w:rsid w:val="00B72D8F"/>
    <w:rsid w:val="00B758BF"/>
    <w:rsid w:val="00B77EC8"/>
    <w:rsid w:val="00B80C55"/>
    <w:rsid w:val="00B827A6"/>
    <w:rsid w:val="00B831CE"/>
    <w:rsid w:val="00B848BC"/>
    <w:rsid w:val="00B86677"/>
    <w:rsid w:val="00B87131"/>
    <w:rsid w:val="00B91B3F"/>
    <w:rsid w:val="00B939B1"/>
    <w:rsid w:val="00B95C77"/>
    <w:rsid w:val="00B960EF"/>
    <w:rsid w:val="00B96ACB"/>
    <w:rsid w:val="00B96D40"/>
    <w:rsid w:val="00B97386"/>
    <w:rsid w:val="00BA11BC"/>
    <w:rsid w:val="00BA263B"/>
    <w:rsid w:val="00BA3F1E"/>
    <w:rsid w:val="00BA42B2"/>
    <w:rsid w:val="00BA4384"/>
    <w:rsid w:val="00BA4DC1"/>
    <w:rsid w:val="00BA58D4"/>
    <w:rsid w:val="00BA5B9E"/>
    <w:rsid w:val="00BA7952"/>
    <w:rsid w:val="00BA7C9A"/>
    <w:rsid w:val="00BB2EB3"/>
    <w:rsid w:val="00BB3A70"/>
    <w:rsid w:val="00BB4A50"/>
    <w:rsid w:val="00BB5F8F"/>
    <w:rsid w:val="00BB657A"/>
    <w:rsid w:val="00BB789A"/>
    <w:rsid w:val="00BB7C3D"/>
    <w:rsid w:val="00BC0EDC"/>
    <w:rsid w:val="00BC1A4E"/>
    <w:rsid w:val="00BC2D91"/>
    <w:rsid w:val="00BC5DC7"/>
    <w:rsid w:val="00BC6B8B"/>
    <w:rsid w:val="00BC73D8"/>
    <w:rsid w:val="00BD0FA2"/>
    <w:rsid w:val="00BD2734"/>
    <w:rsid w:val="00BD4F51"/>
    <w:rsid w:val="00BD52D7"/>
    <w:rsid w:val="00BD5AD2"/>
    <w:rsid w:val="00BE0270"/>
    <w:rsid w:val="00BE0361"/>
    <w:rsid w:val="00BE22F3"/>
    <w:rsid w:val="00BE266A"/>
    <w:rsid w:val="00BE360B"/>
    <w:rsid w:val="00BE51C6"/>
    <w:rsid w:val="00BE5B52"/>
    <w:rsid w:val="00BE706F"/>
    <w:rsid w:val="00BE798D"/>
    <w:rsid w:val="00BE7B8D"/>
    <w:rsid w:val="00BE7C28"/>
    <w:rsid w:val="00BF0993"/>
    <w:rsid w:val="00BF10A9"/>
    <w:rsid w:val="00BF1703"/>
    <w:rsid w:val="00BF231C"/>
    <w:rsid w:val="00BF51E5"/>
    <w:rsid w:val="00BF5446"/>
    <w:rsid w:val="00BF6837"/>
    <w:rsid w:val="00BF74A6"/>
    <w:rsid w:val="00C013AD"/>
    <w:rsid w:val="00C0269A"/>
    <w:rsid w:val="00C04904"/>
    <w:rsid w:val="00C056B3"/>
    <w:rsid w:val="00C103E5"/>
    <w:rsid w:val="00C10849"/>
    <w:rsid w:val="00C13319"/>
    <w:rsid w:val="00C13EE9"/>
    <w:rsid w:val="00C15CA0"/>
    <w:rsid w:val="00C21540"/>
    <w:rsid w:val="00C21906"/>
    <w:rsid w:val="00C21BFA"/>
    <w:rsid w:val="00C22E02"/>
    <w:rsid w:val="00C24C8D"/>
    <w:rsid w:val="00C2588E"/>
    <w:rsid w:val="00C25FE2"/>
    <w:rsid w:val="00C26B53"/>
    <w:rsid w:val="00C270E3"/>
    <w:rsid w:val="00C279B2"/>
    <w:rsid w:val="00C32E81"/>
    <w:rsid w:val="00C33E50"/>
    <w:rsid w:val="00C34C20"/>
    <w:rsid w:val="00C352A5"/>
    <w:rsid w:val="00C35A3E"/>
    <w:rsid w:val="00C36100"/>
    <w:rsid w:val="00C36C6B"/>
    <w:rsid w:val="00C42130"/>
    <w:rsid w:val="00C423A4"/>
    <w:rsid w:val="00C423E3"/>
    <w:rsid w:val="00C44BF5"/>
    <w:rsid w:val="00C45092"/>
    <w:rsid w:val="00C457BE"/>
    <w:rsid w:val="00C502B2"/>
    <w:rsid w:val="00C502F8"/>
    <w:rsid w:val="00C51DB1"/>
    <w:rsid w:val="00C521D6"/>
    <w:rsid w:val="00C53137"/>
    <w:rsid w:val="00C54AB9"/>
    <w:rsid w:val="00C55232"/>
    <w:rsid w:val="00C553A4"/>
    <w:rsid w:val="00C55A06"/>
    <w:rsid w:val="00C55D03"/>
    <w:rsid w:val="00C5764D"/>
    <w:rsid w:val="00C601BC"/>
    <w:rsid w:val="00C6329F"/>
    <w:rsid w:val="00C63340"/>
    <w:rsid w:val="00C643F9"/>
    <w:rsid w:val="00C64E95"/>
    <w:rsid w:val="00C6539C"/>
    <w:rsid w:val="00C70167"/>
    <w:rsid w:val="00C703EF"/>
    <w:rsid w:val="00C71372"/>
    <w:rsid w:val="00C71D9A"/>
    <w:rsid w:val="00C72003"/>
    <w:rsid w:val="00C72410"/>
    <w:rsid w:val="00C7287F"/>
    <w:rsid w:val="00C729D0"/>
    <w:rsid w:val="00C76AD7"/>
    <w:rsid w:val="00C76B77"/>
    <w:rsid w:val="00C80CB8"/>
    <w:rsid w:val="00C819F8"/>
    <w:rsid w:val="00C8248C"/>
    <w:rsid w:val="00C844A2"/>
    <w:rsid w:val="00C84E33"/>
    <w:rsid w:val="00C86D6F"/>
    <w:rsid w:val="00C876A7"/>
    <w:rsid w:val="00C905FC"/>
    <w:rsid w:val="00C92812"/>
    <w:rsid w:val="00C92D03"/>
    <w:rsid w:val="00C9319C"/>
    <w:rsid w:val="00C9435D"/>
    <w:rsid w:val="00C94DF2"/>
    <w:rsid w:val="00C96741"/>
    <w:rsid w:val="00C96A39"/>
    <w:rsid w:val="00CA2D1B"/>
    <w:rsid w:val="00CA3349"/>
    <w:rsid w:val="00CA3754"/>
    <w:rsid w:val="00CA375D"/>
    <w:rsid w:val="00CA5C8A"/>
    <w:rsid w:val="00CA662A"/>
    <w:rsid w:val="00CA7380"/>
    <w:rsid w:val="00CA7AFD"/>
    <w:rsid w:val="00CA7C3C"/>
    <w:rsid w:val="00CB0189"/>
    <w:rsid w:val="00CB0BA2"/>
    <w:rsid w:val="00CB1A42"/>
    <w:rsid w:val="00CB1B0C"/>
    <w:rsid w:val="00CB22B8"/>
    <w:rsid w:val="00CB2ABB"/>
    <w:rsid w:val="00CB2C0B"/>
    <w:rsid w:val="00CB3F2C"/>
    <w:rsid w:val="00CB4B8F"/>
    <w:rsid w:val="00CB517D"/>
    <w:rsid w:val="00CC038D"/>
    <w:rsid w:val="00CC08DB"/>
    <w:rsid w:val="00CC3648"/>
    <w:rsid w:val="00CC39FF"/>
    <w:rsid w:val="00CC3C2F"/>
    <w:rsid w:val="00CC4AC8"/>
    <w:rsid w:val="00CC5233"/>
    <w:rsid w:val="00CC5DE6"/>
    <w:rsid w:val="00CC6E4E"/>
    <w:rsid w:val="00CC6FE8"/>
    <w:rsid w:val="00CC7202"/>
    <w:rsid w:val="00CD2808"/>
    <w:rsid w:val="00CD28BF"/>
    <w:rsid w:val="00CD3F3C"/>
    <w:rsid w:val="00CD4092"/>
    <w:rsid w:val="00CD4590"/>
    <w:rsid w:val="00CD4A20"/>
    <w:rsid w:val="00CD50A1"/>
    <w:rsid w:val="00CD519E"/>
    <w:rsid w:val="00CD5545"/>
    <w:rsid w:val="00CD768E"/>
    <w:rsid w:val="00CE0C4F"/>
    <w:rsid w:val="00CE1B19"/>
    <w:rsid w:val="00CE242F"/>
    <w:rsid w:val="00CE30EA"/>
    <w:rsid w:val="00CE6068"/>
    <w:rsid w:val="00CE6603"/>
    <w:rsid w:val="00CE67C9"/>
    <w:rsid w:val="00CF048A"/>
    <w:rsid w:val="00CF155A"/>
    <w:rsid w:val="00CF20A2"/>
    <w:rsid w:val="00CF2947"/>
    <w:rsid w:val="00CF686F"/>
    <w:rsid w:val="00CF6E60"/>
    <w:rsid w:val="00CF7617"/>
    <w:rsid w:val="00CF7BCA"/>
    <w:rsid w:val="00D008FD"/>
    <w:rsid w:val="00D02563"/>
    <w:rsid w:val="00D0321C"/>
    <w:rsid w:val="00D035EC"/>
    <w:rsid w:val="00D03A86"/>
    <w:rsid w:val="00D0614F"/>
    <w:rsid w:val="00D06AB1"/>
    <w:rsid w:val="00D06FC1"/>
    <w:rsid w:val="00D072ED"/>
    <w:rsid w:val="00D07A16"/>
    <w:rsid w:val="00D1067E"/>
    <w:rsid w:val="00D10F50"/>
    <w:rsid w:val="00D11272"/>
    <w:rsid w:val="00D126F5"/>
    <w:rsid w:val="00D1406F"/>
    <w:rsid w:val="00D141B0"/>
    <w:rsid w:val="00D1489E"/>
    <w:rsid w:val="00D1555D"/>
    <w:rsid w:val="00D16F98"/>
    <w:rsid w:val="00D17876"/>
    <w:rsid w:val="00D20737"/>
    <w:rsid w:val="00D20C57"/>
    <w:rsid w:val="00D210EB"/>
    <w:rsid w:val="00D21990"/>
    <w:rsid w:val="00D21E81"/>
    <w:rsid w:val="00D223DE"/>
    <w:rsid w:val="00D225DC"/>
    <w:rsid w:val="00D25E37"/>
    <w:rsid w:val="00D26200"/>
    <w:rsid w:val="00D263F8"/>
    <w:rsid w:val="00D2661A"/>
    <w:rsid w:val="00D27582"/>
    <w:rsid w:val="00D27EC4"/>
    <w:rsid w:val="00D27F7B"/>
    <w:rsid w:val="00D3045B"/>
    <w:rsid w:val="00D31694"/>
    <w:rsid w:val="00D32719"/>
    <w:rsid w:val="00D32F82"/>
    <w:rsid w:val="00D33333"/>
    <w:rsid w:val="00D34F30"/>
    <w:rsid w:val="00D352A2"/>
    <w:rsid w:val="00D35D30"/>
    <w:rsid w:val="00D37BE4"/>
    <w:rsid w:val="00D40FEF"/>
    <w:rsid w:val="00D4162B"/>
    <w:rsid w:val="00D44162"/>
    <w:rsid w:val="00D4514F"/>
    <w:rsid w:val="00D451E2"/>
    <w:rsid w:val="00D45E89"/>
    <w:rsid w:val="00D45E8D"/>
    <w:rsid w:val="00D466AE"/>
    <w:rsid w:val="00D4734F"/>
    <w:rsid w:val="00D47747"/>
    <w:rsid w:val="00D51BF3"/>
    <w:rsid w:val="00D55D2D"/>
    <w:rsid w:val="00D5736A"/>
    <w:rsid w:val="00D64119"/>
    <w:rsid w:val="00D65380"/>
    <w:rsid w:val="00D6624C"/>
    <w:rsid w:val="00D66846"/>
    <w:rsid w:val="00D675FB"/>
    <w:rsid w:val="00D71F25"/>
    <w:rsid w:val="00D721D3"/>
    <w:rsid w:val="00D725B1"/>
    <w:rsid w:val="00D72A9C"/>
    <w:rsid w:val="00D7392F"/>
    <w:rsid w:val="00D73E13"/>
    <w:rsid w:val="00D73E8E"/>
    <w:rsid w:val="00D76CC5"/>
    <w:rsid w:val="00D77031"/>
    <w:rsid w:val="00D77320"/>
    <w:rsid w:val="00D802CC"/>
    <w:rsid w:val="00D84941"/>
    <w:rsid w:val="00D84FA1"/>
    <w:rsid w:val="00D851F0"/>
    <w:rsid w:val="00D86DB7"/>
    <w:rsid w:val="00D87BF5"/>
    <w:rsid w:val="00D90721"/>
    <w:rsid w:val="00D91101"/>
    <w:rsid w:val="00D91529"/>
    <w:rsid w:val="00D926D0"/>
    <w:rsid w:val="00D93030"/>
    <w:rsid w:val="00D94CF5"/>
    <w:rsid w:val="00D950E1"/>
    <w:rsid w:val="00D95132"/>
    <w:rsid w:val="00D952A6"/>
    <w:rsid w:val="00D97358"/>
    <w:rsid w:val="00D97C31"/>
    <w:rsid w:val="00D97F99"/>
    <w:rsid w:val="00DA1E08"/>
    <w:rsid w:val="00DA24F8"/>
    <w:rsid w:val="00DA28E8"/>
    <w:rsid w:val="00DA333C"/>
    <w:rsid w:val="00DA33A8"/>
    <w:rsid w:val="00DA38D3"/>
    <w:rsid w:val="00DA3932"/>
    <w:rsid w:val="00DA3AFC"/>
    <w:rsid w:val="00DA3DBD"/>
    <w:rsid w:val="00DA64F8"/>
    <w:rsid w:val="00DA6C15"/>
    <w:rsid w:val="00DB0258"/>
    <w:rsid w:val="00DB188E"/>
    <w:rsid w:val="00DB1E44"/>
    <w:rsid w:val="00DB38EE"/>
    <w:rsid w:val="00DB3F50"/>
    <w:rsid w:val="00DB498B"/>
    <w:rsid w:val="00DB4B5F"/>
    <w:rsid w:val="00DB66CA"/>
    <w:rsid w:val="00DB6BCA"/>
    <w:rsid w:val="00DB6F54"/>
    <w:rsid w:val="00DB73F7"/>
    <w:rsid w:val="00DB7D07"/>
    <w:rsid w:val="00DC0321"/>
    <w:rsid w:val="00DC2B73"/>
    <w:rsid w:val="00DC3067"/>
    <w:rsid w:val="00DC370B"/>
    <w:rsid w:val="00DC5B90"/>
    <w:rsid w:val="00DC5CA6"/>
    <w:rsid w:val="00DD00FF"/>
    <w:rsid w:val="00DD0577"/>
    <w:rsid w:val="00DD0619"/>
    <w:rsid w:val="00DD07FB"/>
    <w:rsid w:val="00DD0AEA"/>
    <w:rsid w:val="00DD1246"/>
    <w:rsid w:val="00DD2225"/>
    <w:rsid w:val="00DD25C6"/>
    <w:rsid w:val="00DD32E7"/>
    <w:rsid w:val="00DD4FE5"/>
    <w:rsid w:val="00DD54B0"/>
    <w:rsid w:val="00DD57EE"/>
    <w:rsid w:val="00DD6B0D"/>
    <w:rsid w:val="00DD6BCC"/>
    <w:rsid w:val="00DE0A4B"/>
    <w:rsid w:val="00DE2410"/>
    <w:rsid w:val="00DE2939"/>
    <w:rsid w:val="00DE34F5"/>
    <w:rsid w:val="00DE590F"/>
    <w:rsid w:val="00DE6A8D"/>
    <w:rsid w:val="00DE6E81"/>
    <w:rsid w:val="00DE703F"/>
    <w:rsid w:val="00DE7473"/>
    <w:rsid w:val="00DE7595"/>
    <w:rsid w:val="00DF0017"/>
    <w:rsid w:val="00DF0DA6"/>
    <w:rsid w:val="00DF1961"/>
    <w:rsid w:val="00DF3610"/>
    <w:rsid w:val="00DF44DE"/>
    <w:rsid w:val="00DF56C3"/>
    <w:rsid w:val="00DF6222"/>
    <w:rsid w:val="00DF7B88"/>
    <w:rsid w:val="00E01138"/>
    <w:rsid w:val="00E02AE6"/>
    <w:rsid w:val="00E02DFB"/>
    <w:rsid w:val="00E030F9"/>
    <w:rsid w:val="00E0311A"/>
    <w:rsid w:val="00E03138"/>
    <w:rsid w:val="00E03775"/>
    <w:rsid w:val="00E04766"/>
    <w:rsid w:val="00E06404"/>
    <w:rsid w:val="00E06BC5"/>
    <w:rsid w:val="00E07C3F"/>
    <w:rsid w:val="00E10C89"/>
    <w:rsid w:val="00E11A85"/>
    <w:rsid w:val="00E12495"/>
    <w:rsid w:val="00E15CCD"/>
    <w:rsid w:val="00E165E5"/>
    <w:rsid w:val="00E171FE"/>
    <w:rsid w:val="00E202EF"/>
    <w:rsid w:val="00E210B5"/>
    <w:rsid w:val="00E21CCD"/>
    <w:rsid w:val="00E23A51"/>
    <w:rsid w:val="00E25005"/>
    <w:rsid w:val="00E2552F"/>
    <w:rsid w:val="00E2592F"/>
    <w:rsid w:val="00E26A0E"/>
    <w:rsid w:val="00E271B3"/>
    <w:rsid w:val="00E27EAB"/>
    <w:rsid w:val="00E3137A"/>
    <w:rsid w:val="00E31E4C"/>
    <w:rsid w:val="00E32CCF"/>
    <w:rsid w:val="00E34A98"/>
    <w:rsid w:val="00E35D1E"/>
    <w:rsid w:val="00E364F9"/>
    <w:rsid w:val="00E365FA"/>
    <w:rsid w:val="00E36789"/>
    <w:rsid w:val="00E373AD"/>
    <w:rsid w:val="00E37596"/>
    <w:rsid w:val="00E43858"/>
    <w:rsid w:val="00E43FD3"/>
    <w:rsid w:val="00E44A83"/>
    <w:rsid w:val="00E502C1"/>
    <w:rsid w:val="00E502DD"/>
    <w:rsid w:val="00E50D3A"/>
    <w:rsid w:val="00E51387"/>
    <w:rsid w:val="00E51E68"/>
    <w:rsid w:val="00E52115"/>
    <w:rsid w:val="00E52206"/>
    <w:rsid w:val="00E522B1"/>
    <w:rsid w:val="00E52EFD"/>
    <w:rsid w:val="00E532C3"/>
    <w:rsid w:val="00E5408A"/>
    <w:rsid w:val="00E56800"/>
    <w:rsid w:val="00E60C63"/>
    <w:rsid w:val="00E62FF9"/>
    <w:rsid w:val="00E635D6"/>
    <w:rsid w:val="00E639BC"/>
    <w:rsid w:val="00E63DBD"/>
    <w:rsid w:val="00E6504B"/>
    <w:rsid w:val="00E664CC"/>
    <w:rsid w:val="00E6699E"/>
    <w:rsid w:val="00E67D3F"/>
    <w:rsid w:val="00E70388"/>
    <w:rsid w:val="00E70F92"/>
    <w:rsid w:val="00E71623"/>
    <w:rsid w:val="00E72741"/>
    <w:rsid w:val="00E74313"/>
    <w:rsid w:val="00E74C54"/>
    <w:rsid w:val="00E7562D"/>
    <w:rsid w:val="00E77A03"/>
    <w:rsid w:val="00E806B9"/>
    <w:rsid w:val="00E81B1E"/>
    <w:rsid w:val="00E822E8"/>
    <w:rsid w:val="00E82554"/>
    <w:rsid w:val="00E82606"/>
    <w:rsid w:val="00E831C1"/>
    <w:rsid w:val="00E84033"/>
    <w:rsid w:val="00E845D9"/>
    <w:rsid w:val="00E846C8"/>
    <w:rsid w:val="00E84957"/>
    <w:rsid w:val="00E84A55"/>
    <w:rsid w:val="00E8566E"/>
    <w:rsid w:val="00E85BFF"/>
    <w:rsid w:val="00E87417"/>
    <w:rsid w:val="00E87609"/>
    <w:rsid w:val="00E87CC5"/>
    <w:rsid w:val="00E90391"/>
    <w:rsid w:val="00E906C2"/>
    <w:rsid w:val="00E92D26"/>
    <w:rsid w:val="00E92E7D"/>
    <w:rsid w:val="00E9311F"/>
    <w:rsid w:val="00E934D1"/>
    <w:rsid w:val="00E93874"/>
    <w:rsid w:val="00E94AF0"/>
    <w:rsid w:val="00E95D13"/>
    <w:rsid w:val="00E95DD3"/>
    <w:rsid w:val="00E969D5"/>
    <w:rsid w:val="00EA20DD"/>
    <w:rsid w:val="00EA58D1"/>
    <w:rsid w:val="00EA61BC"/>
    <w:rsid w:val="00EA681A"/>
    <w:rsid w:val="00EA735B"/>
    <w:rsid w:val="00EB0195"/>
    <w:rsid w:val="00EB1E69"/>
    <w:rsid w:val="00EB2086"/>
    <w:rsid w:val="00EB31ED"/>
    <w:rsid w:val="00EB3595"/>
    <w:rsid w:val="00EB3F8A"/>
    <w:rsid w:val="00EB498D"/>
    <w:rsid w:val="00EB5E8B"/>
    <w:rsid w:val="00EB5EDF"/>
    <w:rsid w:val="00EB60FE"/>
    <w:rsid w:val="00EB69A9"/>
    <w:rsid w:val="00EB6C43"/>
    <w:rsid w:val="00EB74DB"/>
    <w:rsid w:val="00EC05D3"/>
    <w:rsid w:val="00EC5359"/>
    <w:rsid w:val="00EC5497"/>
    <w:rsid w:val="00EC562A"/>
    <w:rsid w:val="00EC5750"/>
    <w:rsid w:val="00EC6035"/>
    <w:rsid w:val="00ED067A"/>
    <w:rsid w:val="00ED0803"/>
    <w:rsid w:val="00ED0AA8"/>
    <w:rsid w:val="00ED2B50"/>
    <w:rsid w:val="00ED2F88"/>
    <w:rsid w:val="00ED31AD"/>
    <w:rsid w:val="00ED6A90"/>
    <w:rsid w:val="00EE0350"/>
    <w:rsid w:val="00EE05BC"/>
    <w:rsid w:val="00EE0719"/>
    <w:rsid w:val="00EE0E80"/>
    <w:rsid w:val="00EE3434"/>
    <w:rsid w:val="00EE5DE5"/>
    <w:rsid w:val="00EE613F"/>
    <w:rsid w:val="00EE7295"/>
    <w:rsid w:val="00EE7869"/>
    <w:rsid w:val="00EE7E61"/>
    <w:rsid w:val="00EF054A"/>
    <w:rsid w:val="00EF3235"/>
    <w:rsid w:val="00EF6EE8"/>
    <w:rsid w:val="00EF7E72"/>
    <w:rsid w:val="00F03808"/>
    <w:rsid w:val="00F04531"/>
    <w:rsid w:val="00F068FE"/>
    <w:rsid w:val="00F06D37"/>
    <w:rsid w:val="00F07B9D"/>
    <w:rsid w:val="00F10709"/>
    <w:rsid w:val="00F11586"/>
    <w:rsid w:val="00F1183B"/>
    <w:rsid w:val="00F11C9F"/>
    <w:rsid w:val="00F12263"/>
    <w:rsid w:val="00F13CA3"/>
    <w:rsid w:val="00F1409D"/>
    <w:rsid w:val="00F14214"/>
    <w:rsid w:val="00F157A9"/>
    <w:rsid w:val="00F16F00"/>
    <w:rsid w:val="00F219C8"/>
    <w:rsid w:val="00F22996"/>
    <w:rsid w:val="00F22B0F"/>
    <w:rsid w:val="00F25BB6"/>
    <w:rsid w:val="00F262A5"/>
    <w:rsid w:val="00F26B7E"/>
    <w:rsid w:val="00F27069"/>
    <w:rsid w:val="00F27A3B"/>
    <w:rsid w:val="00F27E27"/>
    <w:rsid w:val="00F30CFA"/>
    <w:rsid w:val="00F32357"/>
    <w:rsid w:val="00F32780"/>
    <w:rsid w:val="00F33817"/>
    <w:rsid w:val="00F36C08"/>
    <w:rsid w:val="00F37340"/>
    <w:rsid w:val="00F4136E"/>
    <w:rsid w:val="00F4159D"/>
    <w:rsid w:val="00F420D5"/>
    <w:rsid w:val="00F424CD"/>
    <w:rsid w:val="00F451EA"/>
    <w:rsid w:val="00F45447"/>
    <w:rsid w:val="00F456C6"/>
    <w:rsid w:val="00F4577B"/>
    <w:rsid w:val="00F46496"/>
    <w:rsid w:val="00F47289"/>
    <w:rsid w:val="00F474D0"/>
    <w:rsid w:val="00F50179"/>
    <w:rsid w:val="00F515EE"/>
    <w:rsid w:val="00F51E24"/>
    <w:rsid w:val="00F526D5"/>
    <w:rsid w:val="00F56511"/>
    <w:rsid w:val="00F6194E"/>
    <w:rsid w:val="00F623AC"/>
    <w:rsid w:val="00F6412A"/>
    <w:rsid w:val="00F64573"/>
    <w:rsid w:val="00F65893"/>
    <w:rsid w:val="00F66418"/>
    <w:rsid w:val="00F66A4A"/>
    <w:rsid w:val="00F67EAD"/>
    <w:rsid w:val="00F70561"/>
    <w:rsid w:val="00F71E22"/>
    <w:rsid w:val="00F72142"/>
    <w:rsid w:val="00F72AE7"/>
    <w:rsid w:val="00F72B08"/>
    <w:rsid w:val="00F740C1"/>
    <w:rsid w:val="00F75C3A"/>
    <w:rsid w:val="00F833BA"/>
    <w:rsid w:val="00F8429D"/>
    <w:rsid w:val="00F8472D"/>
    <w:rsid w:val="00F84FD0"/>
    <w:rsid w:val="00F859A8"/>
    <w:rsid w:val="00F86D87"/>
    <w:rsid w:val="00F9108B"/>
    <w:rsid w:val="00F91349"/>
    <w:rsid w:val="00F93A8A"/>
    <w:rsid w:val="00F95248"/>
    <w:rsid w:val="00F953BD"/>
    <w:rsid w:val="00F956A9"/>
    <w:rsid w:val="00F963ED"/>
    <w:rsid w:val="00F966CF"/>
    <w:rsid w:val="00F96CAE"/>
    <w:rsid w:val="00F97C99"/>
    <w:rsid w:val="00FA2415"/>
    <w:rsid w:val="00FA662D"/>
    <w:rsid w:val="00FA6A1C"/>
    <w:rsid w:val="00FA73B1"/>
    <w:rsid w:val="00FB0CB9"/>
    <w:rsid w:val="00FB231D"/>
    <w:rsid w:val="00FB45F1"/>
    <w:rsid w:val="00FB4832"/>
    <w:rsid w:val="00FB4A72"/>
    <w:rsid w:val="00FB54E8"/>
    <w:rsid w:val="00FB5C51"/>
    <w:rsid w:val="00FB7054"/>
    <w:rsid w:val="00FC17B7"/>
    <w:rsid w:val="00FC2CB7"/>
    <w:rsid w:val="00FC3A58"/>
    <w:rsid w:val="00FC3B85"/>
    <w:rsid w:val="00FC4090"/>
    <w:rsid w:val="00FC55B4"/>
    <w:rsid w:val="00FD00E6"/>
    <w:rsid w:val="00FD09A1"/>
    <w:rsid w:val="00FD2A7C"/>
    <w:rsid w:val="00FD4FAB"/>
    <w:rsid w:val="00FD59EB"/>
    <w:rsid w:val="00FD7299"/>
    <w:rsid w:val="00FE14AF"/>
    <w:rsid w:val="00FE1FBE"/>
    <w:rsid w:val="00FE3901"/>
    <w:rsid w:val="00FE39D3"/>
    <w:rsid w:val="00FE4B2D"/>
    <w:rsid w:val="00FE4BCE"/>
    <w:rsid w:val="00FE54AE"/>
    <w:rsid w:val="00FE576A"/>
    <w:rsid w:val="00FE747F"/>
    <w:rsid w:val="00FE7521"/>
    <w:rsid w:val="00FE7E79"/>
    <w:rsid w:val="00FF2D55"/>
    <w:rsid w:val="00FF305A"/>
    <w:rsid w:val="00FF3B71"/>
    <w:rsid w:val="00FF3E7D"/>
    <w:rsid w:val="00FF5B99"/>
    <w:rsid w:val="00FF5C82"/>
    <w:rsid w:val="00FF730C"/>
    <w:rsid w:val="00FF73F4"/>
    <w:rsid w:val="00FF7CE4"/>
    <w:rsid w:val="00FF7E39"/>
    <w:rsid w:val="010B5A91"/>
    <w:rsid w:val="013C4A8E"/>
    <w:rsid w:val="01593EC7"/>
    <w:rsid w:val="016F45ED"/>
    <w:rsid w:val="01D65AC4"/>
    <w:rsid w:val="01E90844"/>
    <w:rsid w:val="02035B5D"/>
    <w:rsid w:val="021A1BEE"/>
    <w:rsid w:val="021B26B2"/>
    <w:rsid w:val="02A646C2"/>
    <w:rsid w:val="02C06C91"/>
    <w:rsid w:val="02D91DBA"/>
    <w:rsid w:val="03043F03"/>
    <w:rsid w:val="033A0B59"/>
    <w:rsid w:val="03E80BA4"/>
    <w:rsid w:val="03EC0177"/>
    <w:rsid w:val="040548D3"/>
    <w:rsid w:val="04574BE6"/>
    <w:rsid w:val="046B19E4"/>
    <w:rsid w:val="048707FB"/>
    <w:rsid w:val="049F5EA2"/>
    <w:rsid w:val="04C74752"/>
    <w:rsid w:val="05580014"/>
    <w:rsid w:val="05C416C0"/>
    <w:rsid w:val="06300969"/>
    <w:rsid w:val="065D5273"/>
    <w:rsid w:val="06E96BF0"/>
    <w:rsid w:val="07102357"/>
    <w:rsid w:val="07245EBD"/>
    <w:rsid w:val="07326F04"/>
    <w:rsid w:val="07385325"/>
    <w:rsid w:val="07614245"/>
    <w:rsid w:val="07866B35"/>
    <w:rsid w:val="07CF5DE6"/>
    <w:rsid w:val="08C72CB3"/>
    <w:rsid w:val="090C43E3"/>
    <w:rsid w:val="092D6FD3"/>
    <w:rsid w:val="09463A2B"/>
    <w:rsid w:val="095F39B5"/>
    <w:rsid w:val="096E4133"/>
    <w:rsid w:val="0971670A"/>
    <w:rsid w:val="098E1663"/>
    <w:rsid w:val="09C01DFB"/>
    <w:rsid w:val="0A7D5FCD"/>
    <w:rsid w:val="0A876E4C"/>
    <w:rsid w:val="0AEC1DFB"/>
    <w:rsid w:val="0AFD563B"/>
    <w:rsid w:val="0B2B3C7B"/>
    <w:rsid w:val="0B375E4E"/>
    <w:rsid w:val="0C4D5E29"/>
    <w:rsid w:val="0C5745FC"/>
    <w:rsid w:val="0C632FA1"/>
    <w:rsid w:val="0CAB5201"/>
    <w:rsid w:val="0D70555E"/>
    <w:rsid w:val="0E0B38F0"/>
    <w:rsid w:val="0E1651AA"/>
    <w:rsid w:val="0E175E85"/>
    <w:rsid w:val="0E2C30BC"/>
    <w:rsid w:val="0E491113"/>
    <w:rsid w:val="0E673CAF"/>
    <w:rsid w:val="0F600F2C"/>
    <w:rsid w:val="0FD6518B"/>
    <w:rsid w:val="0FD7617F"/>
    <w:rsid w:val="0FE724C1"/>
    <w:rsid w:val="0FE82EA7"/>
    <w:rsid w:val="10065010"/>
    <w:rsid w:val="10080077"/>
    <w:rsid w:val="10822C55"/>
    <w:rsid w:val="11134436"/>
    <w:rsid w:val="11165B17"/>
    <w:rsid w:val="112A6DD2"/>
    <w:rsid w:val="112D4C49"/>
    <w:rsid w:val="11597885"/>
    <w:rsid w:val="1224683B"/>
    <w:rsid w:val="12794E92"/>
    <w:rsid w:val="132359A8"/>
    <w:rsid w:val="132F3C08"/>
    <w:rsid w:val="13A60146"/>
    <w:rsid w:val="14116779"/>
    <w:rsid w:val="14200F92"/>
    <w:rsid w:val="14790014"/>
    <w:rsid w:val="14B737F0"/>
    <w:rsid w:val="15137C07"/>
    <w:rsid w:val="15806971"/>
    <w:rsid w:val="158F4E06"/>
    <w:rsid w:val="15A90E19"/>
    <w:rsid w:val="166811E6"/>
    <w:rsid w:val="167E016E"/>
    <w:rsid w:val="16C26BEF"/>
    <w:rsid w:val="16D54D03"/>
    <w:rsid w:val="16D94D1B"/>
    <w:rsid w:val="17095BB7"/>
    <w:rsid w:val="174F0CF1"/>
    <w:rsid w:val="17697E55"/>
    <w:rsid w:val="1783031F"/>
    <w:rsid w:val="17903B89"/>
    <w:rsid w:val="17CD77D5"/>
    <w:rsid w:val="17D50129"/>
    <w:rsid w:val="17E106B9"/>
    <w:rsid w:val="182E07B8"/>
    <w:rsid w:val="188005C2"/>
    <w:rsid w:val="18F6144E"/>
    <w:rsid w:val="18F9261C"/>
    <w:rsid w:val="18FB401A"/>
    <w:rsid w:val="195615A9"/>
    <w:rsid w:val="19804AD4"/>
    <w:rsid w:val="198C19F9"/>
    <w:rsid w:val="19CE1487"/>
    <w:rsid w:val="19E8688F"/>
    <w:rsid w:val="19F81471"/>
    <w:rsid w:val="1A147FD0"/>
    <w:rsid w:val="1A325A0A"/>
    <w:rsid w:val="1A364410"/>
    <w:rsid w:val="1A612FF7"/>
    <w:rsid w:val="1AC60017"/>
    <w:rsid w:val="1AEC06BC"/>
    <w:rsid w:val="1AFF45CD"/>
    <w:rsid w:val="1B3E4E02"/>
    <w:rsid w:val="1BCD0CCD"/>
    <w:rsid w:val="1BE240CC"/>
    <w:rsid w:val="1BFF46B5"/>
    <w:rsid w:val="1C280ED5"/>
    <w:rsid w:val="1C3A5DDF"/>
    <w:rsid w:val="1CF76D2F"/>
    <w:rsid w:val="1CFB4EA3"/>
    <w:rsid w:val="1D125D11"/>
    <w:rsid w:val="1D33076D"/>
    <w:rsid w:val="1DC835AB"/>
    <w:rsid w:val="1E052173"/>
    <w:rsid w:val="1E0D6572"/>
    <w:rsid w:val="1E0F4A61"/>
    <w:rsid w:val="1E406616"/>
    <w:rsid w:val="1E4237DD"/>
    <w:rsid w:val="1E4538B6"/>
    <w:rsid w:val="1ECB4E14"/>
    <w:rsid w:val="1F1A27CB"/>
    <w:rsid w:val="1F5A5607"/>
    <w:rsid w:val="1F72103F"/>
    <w:rsid w:val="1F9F6471"/>
    <w:rsid w:val="1FC11750"/>
    <w:rsid w:val="1FC43A25"/>
    <w:rsid w:val="20127415"/>
    <w:rsid w:val="202A4469"/>
    <w:rsid w:val="20B050AF"/>
    <w:rsid w:val="20C813D6"/>
    <w:rsid w:val="20CF301D"/>
    <w:rsid w:val="20DB25F5"/>
    <w:rsid w:val="21396B2E"/>
    <w:rsid w:val="220B77C5"/>
    <w:rsid w:val="2252681A"/>
    <w:rsid w:val="225862E9"/>
    <w:rsid w:val="228E2953"/>
    <w:rsid w:val="22DB758F"/>
    <w:rsid w:val="23192EA4"/>
    <w:rsid w:val="231B4D3B"/>
    <w:rsid w:val="23581DF3"/>
    <w:rsid w:val="23680A25"/>
    <w:rsid w:val="237A543E"/>
    <w:rsid w:val="237D3C72"/>
    <w:rsid w:val="23FE0F90"/>
    <w:rsid w:val="243F38C6"/>
    <w:rsid w:val="245E1D33"/>
    <w:rsid w:val="24AF67BE"/>
    <w:rsid w:val="25206D5C"/>
    <w:rsid w:val="25262F8B"/>
    <w:rsid w:val="254C061E"/>
    <w:rsid w:val="25522D47"/>
    <w:rsid w:val="2564376A"/>
    <w:rsid w:val="25E22033"/>
    <w:rsid w:val="262726CA"/>
    <w:rsid w:val="26573841"/>
    <w:rsid w:val="267A6D2E"/>
    <w:rsid w:val="26B648E9"/>
    <w:rsid w:val="26EB501C"/>
    <w:rsid w:val="274E038B"/>
    <w:rsid w:val="276E0D20"/>
    <w:rsid w:val="2796077F"/>
    <w:rsid w:val="280D5870"/>
    <w:rsid w:val="28AB2D17"/>
    <w:rsid w:val="28C6559B"/>
    <w:rsid w:val="28C90544"/>
    <w:rsid w:val="292576CC"/>
    <w:rsid w:val="295C627B"/>
    <w:rsid w:val="2A0D0CC4"/>
    <w:rsid w:val="2A4F0978"/>
    <w:rsid w:val="2A6B59EA"/>
    <w:rsid w:val="2AE432D5"/>
    <w:rsid w:val="2B1240B8"/>
    <w:rsid w:val="2B5B780D"/>
    <w:rsid w:val="2B6C048C"/>
    <w:rsid w:val="2BDA0AD2"/>
    <w:rsid w:val="2BE12008"/>
    <w:rsid w:val="2C3F628D"/>
    <w:rsid w:val="2C4C3F30"/>
    <w:rsid w:val="2C760BC6"/>
    <w:rsid w:val="2CAF5E9E"/>
    <w:rsid w:val="2CB80ADF"/>
    <w:rsid w:val="2CC413B5"/>
    <w:rsid w:val="2CCD1E63"/>
    <w:rsid w:val="2CDA6F87"/>
    <w:rsid w:val="2CF51ED1"/>
    <w:rsid w:val="2D181CD0"/>
    <w:rsid w:val="2D3E7DF1"/>
    <w:rsid w:val="2D8B7744"/>
    <w:rsid w:val="2DA82AB1"/>
    <w:rsid w:val="2DE50725"/>
    <w:rsid w:val="2DEC58B6"/>
    <w:rsid w:val="2E1D42C2"/>
    <w:rsid w:val="2E7126C2"/>
    <w:rsid w:val="2E797950"/>
    <w:rsid w:val="2E980D78"/>
    <w:rsid w:val="2EAB3FC0"/>
    <w:rsid w:val="2EC1340B"/>
    <w:rsid w:val="2EEA3E14"/>
    <w:rsid w:val="2F0B05E2"/>
    <w:rsid w:val="2F3034CD"/>
    <w:rsid w:val="2F377404"/>
    <w:rsid w:val="2F5F3BC3"/>
    <w:rsid w:val="2FCB35A6"/>
    <w:rsid w:val="2FD7047A"/>
    <w:rsid w:val="30067ABF"/>
    <w:rsid w:val="30A811B7"/>
    <w:rsid w:val="30F255E6"/>
    <w:rsid w:val="31523025"/>
    <w:rsid w:val="31957C3F"/>
    <w:rsid w:val="31A3127F"/>
    <w:rsid w:val="31AA2BC7"/>
    <w:rsid w:val="31BE6792"/>
    <w:rsid w:val="31C72460"/>
    <w:rsid w:val="31F75DB5"/>
    <w:rsid w:val="32200849"/>
    <w:rsid w:val="32330D3E"/>
    <w:rsid w:val="32560077"/>
    <w:rsid w:val="328529C5"/>
    <w:rsid w:val="32BF624E"/>
    <w:rsid w:val="33131175"/>
    <w:rsid w:val="334353D9"/>
    <w:rsid w:val="33DF53C3"/>
    <w:rsid w:val="33ED04E7"/>
    <w:rsid w:val="33FD1320"/>
    <w:rsid w:val="34192013"/>
    <w:rsid w:val="342D43CD"/>
    <w:rsid w:val="3453742A"/>
    <w:rsid w:val="34703567"/>
    <w:rsid w:val="34F34F5A"/>
    <w:rsid w:val="355C3599"/>
    <w:rsid w:val="35B93AAE"/>
    <w:rsid w:val="35C04B3F"/>
    <w:rsid w:val="35EE3AC7"/>
    <w:rsid w:val="360B71F3"/>
    <w:rsid w:val="367003E8"/>
    <w:rsid w:val="374C2700"/>
    <w:rsid w:val="379654F9"/>
    <w:rsid w:val="37B35255"/>
    <w:rsid w:val="37BD36D2"/>
    <w:rsid w:val="38327B47"/>
    <w:rsid w:val="383E40DF"/>
    <w:rsid w:val="385037C3"/>
    <w:rsid w:val="388008B3"/>
    <w:rsid w:val="38EC7F72"/>
    <w:rsid w:val="39072EC2"/>
    <w:rsid w:val="39366F34"/>
    <w:rsid w:val="399C796E"/>
    <w:rsid w:val="3A044AFE"/>
    <w:rsid w:val="3A8E189D"/>
    <w:rsid w:val="3ACE5F0A"/>
    <w:rsid w:val="3B15087C"/>
    <w:rsid w:val="3B7D557D"/>
    <w:rsid w:val="3BA40D5C"/>
    <w:rsid w:val="3BD572AF"/>
    <w:rsid w:val="3BED44B1"/>
    <w:rsid w:val="3C292932"/>
    <w:rsid w:val="3C2D5E53"/>
    <w:rsid w:val="3CAA4F7D"/>
    <w:rsid w:val="3CB371B9"/>
    <w:rsid w:val="3D1265FA"/>
    <w:rsid w:val="3D6744A2"/>
    <w:rsid w:val="3DCA187B"/>
    <w:rsid w:val="3DF83E38"/>
    <w:rsid w:val="3E0221C9"/>
    <w:rsid w:val="3E5905AE"/>
    <w:rsid w:val="3EAE3342"/>
    <w:rsid w:val="3EBB2C7C"/>
    <w:rsid w:val="3F2350B4"/>
    <w:rsid w:val="3F2A1578"/>
    <w:rsid w:val="3F4F1022"/>
    <w:rsid w:val="3F530871"/>
    <w:rsid w:val="3F632CDC"/>
    <w:rsid w:val="3F73409D"/>
    <w:rsid w:val="3FB1448E"/>
    <w:rsid w:val="3FC72AD2"/>
    <w:rsid w:val="3FE56D55"/>
    <w:rsid w:val="3FF638FD"/>
    <w:rsid w:val="403445E3"/>
    <w:rsid w:val="404364B8"/>
    <w:rsid w:val="40DE5DF9"/>
    <w:rsid w:val="41356554"/>
    <w:rsid w:val="41551BCC"/>
    <w:rsid w:val="416E7C67"/>
    <w:rsid w:val="41AB3B17"/>
    <w:rsid w:val="41C95079"/>
    <w:rsid w:val="42833F2C"/>
    <w:rsid w:val="42BD668F"/>
    <w:rsid w:val="42DB4994"/>
    <w:rsid w:val="43302ED5"/>
    <w:rsid w:val="439D20AF"/>
    <w:rsid w:val="439F63D8"/>
    <w:rsid w:val="43BC09C5"/>
    <w:rsid w:val="43C03933"/>
    <w:rsid w:val="43C80776"/>
    <w:rsid w:val="43D03296"/>
    <w:rsid w:val="43E87C05"/>
    <w:rsid w:val="44784B34"/>
    <w:rsid w:val="449D58A0"/>
    <w:rsid w:val="44CA7756"/>
    <w:rsid w:val="45120AE5"/>
    <w:rsid w:val="45280575"/>
    <w:rsid w:val="452948F1"/>
    <w:rsid w:val="4545078A"/>
    <w:rsid w:val="459038F1"/>
    <w:rsid w:val="45AF27D7"/>
    <w:rsid w:val="45B140E3"/>
    <w:rsid w:val="45D60DB7"/>
    <w:rsid w:val="45D624DD"/>
    <w:rsid w:val="45F50FA3"/>
    <w:rsid w:val="46026DAB"/>
    <w:rsid w:val="461B7E6D"/>
    <w:rsid w:val="46621D09"/>
    <w:rsid w:val="4664520C"/>
    <w:rsid w:val="46A43C59"/>
    <w:rsid w:val="46D701E1"/>
    <w:rsid w:val="46DC11B8"/>
    <w:rsid w:val="46E25468"/>
    <w:rsid w:val="475C22DB"/>
    <w:rsid w:val="47D12478"/>
    <w:rsid w:val="48194A85"/>
    <w:rsid w:val="485528D3"/>
    <w:rsid w:val="4857563B"/>
    <w:rsid w:val="486E128F"/>
    <w:rsid w:val="48845FD8"/>
    <w:rsid w:val="48877A3B"/>
    <w:rsid w:val="489E3D34"/>
    <w:rsid w:val="48AA1091"/>
    <w:rsid w:val="48B05127"/>
    <w:rsid w:val="48B337D7"/>
    <w:rsid w:val="492402FE"/>
    <w:rsid w:val="493E1984"/>
    <w:rsid w:val="499D7F45"/>
    <w:rsid w:val="49FF2174"/>
    <w:rsid w:val="4A003601"/>
    <w:rsid w:val="4A030768"/>
    <w:rsid w:val="4A9E2E1A"/>
    <w:rsid w:val="4AAE0F13"/>
    <w:rsid w:val="4AE97B73"/>
    <w:rsid w:val="4AEE78FE"/>
    <w:rsid w:val="4AF57209"/>
    <w:rsid w:val="4B00559A"/>
    <w:rsid w:val="4B182BCD"/>
    <w:rsid w:val="4B1F5E4F"/>
    <w:rsid w:val="4B6607C1"/>
    <w:rsid w:val="4B8F7407"/>
    <w:rsid w:val="4BC44EE3"/>
    <w:rsid w:val="4BF338A9"/>
    <w:rsid w:val="4BF650A9"/>
    <w:rsid w:val="4C4F6AC2"/>
    <w:rsid w:val="4CB848EB"/>
    <w:rsid w:val="4CC4160E"/>
    <w:rsid w:val="4D094BC6"/>
    <w:rsid w:val="4D131C0E"/>
    <w:rsid w:val="4D391B31"/>
    <w:rsid w:val="4D6C6BF3"/>
    <w:rsid w:val="4D7F33D7"/>
    <w:rsid w:val="4DAE5E31"/>
    <w:rsid w:val="4E0568AD"/>
    <w:rsid w:val="4E3C68C2"/>
    <w:rsid w:val="4ECF7A46"/>
    <w:rsid w:val="4F247FFC"/>
    <w:rsid w:val="4F7423AB"/>
    <w:rsid w:val="4F894099"/>
    <w:rsid w:val="4FC235E9"/>
    <w:rsid w:val="4FCE73FC"/>
    <w:rsid w:val="4FDE7696"/>
    <w:rsid w:val="501C6926"/>
    <w:rsid w:val="503B3DB7"/>
    <w:rsid w:val="50657670"/>
    <w:rsid w:val="50720FD1"/>
    <w:rsid w:val="507234C9"/>
    <w:rsid w:val="508820AE"/>
    <w:rsid w:val="5090195C"/>
    <w:rsid w:val="50F33806"/>
    <w:rsid w:val="5106506D"/>
    <w:rsid w:val="518E0ECF"/>
    <w:rsid w:val="51960BEF"/>
    <w:rsid w:val="51B74BC8"/>
    <w:rsid w:val="51F43C13"/>
    <w:rsid w:val="521450B8"/>
    <w:rsid w:val="52214A5D"/>
    <w:rsid w:val="526170DA"/>
    <w:rsid w:val="530219FE"/>
    <w:rsid w:val="530A3690"/>
    <w:rsid w:val="533F163E"/>
    <w:rsid w:val="534C14A4"/>
    <w:rsid w:val="53563C96"/>
    <w:rsid w:val="53B73130"/>
    <w:rsid w:val="53E56123"/>
    <w:rsid w:val="544B2B69"/>
    <w:rsid w:val="545D0C30"/>
    <w:rsid w:val="54AF57EE"/>
    <w:rsid w:val="54C36062"/>
    <w:rsid w:val="54C37AFB"/>
    <w:rsid w:val="54F93A6F"/>
    <w:rsid w:val="555D5520"/>
    <w:rsid w:val="55A30CE4"/>
    <w:rsid w:val="55C0251B"/>
    <w:rsid w:val="560B6A09"/>
    <w:rsid w:val="56B51D97"/>
    <w:rsid w:val="56D9736A"/>
    <w:rsid w:val="56ED13B1"/>
    <w:rsid w:val="576117B6"/>
    <w:rsid w:val="576A0C54"/>
    <w:rsid w:val="5794298E"/>
    <w:rsid w:val="584C3F6D"/>
    <w:rsid w:val="585D3FCD"/>
    <w:rsid w:val="58CB74D0"/>
    <w:rsid w:val="595844C5"/>
    <w:rsid w:val="59655347"/>
    <w:rsid w:val="59E46219"/>
    <w:rsid w:val="59F842F5"/>
    <w:rsid w:val="5A2350A0"/>
    <w:rsid w:val="5A7B0A82"/>
    <w:rsid w:val="5AC8016B"/>
    <w:rsid w:val="5AF6048E"/>
    <w:rsid w:val="5AF97B5F"/>
    <w:rsid w:val="5B3D0A3D"/>
    <w:rsid w:val="5C6A2AC4"/>
    <w:rsid w:val="5C825851"/>
    <w:rsid w:val="5C9677E4"/>
    <w:rsid w:val="5CD11697"/>
    <w:rsid w:val="5D0633FE"/>
    <w:rsid w:val="5D9543AA"/>
    <w:rsid w:val="5DA066C1"/>
    <w:rsid w:val="5DF35AB3"/>
    <w:rsid w:val="5DFB598F"/>
    <w:rsid w:val="5E0F4EF3"/>
    <w:rsid w:val="5E3F7232"/>
    <w:rsid w:val="5E4229C6"/>
    <w:rsid w:val="5E466383"/>
    <w:rsid w:val="5E827618"/>
    <w:rsid w:val="5F1D0A18"/>
    <w:rsid w:val="5F2C3AE9"/>
    <w:rsid w:val="5F4131D6"/>
    <w:rsid w:val="5F900D57"/>
    <w:rsid w:val="5FBB791E"/>
    <w:rsid w:val="608B4472"/>
    <w:rsid w:val="60E173FF"/>
    <w:rsid w:val="60FD669A"/>
    <w:rsid w:val="611C11B1"/>
    <w:rsid w:val="614740AF"/>
    <w:rsid w:val="621464F7"/>
    <w:rsid w:val="622373BE"/>
    <w:rsid w:val="62351F4E"/>
    <w:rsid w:val="625441AD"/>
    <w:rsid w:val="6271300E"/>
    <w:rsid w:val="628864B6"/>
    <w:rsid w:val="63486E9F"/>
    <w:rsid w:val="63FF6723"/>
    <w:rsid w:val="64376B57"/>
    <w:rsid w:val="644665A5"/>
    <w:rsid w:val="64550911"/>
    <w:rsid w:val="64776940"/>
    <w:rsid w:val="64A16B26"/>
    <w:rsid w:val="64AC6EF1"/>
    <w:rsid w:val="64B97A50"/>
    <w:rsid w:val="654F5412"/>
    <w:rsid w:val="65533877"/>
    <w:rsid w:val="65E52A02"/>
    <w:rsid w:val="66213364"/>
    <w:rsid w:val="667B3E2D"/>
    <w:rsid w:val="668E1EFC"/>
    <w:rsid w:val="66D7192C"/>
    <w:rsid w:val="66DE6FD3"/>
    <w:rsid w:val="66E51F8A"/>
    <w:rsid w:val="67017A35"/>
    <w:rsid w:val="6718327B"/>
    <w:rsid w:val="673100D9"/>
    <w:rsid w:val="67571B62"/>
    <w:rsid w:val="676308A5"/>
    <w:rsid w:val="6777664F"/>
    <w:rsid w:val="678533E6"/>
    <w:rsid w:val="67976B83"/>
    <w:rsid w:val="67D11A02"/>
    <w:rsid w:val="67D86BE7"/>
    <w:rsid w:val="68045877"/>
    <w:rsid w:val="68045EB2"/>
    <w:rsid w:val="68204452"/>
    <w:rsid w:val="682152DA"/>
    <w:rsid w:val="68723567"/>
    <w:rsid w:val="69277751"/>
    <w:rsid w:val="693F6A4B"/>
    <w:rsid w:val="695732E1"/>
    <w:rsid w:val="695E6C96"/>
    <w:rsid w:val="69807E63"/>
    <w:rsid w:val="699F6187"/>
    <w:rsid w:val="69B144C0"/>
    <w:rsid w:val="69E7734D"/>
    <w:rsid w:val="6A1B6824"/>
    <w:rsid w:val="6A5C73C0"/>
    <w:rsid w:val="6A7F3AA7"/>
    <w:rsid w:val="6AD36123"/>
    <w:rsid w:val="6BCE4EB6"/>
    <w:rsid w:val="6BEE7306"/>
    <w:rsid w:val="6C0B435C"/>
    <w:rsid w:val="6C6D34B1"/>
    <w:rsid w:val="6C7A34D3"/>
    <w:rsid w:val="6C8E08D2"/>
    <w:rsid w:val="6CCB7647"/>
    <w:rsid w:val="6CDB6E8A"/>
    <w:rsid w:val="6D1160C5"/>
    <w:rsid w:val="6D2D0302"/>
    <w:rsid w:val="6D4443A5"/>
    <w:rsid w:val="6D60493D"/>
    <w:rsid w:val="6D8C4CB1"/>
    <w:rsid w:val="6D8F4B19"/>
    <w:rsid w:val="6DAF0480"/>
    <w:rsid w:val="6DF90F09"/>
    <w:rsid w:val="6E53278F"/>
    <w:rsid w:val="6E7064BC"/>
    <w:rsid w:val="6F282086"/>
    <w:rsid w:val="6F2A1473"/>
    <w:rsid w:val="6FE022AE"/>
    <w:rsid w:val="703A2BF0"/>
    <w:rsid w:val="7048238F"/>
    <w:rsid w:val="708448BE"/>
    <w:rsid w:val="709D38A2"/>
    <w:rsid w:val="70BB20CC"/>
    <w:rsid w:val="70F255F9"/>
    <w:rsid w:val="71133893"/>
    <w:rsid w:val="716D3EB2"/>
    <w:rsid w:val="71A37ADC"/>
    <w:rsid w:val="71B51326"/>
    <w:rsid w:val="71BC2A21"/>
    <w:rsid w:val="71FD2A9C"/>
    <w:rsid w:val="72016D2E"/>
    <w:rsid w:val="72054A52"/>
    <w:rsid w:val="725E6AB2"/>
    <w:rsid w:val="72983867"/>
    <w:rsid w:val="730B244E"/>
    <w:rsid w:val="73B346D8"/>
    <w:rsid w:val="744D62DD"/>
    <w:rsid w:val="746C512A"/>
    <w:rsid w:val="74795CA7"/>
    <w:rsid w:val="7517775C"/>
    <w:rsid w:val="759919B4"/>
    <w:rsid w:val="762A1882"/>
    <w:rsid w:val="764E253E"/>
    <w:rsid w:val="76BD6FDB"/>
    <w:rsid w:val="76BF24DE"/>
    <w:rsid w:val="76FD6ACD"/>
    <w:rsid w:val="76FF6603"/>
    <w:rsid w:val="770E4D00"/>
    <w:rsid w:val="774730E9"/>
    <w:rsid w:val="77A448B9"/>
    <w:rsid w:val="77D66973"/>
    <w:rsid w:val="77D8682E"/>
    <w:rsid w:val="7805219F"/>
    <w:rsid w:val="786B7F9B"/>
    <w:rsid w:val="789A68EC"/>
    <w:rsid w:val="78BD36C3"/>
    <w:rsid w:val="78E10A58"/>
    <w:rsid w:val="791505C8"/>
    <w:rsid w:val="791F6724"/>
    <w:rsid w:val="793D02F4"/>
    <w:rsid w:val="7966638A"/>
    <w:rsid w:val="79A761DD"/>
    <w:rsid w:val="7A127DEE"/>
    <w:rsid w:val="7A2902FC"/>
    <w:rsid w:val="7A3A0518"/>
    <w:rsid w:val="7A523E08"/>
    <w:rsid w:val="7A635363"/>
    <w:rsid w:val="7AB22B1A"/>
    <w:rsid w:val="7B1A14A0"/>
    <w:rsid w:val="7B373932"/>
    <w:rsid w:val="7BCB31C0"/>
    <w:rsid w:val="7CCE6D2C"/>
    <w:rsid w:val="7CFD1A9F"/>
    <w:rsid w:val="7D2F59D0"/>
    <w:rsid w:val="7D5F62B6"/>
    <w:rsid w:val="7D664446"/>
    <w:rsid w:val="7DA83736"/>
    <w:rsid w:val="7DD50326"/>
    <w:rsid w:val="7DFC11E3"/>
    <w:rsid w:val="7E474539"/>
    <w:rsid w:val="7F094F08"/>
    <w:rsid w:val="7F0C557C"/>
    <w:rsid w:val="7F2E0034"/>
    <w:rsid w:val="7F4A2076"/>
    <w:rsid w:val="7F6404F2"/>
    <w:rsid w:val="7F895391"/>
    <w:rsid w:val="7FA75C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Document Map"/>
    <w:basedOn w:val="1"/>
    <w:link w:val="234"/>
    <w:semiHidden/>
    <w:unhideWhenUsed/>
    <w:qFormat/>
    <w:uiPriority w:val="99"/>
    <w:rPr>
      <w:rFonts w:ascii="宋体"/>
      <w:sz w:val="18"/>
      <w:szCs w:val="18"/>
    </w:rPr>
  </w:style>
  <w:style w:type="paragraph" w:styleId="14">
    <w:name w:val="Body Text"/>
    <w:basedOn w:val="1"/>
    <w:link w:val="90"/>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toc 8"/>
    <w:basedOn w:val="1"/>
    <w:next w:val="1"/>
    <w:autoRedefine/>
    <w:unhideWhenUsed/>
    <w:qFormat/>
    <w:uiPriority w:val="39"/>
    <w:pPr>
      <w:adjustRightInd/>
      <w:spacing w:line="240" w:lineRule="auto"/>
      <w:ind w:left="2940" w:leftChars="1400"/>
    </w:pPr>
    <w:rPr>
      <w:rFonts w:asciiTheme="minorHAnsi" w:hAnsiTheme="minorHAnsi" w:eastAsiaTheme="minorEastAsia" w:cstheme="minorBidi"/>
      <w:szCs w:val="22"/>
    </w:rPr>
  </w:style>
  <w:style w:type="paragraph" w:styleId="18">
    <w:name w:val="Balloon Text"/>
    <w:basedOn w:val="1"/>
    <w:link w:val="49"/>
    <w:semiHidden/>
    <w:unhideWhenUsed/>
    <w:qFormat/>
    <w:uiPriority w:val="99"/>
    <w:rPr>
      <w:sz w:val="18"/>
      <w:szCs w:val="18"/>
    </w:rPr>
  </w:style>
  <w:style w:type="paragraph" w:styleId="19">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7"/>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toc 9"/>
    <w:basedOn w:val="1"/>
    <w:next w:val="1"/>
    <w:autoRedefine/>
    <w:unhideWhenUsed/>
    <w:qFormat/>
    <w:uiPriority w:val="39"/>
    <w:pPr>
      <w:adjustRightInd/>
      <w:spacing w:line="240" w:lineRule="auto"/>
      <w:ind w:left="3360" w:leftChars="1600"/>
    </w:pPr>
    <w:rPr>
      <w:rFonts w:asciiTheme="minorHAnsi" w:hAnsiTheme="minorHAnsi" w:eastAsiaTheme="minorEastAsia" w:cstheme="minorBidi"/>
      <w:szCs w:val="22"/>
    </w:rPr>
  </w:style>
  <w:style w:type="paragraph" w:styleId="28">
    <w:name w:val="Title"/>
    <w:basedOn w:val="1"/>
    <w:link w:val="52"/>
    <w:qFormat/>
    <w:uiPriority w:val="0"/>
    <w:pPr>
      <w:spacing w:before="240" w:after="60"/>
      <w:jc w:val="center"/>
      <w:outlineLvl w:val="0"/>
    </w:pPr>
    <w:rPr>
      <w:rFonts w:ascii="Arial" w:hAnsi="Arial" w:cs="Arial"/>
      <w:b/>
      <w:bCs/>
      <w:sz w:val="32"/>
      <w:szCs w:val="32"/>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FollowedHyperlink"/>
    <w:basedOn w:val="31"/>
    <w:semiHidden/>
    <w:unhideWhenUsed/>
    <w:qFormat/>
    <w:uiPriority w:val="99"/>
    <w:rPr>
      <w:color w:val="800080"/>
      <w:u w:val="none"/>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footnote reference"/>
    <w:semiHidden/>
    <w:qFormat/>
    <w:uiPriority w:val="0"/>
    <w:rPr>
      <w:rFonts w:ascii="宋体" w:hAnsi="宋体" w:eastAsia="宋体" w:cs="Times New Roman"/>
      <w:spacing w:val="0"/>
      <w:sz w:val="18"/>
      <w:vertAlign w:val="superscript"/>
    </w:rPr>
  </w:style>
  <w:style w:type="character" w:customStyle="1" w:styleId="38">
    <w:name w:val="标题 1 字符"/>
    <w:link w:val="2"/>
    <w:qFormat/>
    <w:uiPriority w:val="0"/>
    <w:rPr>
      <w:b/>
      <w:bCs/>
      <w:kern w:val="44"/>
      <w:sz w:val="44"/>
      <w:szCs w:val="44"/>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3 字符"/>
    <w:link w:val="4"/>
    <w:qFormat/>
    <w:uiPriority w:val="0"/>
    <w:rPr>
      <w:b/>
      <w:bCs/>
      <w:kern w:val="2"/>
      <w:sz w:val="32"/>
      <w:szCs w:val="32"/>
    </w:rPr>
  </w:style>
  <w:style w:type="character" w:customStyle="1" w:styleId="41">
    <w:name w:val="标题 4 字符"/>
    <w:link w:val="5"/>
    <w:qFormat/>
    <w:uiPriority w:val="0"/>
    <w:rPr>
      <w:rFonts w:ascii="Arial" w:hAnsi="Arial" w:eastAsia="黑体"/>
      <w:b/>
      <w:bCs/>
      <w:kern w:val="2"/>
      <w:sz w:val="28"/>
      <w:szCs w:val="28"/>
    </w:rPr>
  </w:style>
  <w:style w:type="character" w:customStyle="1" w:styleId="42">
    <w:name w:val="标题 5 字符"/>
    <w:link w:val="6"/>
    <w:qFormat/>
    <w:uiPriority w:val="0"/>
    <w:rPr>
      <w:b/>
      <w:bCs/>
      <w:kern w:val="2"/>
      <w:sz w:val="28"/>
      <w:szCs w:val="28"/>
    </w:rPr>
  </w:style>
  <w:style w:type="character" w:customStyle="1" w:styleId="43">
    <w:name w:val="标题 6 字符"/>
    <w:link w:val="7"/>
    <w:qFormat/>
    <w:uiPriority w:val="0"/>
    <w:rPr>
      <w:rFonts w:ascii="Arial" w:hAnsi="Arial" w:eastAsia="黑体"/>
      <w:b/>
      <w:bCs/>
      <w:kern w:val="2"/>
      <w:sz w:val="24"/>
      <w:szCs w:val="24"/>
    </w:rPr>
  </w:style>
  <w:style w:type="character" w:customStyle="1" w:styleId="44">
    <w:name w:val="标题 7 字符"/>
    <w:link w:val="8"/>
    <w:qFormat/>
    <w:uiPriority w:val="0"/>
    <w:rPr>
      <w:b/>
      <w:bCs/>
      <w:kern w:val="2"/>
      <w:sz w:val="24"/>
      <w:szCs w:val="24"/>
    </w:rPr>
  </w:style>
  <w:style w:type="character" w:customStyle="1" w:styleId="45">
    <w:name w:val="标题 8 字符"/>
    <w:link w:val="9"/>
    <w:qFormat/>
    <w:uiPriority w:val="0"/>
    <w:rPr>
      <w:rFonts w:ascii="Arial" w:hAnsi="Arial" w:eastAsia="黑体"/>
      <w:kern w:val="2"/>
      <w:sz w:val="24"/>
      <w:szCs w:val="24"/>
    </w:rPr>
  </w:style>
  <w:style w:type="character" w:customStyle="1" w:styleId="46">
    <w:name w:val="标题 9 字符"/>
    <w:link w:val="10"/>
    <w:qFormat/>
    <w:uiPriority w:val="0"/>
    <w:rPr>
      <w:rFonts w:ascii="Arial" w:hAnsi="Arial" w:eastAsia="黑体"/>
      <w:kern w:val="2"/>
      <w:sz w:val="21"/>
      <w:szCs w:val="21"/>
    </w:rPr>
  </w:style>
  <w:style w:type="character" w:customStyle="1" w:styleId="47">
    <w:name w:val="页眉 字符"/>
    <w:link w:val="20"/>
    <w:qFormat/>
    <w:uiPriority w:val="99"/>
    <w:rPr>
      <w:kern w:val="2"/>
      <w:sz w:val="18"/>
      <w:szCs w:val="18"/>
    </w:rPr>
  </w:style>
  <w:style w:type="character" w:customStyle="1" w:styleId="48">
    <w:name w:val="页脚 字符"/>
    <w:link w:val="19"/>
    <w:qFormat/>
    <w:uiPriority w:val="99"/>
    <w:rPr>
      <w:rFonts w:ascii="宋体"/>
      <w:kern w:val="2"/>
      <w:sz w:val="18"/>
      <w:szCs w:val="18"/>
    </w:rPr>
  </w:style>
  <w:style w:type="character" w:customStyle="1" w:styleId="49">
    <w:name w:val="批注框文本 字符"/>
    <w:link w:val="18"/>
    <w:semiHidden/>
    <w:qFormat/>
    <w:uiPriority w:val="99"/>
    <w:rPr>
      <w:kern w:val="2"/>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kern w:val="2"/>
      <w:sz w:val="21"/>
      <w:szCs w:val="21"/>
    </w:rPr>
  </w:style>
  <w:style w:type="character" w:customStyle="1" w:styleId="52">
    <w:name w:val="标题 字符"/>
    <w:link w:val="28"/>
    <w:qFormat/>
    <w:uiPriority w:val="0"/>
    <w:rPr>
      <w:rFonts w:ascii="Arial" w:hAnsi="Arial" w:cs="Arial"/>
      <w:b/>
      <w:bCs/>
      <w:kern w:val="2"/>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4"/>
    <w:qFormat/>
    <w:uiPriority w:val="0"/>
    <w:rPr>
      <w:kern w:val="2"/>
      <w:sz w:val="21"/>
      <w:szCs w:val="21"/>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ind w:left="0" w:firstLine="0"/>
    </w:pPr>
  </w:style>
  <w:style w:type="paragraph" w:customStyle="1" w:styleId="95">
    <w:name w:val="标准文件_目录标题"/>
    <w:basedOn w:val="1"/>
    <w:qFormat/>
    <w:uiPriority w:val="0"/>
    <w:pPr>
      <w:spacing w:before="48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Subtle Reference"/>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3"/>
    <w:semiHidden/>
    <w:qFormat/>
    <w:uiPriority w:val="0"/>
    <w:rPr>
      <w:rFonts w:ascii="宋体"/>
      <w:kern w:val="2"/>
      <w:sz w:val="18"/>
      <w:szCs w:val="18"/>
    </w:rPr>
  </w:style>
  <w:style w:type="paragraph" w:customStyle="1" w:styleId="104">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Lines="50" w:afterLines="5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autoRedefine/>
    <w:semiHidden/>
    <w:qFormat/>
    <w:uiPriority w:val="0"/>
    <w:pPr>
      <w:adjustRightInd/>
      <w:spacing w:line="240" w:lineRule="auto"/>
      <w:jc w:val="left"/>
    </w:pPr>
    <w:rPr>
      <w:bCs/>
      <w:iCs/>
    </w:rPr>
  </w:style>
  <w:style w:type="paragraph" w:customStyle="1" w:styleId="147">
    <w:name w:val="目录 31"/>
    <w:basedOn w:val="1"/>
    <w:next w:val="1"/>
    <w:autoRedefine/>
    <w:semiHidden/>
    <w:qFormat/>
    <w:uiPriority w:val="0"/>
    <w:pPr>
      <w:spacing w:line="240" w:lineRule="auto"/>
    </w:pPr>
    <w:rPr>
      <w:rFonts w:ascii="宋体" w:hAnsi="宋体"/>
      <w:iCs/>
    </w:rPr>
  </w:style>
  <w:style w:type="paragraph" w:customStyle="1" w:styleId="148">
    <w:name w:val="目录 41"/>
    <w:basedOn w:val="1"/>
    <w:next w:val="1"/>
    <w:autoRedefine/>
    <w:semiHidden/>
    <w:qFormat/>
    <w:uiPriority w:val="0"/>
    <w:pPr>
      <w:adjustRightInd/>
      <w:spacing w:line="240" w:lineRule="auto"/>
      <w:jc w:val="left"/>
    </w:pPr>
  </w:style>
  <w:style w:type="paragraph" w:customStyle="1" w:styleId="149">
    <w:name w:val="目录 51"/>
    <w:basedOn w:val="1"/>
    <w:next w:val="1"/>
    <w:autoRedefine/>
    <w:semiHidden/>
    <w:qFormat/>
    <w:uiPriority w:val="0"/>
    <w:pPr>
      <w:spacing w:line="240" w:lineRule="auto"/>
    </w:pPr>
    <w:rPr>
      <w:rFonts w:ascii="宋体" w:hAnsi="宋体"/>
    </w:rPr>
  </w:style>
  <w:style w:type="paragraph" w:customStyle="1" w:styleId="150">
    <w:name w:val="目录 61"/>
    <w:basedOn w:val="1"/>
    <w:next w:val="1"/>
    <w:autoRedefine/>
    <w:semiHidden/>
    <w:qFormat/>
    <w:uiPriority w:val="0"/>
    <w:pPr>
      <w:adjustRightInd/>
      <w:spacing w:line="240" w:lineRule="auto"/>
      <w:jc w:val="left"/>
    </w:pPr>
  </w:style>
  <w:style w:type="paragraph" w:customStyle="1" w:styleId="151">
    <w:name w:val="目录 71"/>
    <w:basedOn w:val="150"/>
    <w:autoRedefine/>
    <w:semiHidden/>
    <w:qFormat/>
    <w:uiPriority w:val="0"/>
    <w:pPr>
      <w:ind w:left="1260"/>
    </w:pPr>
  </w:style>
  <w:style w:type="paragraph" w:customStyle="1" w:styleId="152">
    <w:name w:val="目录 81"/>
    <w:basedOn w:val="151"/>
    <w:autoRedefine/>
    <w:semiHidden/>
    <w:qFormat/>
    <w:uiPriority w:val="0"/>
    <w:pPr>
      <w:ind w:left="1470"/>
    </w:pPr>
  </w:style>
  <w:style w:type="paragraph" w:customStyle="1" w:styleId="153">
    <w:name w:val="目录 91"/>
    <w:basedOn w:val="152"/>
    <w:autoRedefine/>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Lines="0" w:afterLines="0"/>
      <w:outlineLvl w:val="9"/>
    </w:pPr>
    <w:rPr>
      <w:rFonts w:ascii="宋体" w:eastAsia="宋体"/>
    </w:rPr>
  </w:style>
  <w:style w:type="paragraph" w:customStyle="1" w:styleId="167">
    <w:name w:val="标准文件_五级无标题"/>
    <w:basedOn w:val="107"/>
    <w:qFormat/>
    <w:uiPriority w:val="0"/>
    <w:pPr>
      <w:spacing w:beforeLines="0" w:afterLines="0"/>
      <w:outlineLvl w:val="9"/>
    </w:pPr>
    <w:rPr>
      <w:rFonts w:ascii="宋体" w:eastAsia="宋体"/>
    </w:rPr>
  </w:style>
  <w:style w:type="paragraph" w:customStyle="1" w:styleId="168">
    <w:name w:val="标准文件_三级无标题"/>
    <w:basedOn w:val="98"/>
    <w:qFormat/>
    <w:uiPriority w:val="0"/>
    <w:pPr>
      <w:spacing w:beforeLines="0" w:afterLines="0"/>
      <w:outlineLvl w:val="9"/>
    </w:pPr>
    <w:rPr>
      <w:rFonts w:ascii="宋体" w:eastAsia="宋体"/>
    </w:rPr>
  </w:style>
  <w:style w:type="paragraph" w:customStyle="1" w:styleId="169">
    <w:name w:val="标准文件_二级无标题"/>
    <w:basedOn w:val="69"/>
    <w:qFormat/>
    <w:uiPriority w:val="0"/>
    <w:pPr>
      <w:spacing w:beforeLines="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Lines="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firstLine="0" w:firstLineChars="0"/>
    </w:pPr>
  </w:style>
  <w:style w:type="paragraph" w:customStyle="1" w:styleId="192">
    <w:name w:val="标准文件_三级项2"/>
    <w:basedOn w:val="60"/>
    <w:qFormat/>
    <w:uiPriority w:val="0"/>
    <w:pPr>
      <w:numPr>
        <w:ilvl w:val="0"/>
        <w:numId w:val="30"/>
      </w:numPr>
      <w:spacing w:line="300" w:lineRule="exact"/>
      <w:ind w:firstLineChars="0"/>
    </w:pPr>
    <w:rPr>
      <w:rFonts w:ascii="Times New Roman"/>
    </w:rPr>
  </w:style>
  <w:style w:type="paragraph" w:customStyle="1" w:styleId="193">
    <w:name w:val="标准文件_一级项2"/>
    <w:basedOn w:val="60"/>
    <w:qFormat/>
    <w:uiPriority w:val="0"/>
    <w:pPr>
      <w:numPr>
        <w:ilvl w:val="0"/>
        <w:numId w:val="31"/>
      </w:numPr>
      <w:spacing w:line="300" w:lineRule="exact"/>
      <w:ind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Lines="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Lines="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Lines="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Lines="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Lines="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Lines="0" w:afterLines="0" w:line="276" w:lineRule="auto"/>
      <w:outlineLvl w:val="9"/>
    </w:pPr>
    <w:rPr>
      <w:rFonts w:ascii="宋体" w:eastAsia="宋体"/>
    </w:rPr>
  </w:style>
  <w:style w:type="paragraph" w:customStyle="1" w:styleId="216">
    <w:name w:val="标准文件_附录二级无标题"/>
    <w:basedOn w:val="83"/>
    <w:qFormat/>
    <w:uiPriority w:val="0"/>
    <w:pPr>
      <w:spacing w:beforeLines="0" w:afterLines="0" w:line="276" w:lineRule="auto"/>
      <w:outlineLvl w:val="9"/>
    </w:pPr>
    <w:rPr>
      <w:rFonts w:ascii="宋体" w:eastAsia="宋体"/>
    </w:rPr>
  </w:style>
  <w:style w:type="paragraph" w:customStyle="1" w:styleId="217">
    <w:name w:val="标准文件_附录三级无标题"/>
    <w:basedOn w:val="85"/>
    <w:qFormat/>
    <w:uiPriority w:val="0"/>
    <w:pPr>
      <w:spacing w:beforeLines="0" w:afterLines="0" w:line="276" w:lineRule="auto"/>
      <w:outlineLvl w:val="9"/>
    </w:pPr>
    <w:rPr>
      <w:rFonts w:ascii="宋体" w:eastAsia="宋体"/>
    </w:rPr>
  </w:style>
  <w:style w:type="paragraph" w:customStyle="1" w:styleId="218">
    <w:name w:val="标准文件_附录四级无标题"/>
    <w:basedOn w:val="86"/>
    <w:qFormat/>
    <w:uiPriority w:val="0"/>
    <w:pPr>
      <w:spacing w:beforeLines="0" w:afterLines="0" w:line="276" w:lineRule="auto"/>
      <w:outlineLvl w:val="9"/>
    </w:pPr>
    <w:rPr>
      <w:rFonts w:ascii="宋体" w:eastAsia="宋体"/>
    </w:rPr>
  </w:style>
  <w:style w:type="paragraph" w:customStyle="1" w:styleId="219">
    <w:name w:val="标准文件_附录五级无标题"/>
    <w:basedOn w:val="88"/>
    <w:qFormat/>
    <w:uiPriority w:val="0"/>
    <w:pPr>
      <w:spacing w:beforeLines="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Lines="0" w:afterLines="0" w:line="276" w:lineRule="auto"/>
    </w:pPr>
    <w:rPr>
      <w:rFonts w:ascii="宋体" w:eastAsia="宋体"/>
    </w:rPr>
  </w:style>
  <w:style w:type="paragraph" w:customStyle="1" w:styleId="221">
    <w:name w:val="标准文件_引言二级无标题"/>
    <w:basedOn w:val="205"/>
    <w:next w:val="60"/>
    <w:qFormat/>
    <w:uiPriority w:val="0"/>
    <w:pPr>
      <w:spacing w:beforeLines="0" w:afterLines="0" w:line="276" w:lineRule="auto"/>
    </w:pPr>
    <w:rPr>
      <w:rFonts w:ascii="宋体" w:eastAsia="宋体"/>
    </w:rPr>
  </w:style>
  <w:style w:type="paragraph" w:customStyle="1" w:styleId="222">
    <w:name w:val="标准文件_引言三级无标题"/>
    <w:basedOn w:val="206"/>
    <w:qFormat/>
    <w:uiPriority w:val="0"/>
    <w:pPr>
      <w:spacing w:beforeLines="0" w:afterLines="0" w:line="276" w:lineRule="auto"/>
    </w:pPr>
    <w:rPr>
      <w:rFonts w:ascii="宋体" w:eastAsia="宋体"/>
    </w:rPr>
  </w:style>
  <w:style w:type="paragraph" w:customStyle="1" w:styleId="223">
    <w:name w:val="标准文件_引言四级无标题"/>
    <w:basedOn w:val="207"/>
    <w:next w:val="60"/>
    <w:qFormat/>
    <w:uiPriority w:val="0"/>
    <w:pPr>
      <w:spacing w:beforeLines="0" w:afterLines="0" w:line="276" w:lineRule="auto"/>
    </w:pPr>
    <w:rPr>
      <w:rFonts w:ascii="宋体" w:eastAsia="宋体"/>
    </w:rPr>
  </w:style>
  <w:style w:type="paragraph" w:customStyle="1" w:styleId="224">
    <w:name w:val="标准文件_引言五级无标题"/>
    <w:basedOn w:val="208"/>
    <w:next w:val="60"/>
    <w:qFormat/>
    <w:uiPriority w:val="0"/>
    <w:pPr>
      <w:spacing w:beforeLines="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character" w:customStyle="1" w:styleId="234">
    <w:name w:val="文档结构图 字符"/>
    <w:basedOn w:val="31"/>
    <w:link w:val="13"/>
    <w:semiHidden/>
    <w:qFormat/>
    <w:uiPriority w:val="99"/>
    <w:rPr>
      <w:rFonts w:ascii="宋体"/>
      <w:kern w:val="2"/>
      <w:sz w:val="18"/>
      <w:szCs w:val="18"/>
    </w:rPr>
  </w:style>
  <w:style w:type="character" w:customStyle="1" w:styleId="235">
    <w:name w:val="font11"/>
    <w:basedOn w:val="31"/>
    <w:qFormat/>
    <w:uiPriority w:val="0"/>
    <w:rPr>
      <w:rFonts w:ascii="微软雅黑" w:hAnsi="微软雅黑" w:eastAsia="微软雅黑" w:cs="微软雅黑"/>
      <w:color w:val="000000"/>
      <w:sz w:val="22"/>
      <w:szCs w:val="22"/>
      <w:u w:val="none"/>
    </w:rPr>
  </w:style>
  <w:style w:type="character" w:customStyle="1" w:styleId="236">
    <w:name w:val="font01"/>
    <w:basedOn w:val="31"/>
    <w:qFormat/>
    <w:uiPriority w:val="0"/>
    <w:rPr>
      <w:rFonts w:hint="eastAsia" w:ascii="宋体" w:hAnsi="宋体" w:eastAsia="宋体" w:cs="宋体"/>
      <w:color w:val="000000"/>
      <w:sz w:val="22"/>
      <w:szCs w:val="22"/>
      <w:u w:val="none"/>
    </w:rPr>
  </w:style>
  <w:style w:type="character" w:customStyle="1" w:styleId="237">
    <w:name w:val="font21"/>
    <w:basedOn w:val="31"/>
    <w:qFormat/>
    <w:uiPriority w:val="0"/>
    <w:rPr>
      <w:rFonts w:hint="eastAsia" w:ascii="宋体" w:hAnsi="宋体" w:eastAsia="宋体" w:cs="宋体"/>
      <w:color w:val="000000"/>
      <w:sz w:val="22"/>
      <w:szCs w:val="22"/>
      <w:u w:val="none"/>
      <w:vertAlign w:val="superscript"/>
    </w:rPr>
  </w:style>
  <w:style w:type="character" w:customStyle="1" w:styleId="238">
    <w:name w:val="font31"/>
    <w:basedOn w:val="31"/>
    <w:qFormat/>
    <w:uiPriority w:val="0"/>
    <w:rPr>
      <w:rFonts w:hint="eastAsia" w:ascii="宋体" w:hAnsi="宋体" w:eastAsia="宋体" w:cs="宋体"/>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glossaryDocument" Target="glossary/document.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BB0B09D14004EA28E7F7558CA21FA22"/>
        <w:style w:val=""/>
        <w:category>
          <w:name w:val="常规"/>
          <w:gallery w:val="placeholder"/>
        </w:category>
        <w:types>
          <w:type w:val="bbPlcHdr"/>
        </w:types>
        <w:behaviors>
          <w:behavior w:val="content"/>
        </w:behaviors>
        <w:description w:val=""/>
        <w:guid w:val="{148FEFA1-81D8-4EC4-B08E-88A2BBC6739B}"/>
      </w:docPartPr>
      <w:docPartBody>
        <w:p w14:paraId="1FC2676C">
          <w:pPr>
            <w:pStyle w:val="5"/>
          </w:pPr>
          <w:r>
            <w:rPr>
              <w:rStyle w:val="4"/>
              <w:rFonts w:hint="eastAsia"/>
            </w:rPr>
            <w:t>单击或点击此处输入文字。</w:t>
          </w:r>
        </w:p>
      </w:docPartBody>
    </w:docPart>
    <w:docPart>
      <w:docPartPr>
        <w:name w:val="4ED0A9725B584CFCB166C47E2B281C83"/>
        <w:style w:val=""/>
        <w:category>
          <w:name w:val="常规"/>
          <w:gallery w:val="placeholder"/>
        </w:category>
        <w:types>
          <w:type w:val="bbPlcHdr"/>
        </w:types>
        <w:behaviors>
          <w:behavior w:val="content"/>
        </w:behaviors>
        <w:description w:val=""/>
        <w:guid w:val="{C94D5E42-A619-4CA0-B814-9F0AF024AB20}"/>
      </w:docPartPr>
      <w:docPartBody>
        <w:p w14:paraId="3456832C">
          <w:pPr>
            <w:pStyle w:val="6"/>
          </w:pPr>
          <w:r>
            <w:rPr>
              <w:rStyle w:val="4"/>
              <w:rFonts w:hint="eastAsia"/>
            </w:rPr>
            <w:t>选择一项。</w:t>
          </w:r>
        </w:p>
      </w:docPartBody>
    </w:docPart>
    <w:docPart>
      <w:docPartPr>
        <w:name w:val="A76C321C986746EE952DAB581BF60E08"/>
        <w:style w:val=""/>
        <w:category>
          <w:name w:val="常规"/>
          <w:gallery w:val="placeholder"/>
        </w:category>
        <w:types>
          <w:type w:val="bbPlcHdr"/>
        </w:types>
        <w:behaviors>
          <w:behavior w:val="content"/>
        </w:behaviors>
        <w:description w:val=""/>
        <w:guid w:val="{C19D0CA6-CEB8-4636-B05A-D150C4F887AF}"/>
      </w:docPartPr>
      <w:docPartBody>
        <w:p w14:paraId="57D961DF">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E4480C"/>
    <w:rsid w:val="00034484"/>
    <w:rsid w:val="0007404A"/>
    <w:rsid w:val="00085540"/>
    <w:rsid w:val="000A0081"/>
    <w:rsid w:val="000A2588"/>
    <w:rsid w:val="000C6EDE"/>
    <w:rsid w:val="001149AE"/>
    <w:rsid w:val="00137C57"/>
    <w:rsid w:val="001439D8"/>
    <w:rsid w:val="00174BBE"/>
    <w:rsid w:val="0018602D"/>
    <w:rsid w:val="001C7897"/>
    <w:rsid w:val="001D17F6"/>
    <w:rsid w:val="001D40F4"/>
    <w:rsid w:val="001D4417"/>
    <w:rsid w:val="001D63F8"/>
    <w:rsid w:val="001F6B1F"/>
    <w:rsid w:val="002174E7"/>
    <w:rsid w:val="002523DC"/>
    <w:rsid w:val="00283681"/>
    <w:rsid w:val="002D41C6"/>
    <w:rsid w:val="002E0EAE"/>
    <w:rsid w:val="00361BBF"/>
    <w:rsid w:val="003A0CDD"/>
    <w:rsid w:val="003D0E42"/>
    <w:rsid w:val="0046214E"/>
    <w:rsid w:val="004752A3"/>
    <w:rsid w:val="004809AF"/>
    <w:rsid w:val="004E26BC"/>
    <w:rsid w:val="004E64EA"/>
    <w:rsid w:val="00513B45"/>
    <w:rsid w:val="00530C7E"/>
    <w:rsid w:val="005A3040"/>
    <w:rsid w:val="005B1582"/>
    <w:rsid w:val="005C258D"/>
    <w:rsid w:val="006442DA"/>
    <w:rsid w:val="00685862"/>
    <w:rsid w:val="006B7F1A"/>
    <w:rsid w:val="006C348D"/>
    <w:rsid w:val="006C7D54"/>
    <w:rsid w:val="006D1129"/>
    <w:rsid w:val="006E6BB7"/>
    <w:rsid w:val="006F13E0"/>
    <w:rsid w:val="0073564E"/>
    <w:rsid w:val="00737461"/>
    <w:rsid w:val="00797865"/>
    <w:rsid w:val="007D3DF5"/>
    <w:rsid w:val="00803061"/>
    <w:rsid w:val="008308AA"/>
    <w:rsid w:val="00831DF8"/>
    <w:rsid w:val="008A0C3F"/>
    <w:rsid w:val="008A68C0"/>
    <w:rsid w:val="008B005D"/>
    <w:rsid w:val="008C4887"/>
    <w:rsid w:val="008F50BB"/>
    <w:rsid w:val="0091108C"/>
    <w:rsid w:val="00912211"/>
    <w:rsid w:val="00917D71"/>
    <w:rsid w:val="00927ADD"/>
    <w:rsid w:val="0093371D"/>
    <w:rsid w:val="00942A07"/>
    <w:rsid w:val="0095237D"/>
    <w:rsid w:val="009609C8"/>
    <w:rsid w:val="00963A1A"/>
    <w:rsid w:val="00987487"/>
    <w:rsid w:val="00997647"/>
    <w:rsid w:val="009C1456"/>
    <w:rsid w:val="009C2F69"/>
    <w:rsid w:val="009E1765"/>
    <w:rsid w:val="009E6CD2"/>
    <w:rsid w:val="00A042CE"/>
    <w:rsid w:val="00A570D3"/>
    <w:rsid w:val="00A71D3B"/>
    <w:rsid w:val="00A852B6"/>
    <w:rsid w:val="00AB30E3"/>
    <w:rsid w:val="00AF4701"/>
    <w:rsid w:val="00B2555F"/>
    <w:rsid w:val="00B36CEE"/>
    <w:rsid w:val="00B521DA"/>
    <w:rsid w:val="00B64864"/>
    <w:rsid w:val="00B651CD"/>
    <w:rsid w:val="00BA11AC"/>
    <w:rsid w:val="00BA7747"/>
    <w:rsid w:val="00BF3BA1"/>
    <w:rsid w:val="00C22FC6"/>
    <w:rsid w:val="00C54BCF"/>
    <w:rsid w:val="00C64924"/>
    <w:rsid w:val="00CA4FD2"/>
    <w:rsid w:val="00CB3867"/>
    <w:rsid w:val="00D16A1D"/>
    <w:rsid w:val="00D26A99"/>
    <w:rsid w:val="00D5273A"/>
    <w:rsid w:val="00D52F21"/>
    <w:rsid w:val="00D767B0"/>
    <w:rsid w:val="00DC37E3"/>
    <w:rsid w:val="00DE6FEE"/>
    <w:rsid w:val="00E3600A"/>
    <w:rsid w:val="00E4480C"/>
    <w:rsid w:val="00E572D8"/>
    <w:rsid w:val="00E82325"/>
    <w:rsid w:val="00EF486A"/>
    <w:rsid w:val="00FC635C"/>
    <w:rsid w:val="00FD01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4BB0B09D14004EA28E7F7558CA21FA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4ED0A9725B584CFCB166C47E2B281C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A76C321C986746EE952DAB581BF60E08"/>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A4912-032D-4DCD-BC6E-E50A4FBFC993}">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15</Pages>
  <Words>3114</Words>
  <Characters>3928</Characters>
  <Lines>107</Lines>
  <Paragraphs>30</Paragraphs>
  <TotalTime>0</TotalTime>
  <ScaleCrop>false</ScaleCrop>
  <LinksUpToDate>false</LinksUpToDate>
  <CharactersWithSpaces>4179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2023-05-17T07:07:00Z</dcterms:created>
  <dc:creator>PC</dc:creator>
  <dc:description>&lt;config cover="true" show_menu="true" version="1.0.0" doctype="SDKXY"&gt;_x000d_
&lt;/config&gt;</dc:description>
  <cp:lastModifiedBy>栩之</cp:lastModifiedBy>
  <cp:lastPrinted>2026-03-13T05:41:00Z</cp:lastPrinted>
  <dcterms:modified xsi:type="dcterms:W3CDTF">2026-04-18T01:18:18Z</dcterms:modified>
  <dc:title>团体标准</dc:title>
  <cp:revision>407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2</vt:lpwstr>
  </property>
  <property fmtid="{D5CDD505-2E9C-101B-9397-08002B2CF9AE}" pid="10" name="flag_fulu">
    <vt:lpwstr>0</vt:lpwstr>
  </property>
  <property fmtid="{D5CDD505-2E9C-101B-9397-08002B2CF9AE}" pid="11" name="flag_pic">
    <vt:lpwstr>True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2052-12.1.0.25865</vt:lpwstr>
  </property>
  <property fmtid="{D5CDD505-2E9C-101B-9397-08002B2CF9AE}" pid="15" name="ICV">
    <vt:lpwstr>37ED4C7473534CD0A8B8224396798210_13</vt:lpwstr>
  </property>
  <property fmtid="{D5CDD505-2E9C-101B-9397-08002B2CF9AE}" pid="16" name="KSOTemplateDocerSaveRecord">
    <vt:lpwstr>eyJoZGlkIjoiMDE3ZmJiMjljN2Q0MjE2Njg5NDM1MzE3ZTgzZTMyZDIiLCJ1c2VySWQiOiI1NTQxODg3MjcifQ==</vt:lpwstr>
  </property>
</Properties>
</file>