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20D27A">
      <w:pPr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附件4：</w:t>
      </w:r>
    </w:p>
    <w:p w14:paraId="52CCA279">
      <w:pPr>
        <w:widowControl/>
        <w:jc w:val="center"/>
        <w:rPr>
          <w:rFonts w:eastAsia="黑体"/>
          <w:sz w:val="28"/>
          <w:szCs w:val="28"/>
        </w:rPr>
      </w:pPr>
      <w:r>
        <w:rPr>
          <w:rFonts w:hint="eastAsia" w:eastAsia="黑体"/>
          <w:sz w:val="28"/>
          <w:szCs w:val="28"/>
        </w:rPr>
        <w:t>中汽协会《</w:t>
      </w:r>
      <w:r>
        <w:rPr>
          <w:rFonts w:hint="eastAsia" w:eastAsia="黑体"/>
          <w:sz w:val="28"/>
          <w:szCs w:val="28"/>
          <w:lang w:val="en-US" w:eastAsia="zh-CN"/>
        </w:rPr>
        <w:t>汽车低温散热器</w:t>
      </w:r>
      <w:r>
        <w:rPr>
          <w:rFonts w:hint="eastAsia" w:eastAsia="黑体"/>
          <w:sz w:val="28"/>
          <w:szCs w:val="28"/>
        </w:rPr>
        <w:t>》团体标准编制说明</w:t>
      </w:r>
    </w:p>
    <w:p w14:paraId="6428FBEF">
      <w:pPr>
        <w:rPr>
          <w:rFonts w:ascii="黑体" w:hAnsi="黑体" w:eastAsia="黑体" w:cs="黑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</w:p>
    <w:p w14:paraId="25AE9535">
      <w:pPr>
        <w:numPr>
          <w:ilvl w:val="0"/>
          <w:numId w:val="1"/>
        </w:numPr>
        <w:ind w:firstLine="480" w:firstLineChars="200"/>
        <w:rPr>
          <w:rFonts w:ascii="黑体" w:hAnsi="黑体" w:eastAsia="黑体" w:cs="黑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24"/>
          <w14:textFill>
            <w14:solidFill>
              <w14:schemeClr w14:val="tx1"/>
            </w14:solidFill>
          </w14:textFill>
        </w:rPr>
        <w:t>工作简要过程</w:t>
      </w:r>
    </w:p>
    <w:p w14:paraId="2F7F798D">
      <w:pPr>
        <w:numPr>
          <w:ilvl w:val="0"/>
          <w:numId w:val="2"/>
        </w:numPr>
        <w:rPr>
          <w:rFonts w:ascii="仿宋" w:hAnsi="仿宋" w:eastAsia="仿宋" w:cs="仿宋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任务来源</w:t>
      </w:r>
    </w:p>
    <w:p w14:paraId="5D8542AC">
      <w:pPr>
        <w:ind w:left="360" w:firstLine="630" w:firstLineChars="300"/>
        <w:rPr>
          <w:spacing w:val="-3"/>
          <w:szCs w:val="21"/>
        </w:rPr>
      </w:pPr>
      <w:r>
        <w:rPr>
          <w:rFonts w:hint="eastAsia" w:asciiTheme="majorEastAsia" w:hAnsiTheme="majorEastAsia" w:eastAsiaTheme="majorEastAsia"/>
          <w:szCs w:val="21"/>
        </w:rPr>
        <w:t>《</w:t>
      </w:r>
      <w:r>
        <w:rPr>
          <w:rFonts w:hint="eastAsia" w:asciiTheme="majorEastAsia" w:hAnsiTheme="majorEastAsia" w:eastAsiaTheme="majorEastAsia"/>
          <w:szCs w:val="21"/>
          <w:lang w:val="en-US" w:eastAsia="zh-CN"/>
        </w:rPr>
        <w:t>汽车低温散热器</w:t>
      </w:r>
      <w:r>
        <w:rPr>
          <w:rFonts w:hint="eastAsia" w:asciiTheme="majorEastAsia" w:hAnsiTheme="majorEastAsia" w:eastAsiaTheme="majorEastAsia"/>
          <w:szCs w:val="21"/>
        </w:rPr>
        <w:t>》</w:t>
      </w:r>
      <w:r>
        <w:rPr>
          <w:rFonts w:hint="eastAsia"/>
          <w:spacing w:val="-3"/>
          <w:szCs w:val="21"/>
        </w:rPr>
        <w:t>团体标准由中国汽车工业协会批准立项，</w:t>
      </w:r>
      <w:r>
        <w:rPr>
          <w:spacing w:val="-3"/>
          <w:szCs w:val="21"/>
        </w:rPr>
        <w:t xml:space="preserve"> 文件号中汽协涵【</w:t>
      </w:r>
      <w:r>
        <w:rPr>
          <w:rFonts w:hint="eastAsia"/>
          <w:spacing w:val="-3"/>
          <w:szCs w:val="21"/>
          <w:lang w:val="en-US" w:eastAsia="zh-CN"/>
        </w:rPr>
        <w:t>2025</w:t>
      </w:r>
      <w:r>
        <w:rPr>
          <w:spacing w:val="-3"/>
          <w:szCs w:val="21"/>
        </w:rPr>
        <w:t>】</w:t>
      </w:r>
      <w:r>
        <w:rPr>
          <w:rFonts w:hint="eastAsia"/>
          <w:spacing w:val="-3"/>
          <w:szCs w:val="21"/>
        </w:rPr>
        <w:t xml:space="preserve"> </w:t>
      </w:r>
      <w:r>
        <w:rPr>
          <w:rFonts w:hint="eastAsia"/>
          <w:spacing w:val="-3"/>
          <w:szCs w:val="21"/>
          <w:lang w:val="en-US" w:eastAsia="zh-CN"/>
        </w:rPr>
        <w:t>315</w:t>
      </w:r>
      <w:bookmarkStart w:id="0" w:name="_GoBack"/>
      <w:bookmarkEnd w:id="0"/>
      <w:r>
        <w:rPr>
          <w:spacing w:val="-3"/>
          <w:szCs w:val="21"/>
        </w:rPr>
        <w:t>号 ，项目计划号</w:t>
      </w:r>
      <w:r>
        <w:rPr>
          <w:rFonts w:hint="eastAsia"/>
          <w:spacing w:val="-3"/>
          <w:szCs w:val="21"/>
        </w:rPr>
        <w:t>2</w:t>
      </w:r>
      <w:r>
        <w:rPr>
          <w:spacing w:val="-3"/>
          <w:szCs w:val="21"/>
        </w:rPr>
        <w:t>02</w:t>
      </w:r>
      <w:r>
        <w:rPr>
          <w:rFonts w:hint="eastAsia"/>
          <w:spacing w:val="-3"/>
          <w:szCs w:val="21"/>
          <w:lang w:val="en-US" w:eastAsia="zh-CN"/>
        </w:rPr>
        <w:t>5</w:t>
      </w:r>
      <w:r>
        <w:rPr>
          <w:spacing w:val="-3"/>
          <w:szCs w:val="21"/>
        </w:rPr>
        <w:t>-</w:t>
      </w:r>
      <w:r>
        <w:rPr>
          <w:rFonts w:hint="eastAsia"/>
          <w:spacing w:val="-3"/>
          <w:szCs w:val="21"/>
          <w:lang w:val="en-US" w:eastAsia="zh-CN"/>
        </w:rPr>
        <w:t>38</w:t>
      </w:r>
      <w:r>
        <w:rPr>
          <w:spacing w:val="-3"/>
          <w:szCs w:val="21"/>
        </w:rPr>
        <w:t>。</w:t>
      </w:r>
    </w:p>
    <w:p w14:paraId="4E9199F3">
      <w:pPr>
        <w:ind w:left="360"/>
        <w:rPr>
          <w:rFonts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 w14:paraId="7E0B17F3">
      <w:pPr>
        <w:numPr>
          <w:ilvl w:val="0"/>
          <w:numId w:val="2"/>
        </w:numPr>
        <w:rPr>
          <w:rFonts w:ascii="仿宋" w:hAnsi="仿宋" w:eastAsia="仿宋" w:cs="仿宋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主要起草单位及任务分工</w:t>
      </w:r>
    </w:p>
    <w:p w14:paraId="78749459">
      <w:pPr>
        <w:ind w:left="360" w:firstLine="480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1）主要起草单位：江苏超力散热器有限公司、</w:t>
      </w:r>
      <w:r>
        <w:rPr>
          <w:rFonts w:hint="eastAsia"/>
        </w:rPr>
        <w:t>上海</w:t>
      </w:r>
      <w:r>
        <w:rPr>
          <w:rFonts w:hint="default"/>
        </w:rPr>
        <w:t>蔚来汽车有限公司</w:t>
      </w:r>
      <w:r>
        <w:rPr>
          <w:rFonts w:hint="eastAsia"/>
          <w:lang w:eastAsia="zh-CN"/>
        </w:rPr>
        <w:t>、广州小鹏汽车科技有限公司、钇威汽车科技有限公司、江苏大学京江学院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。</w:t>
      </w:r>
    </w:p>
    <w:p w14:paraId="5E2D9A79">
      <w:pPr>
        <w:ind w:left="360" w:firstLine="480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2）江苏超力散热器有限</w:t>
      </w:r>
      <w:r>
        <w:rPr>
          <w:rFonts w:hint="eastAsia"/>
        </w:rPr>
        <w:t>公司成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员组负责团标的编辑、实验验证、标准收集等。</w:t>
      </w:r>
    </w:p>
    <w:p w14:paraId="36F9CF56">
      <w:pPr>
        <w:ind w:left="360"/>
        <w:rPr>
          <w:rFonts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3）</w:t>
      </w:r>
      <w:r>
        <w:rPr>
          <w:rFonts w:hint="eastAsia"/>
        </w:rPr>
        <w:t>上海</w:t>
      </w:r>
      <w:r>
        <w:rPr>
          <w:rFonts w:hint="default"/>
        </w:rPr>
        <w:t>蔚来汽车有限公司</w:t>
      </w:r>
      <w:r>
        <w:rPr>
          <w:rFonts w:hint="eastAsia"/>
          <w:lang w:eastAsia="zh-CN"/>
        </w:rPr>
        <w:t>、广州小鹏汽车科技有限公司、钇威汽车科技有限公司、江苏大学京江学院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负责系统工作状况和系统参数的支持。</w:t>
      </w:r>
    </w:p>
    <w:p w14:paraId="27FA4A8C">
      <w:pPr>
        <w:ind w:left="360"/>
        <w:rPr>
          <w:rFonts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 w14:paraId="34C624F9">
      <w:pPr>
        <w:numPr>
          <w:ilvl w:val="0"/>
          <w:numId w:val="2"/>
        </w:numPr>
        <w:rPr>
          <w:rFonts w:ascii="仿宋" w:hAnsi="仿宋" w:eastAsia="仿宋" w:cs="仿宋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标准研讨情况</w:t>
      </w:r>
    </w:p>
    <w:p w14:paraId="63C0C261">
      <w:pPr>
        <w:ind w:left="360" w:firstLine="465"/>
        <w:rPr>
          <w:rFonts w:cs="仿宋" w:asciiTheme="majorEastAsia" w:hAnsiTheme="majorEastAsia" w:eastAsiaTheme="majorEastAsia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cs="仿宋" w:asciiTheme="majorEastAsia" w:hAnsiTheme="majorEastAsia" w:eastAsiaTheme="maj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起草过程中，有几项试验项目进行了验证修改；</w:t>
      </w:r>
    </w:p>
    <w:p w14:paraId="254D2270">
      <w:pPr>
        <w:pStyle w:val="5"/>
        <w:numPr>
          <w:ilvl w:val="0"/>
          <w:numId w:val="3"/>
        </w:numPr>
        <w:ind w:firstLineChars="0"/>
        <w:rPr>
          <w:rFonts w:cs="仿宋" w:asciiTheme="majorEastAsia" w:hAnsiTheme="majorEastAsia" w:eastAsiaTheme="majorEastAsia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cs="仿宋" w:asciiTheme="majorEastAsia" w:hAnsiTheme="majorEastAsia" w:eastAsiaTheme="maj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塑料水室落锤试验，</w:t>
      </w:r>
      <w:r>
        <w:rPr>
          <w:rFonts w:hint="eastAsia" w:cs="仿宋" w:asciiTheme="majorEastAsia" w:hAnsiTheme="majorEastAsia" w:eastAsiaTheme="majorEastAsia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原来是直接引用</w:t>
      </w:r>
      <w:r>
        <w:rPr>
          <w:rFonts w:hint="eastAsia" w:cs="仿宋" w:asciiTheme="majorEastAsia" w:hAnsiTheme="majorEastAsia" w:eastAsiaTheme="maj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QC</w:t>
      </w:r>
      <w:r>
        <w:rPr>
          <w:rFonts w:hint="eastAsia" w:cs="仿宋" w:asciiTheme="majorEastAsia" w:hAnsiTheme="majorEastAsia" w:eastAsiaTheme="majorEastAsia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/</w:t>
      </w:r>
      <w:r>
        <w:rPr>
          <w:rFonts w:hint="eastAsia" w:cs="仿宋" w:asciiTheme="majorEastAsia" w:hAnsiTheme="majorEastAsia" w:eastAsiaTheme="maj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T 468-2010汽车散热器标准</w:t>
      </w:r>
      <w:r>
        <w:rPr>
          <w:rFonts w:hint="eastAsia" w:cs="仿宋" w:asciiTheme="majorEastAsia" w:hAnsiTheme="majorEastAsia" w:eastAsiaTheme="majorEastAsia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基，但是装车实际案例中，一般是散热器的迎风面最容易出现撞击风险，且把水室的上中下三个点进行落锤量化。</w:t>
      </w:r>
      <w:r>
        <w:rPr>
          <w:rFonts w:hint="eastAsia" w:cs="仿宋" w:asciiTheme="majorEastAsia" w:hAnsiTheme="majorEastAsia" w:eastAsiaTheme="maj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修改了试验要求；</w:t>
      </w:r>
      <w:r>
        <w:rPr>
          <w:rFonts w:hint="eastAsia" w:cs="仿宋" w:asciiTheme="majorEastAsia" w:hAnsiTheme="majorEastAsia" w:eastAsiaTheme="majorEastAsia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并实际实验验证。</w:t>
      </w:r>
    </w:p>
    <w:p w14:paraId="553A74DF">
      <w:pPr>
        <w:pStyle w:val="5"/>
        <w:numPr>
          <w:ilvl w:val="0"/>
          <w:numId w:val="3"/>
        </w:numPr>
        <w:ind w:firstLineChars="0"/>
        <w:rPr>
          <w:rFonts w:cs="仿宋" w:asciiTheme="majorEastAsia" w:hAnsiTheme="majorEastAsia" w:eastAsiaTheme="majorEastAsia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cs="仿宋" w:asciiTheme="majorEastAsia" w:hAnsiTheme="majorEastAsia" w:eastAsiaTheme="maj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钎剂残留试验，</w:t>
      </w:r>
      <w:r>
        <w:rPr>
          <w:rFonts w:hint="eastAsia" w:cs="仿宋" w:asciiTheme="majorEastAsia" w:hAnsiTheme="majorEastAsia" w:eastAsiaTheme="majorEastAsia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近几年开发的纯电车，增加了电池电控器件，之前老的标准已经不能继续涵盖纯电车型，再加上25年推出GB  29743.2-2025低电导率标准，对散热器内部钎剂残余量提出了挑战。增加了钎剂残余的试验方法和实验要求</w:t>
      </w:r>
      <w:r>
        <w:rPr>
          <w:rFonts w:hint="eastAsia" w:cs="仿宋" w:asciiTheme="majorEastAsia" w:hAnsiTheme="majorEastAsia" w:eastAsiaTheme="maj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 xml:space="preserve">； </w:t>
      </w:r>
    </w:p>
    <w:p w14:paraId="053EDBDC">
      <w:pPr>
        <w:ind w:firstLine="480" w:firstLineChars="200"/>
        <w:rPr>
          <w:rFonts w:ascii="黑体" w:hAnsi="黑体" w:eastAsia="黑体" w:cs="黑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24"/>
          <w14:textFill>
            <w14:solidFill>
              <w14:schemeClr w14:val="tx1"/>
            </w14:solidFill>
          </w14:textFill>
        </w:rPr>
        <w:t>二、标准编制原则和主要内容</w:t>
      </w:r>
    </w:p>
    <w:p w14:paraId="5E13E3F3">
      <w:pPr>
        <w:ind w:left="360" w:firstLine="420" w:firstLineChars="200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按照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GB/T 1.1-20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20给出的编写规则编制。在已掌握的技术基础上，充分考虑现有的技术水平和发展方向，对产品共性要求和最基本的性能指标进行规定，并采用性能优先和可证实性原则来编制内容。</w:t>
      </w:r>
    </w:p>
    <w:p w14:paraId="52857623">
      <w:pPr>
        <w:ind w:left="360" w:firstLine="420" w:firstLineChars="200"/>
        <w:rPr>
          <w:rFonts w:cs="仿宋" w:asciiTheme="majorEastAsia" w:hAnsiTheme="majorEastAsia" w:eastAsiaTheme="majorEastAsia"/>
          <w:i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cs="仿宋" w:asciiTheme="majorEastAsia" w:hAnsiTheme="majorEastAsia" w:eastAsiaTheme="majorEastAsia"/>
          <w:iCs/>
          <w:color w:val="000000" w:themeColor="text1"/>
          <w:szCs w:val="21"/>
          <w14:textFill>
            <w14:solidFill>
              <w14:schemeClr w14:val="tx1"/>
            </w14:solidFill>
          </w14:textFill>
        </w:rPr>
        <w:t>本标准中定义了</w:t>
      </w:r>
      <w:r>
        <w:rPr>
          <w:rFonts w:hint="eastAsia" w:cs="仿宋" w:asciiTheme="majorEastAsia" w:hAnsiTheme="majorEastAsia" w:eastAsiaTheme="maj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塑料水室落锤试验</w:t>
      </w:r>
      <w:r>
        <w:rPr>
          <w:rFonts w:hint="eastAsia" w:cs="仿宋" w:asciiTheme="majorEastAsia" w:hAnsiTheme="majorEastAsia" w:eastAsiaTheme="majorEastAsia"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的</w:t>
      </w:r>
      <w:r>
        <w:rPr>
          <w:rFonts w:hint="eastAsia" w:cs="仿宋" w:asciiTheme="majorEastAsia" w:hAnsiTheme="majorEastAsia" w:eastAsiaTheme="majorEastAsia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试验方法中，落锤的面和点的量化</w:t>
      </w:r>
      <w:r>
        <w:rPr>
          <w:rFonts w:hint="eastAsia" w:cs="仿宋" w:asciiTheme="majorEastAsia" w:hAnsiTheme="majorEastAsia" w:eastAsiaTheme="majorEastAsia"/>
          <w:iCs/>
          <w:color w:val="000000" w:themeColor="text1"/>
          <w:szCs w:val="21"/>
          <w14:textFill>
            <w14:solidFill>
              <w14:schemeClr w14:val="tx1"/>
            </w14:solidFill>
          </w14:textFill>
        </w:rPr>
        <w:t>；</w:t>
      </w:r>
    </w:p>
    <w:p w14:paraId="3C978C02">
      <w:pPr>
        <w:ind w:left="360" w:firstLine="420" w:firstLineChars="200"/>
        <w:rPr>
          <w:rFonts w:cs="仿宋" w:asciiTheme="majorEastAsia" w:hAnsiTheme="majorEastAsia" w:eastAsiaTheme="majorEastAsia"/>
          <w:i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cs="仿宋" w:asciiTheme="majorEastAsia" w:hAnsiTheme="majorEastAsia" w:eastAsiaTheme="majorEastAsia"/>
          <w:iCs/>
          <w:color w:val="000000" w:themeColor="text1"/>
          <w:szCs w:val="21"/>
          <w14:textFill>
            <w14:solidFill>
              <w14:schemeClr w14:val="tx1"/>
            </w14:solidFill>
          </w14:textFill>
        </w:rPr>
        <w:t>定义了</w:t>
      </w:r>
      <w:r>
        <w:rPr>
          <w:rFonts w:hint="eastAsia" w:cs="仿宋" w:asciiTheme="majorEastAsia" w:hAnsiTheme="majorEastAsia" w:eastAsiaTheme="majorEastAsia"/>
          <w:iCs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钎剂残余的试验方法和实验要求。试验方法是根据与主机厂实际案例多次试验总结得出。</w:t>
      </w:r>
    </w:p>
    <w:p w14:paraId="59520803">
      <w:pPr>
        <w:ind w:firstLine="420" w:firstLineChars="200"/>
        <w:rPr>
          <w:rFonts w:ascii="仿宋" w:hAnsi="仿宋" w:eastAsia="仿宋" w:cs="仿宋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 w14:paraId="3F8ECDD7">
      <w:pPr>
        <w:ind w:firstLine="480" w:firstLineChars="200"/>
        <w:rPr>
          <w:rFonts w:ascii="黑体" w:hAnsi="黑体" w:eastAsia="黑体" w:cs="黑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三、采用国际标准和国外先进标准情况  </w:t>
      </w:r>
      <w:r>
        <w:rPr>
          <w:rFonts w:hint="eastAsia" w:ascii="黑体" w:hAnsi="黑体" w:eastAsia="黑体" w:cs="黑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 xml:space="preserve"> </w:t>
      </w:r>
    </w:p>
    <w:p w14:paraId="25601A06">
      <w:pPr>
        <w:pStyle w:val="2"/>
        <w:spacing w:before="0" w:line="360" w:lineRule="auto"/>
        <w:ind w:left="0" w:firstLineChars="200"/>
        <w:rPr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>本标准无国际标准。</w:t>
      </w:r>
    </w:p>
    <w:p w14:paraId="5DD9DD1D">
      <w:pPr>
        <w:ind w:firstLine="420" w:firstLineChars="200"/>
        <w:rPr>
          <w:rFonts w:ascii="仿宋" w:hAnsi="仿宋" w:eastAsia="仿宋" w:cs="仿宋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 w14:paraId="01B38586">
      <w:pPr>
        <w:ind w:firstLine="480" w:firstLineChars="200"/>
        <w:rPr>
          <w:rFonts w:ascii="黑体" w:hAnsi="黑体" w:eastAsia="黑体" w:cs="黑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24"/>
          <w14:textFill>
            <w14:solidFill>
              <w14:schemeClr w14:val="tx1"/>
            </w14:solidFill>
          </w14:textFill>
        </w:rPr>
        <w:t>四、主要关键指标及试验验证情况</w:t>
      </w:r>
    </w:p>
    <w:p w14:paraId="536A235D">
      <w:pPr>
        <w:ind w:left="360" w:firstLine="420" w:firstLineChars="200"/>
        <w:rPr>
          <w:rFonts w:hint="default" w:cs="仿宋" w:asciiTheme="majorEastAsia" w:hAnsiTheme="majorEastAsia" w:eastAsiaTheme="majorEastAsia"/>
          <w:iCs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cs="仿宋" w:asciiTheme="majorEastAsia" w:hAnsiTheme="majorEastAsia" w:eastAsiaTheme="majorEastAsia"/>
          <w:iCs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钎剂残余试验中，将散热器内部通入一定流量、温度的去离子水，清洗一定时间，得到的液体测试其中的</w:t>
      </w:r>
      <w:r>
        <w:rPr>
          <w:rFonts w:hint="eastAsia"/>
          <w:highlight w:val="none"/>
          <w:lang w:val="en-US" w:eastAsia="zh-CN"/>
        </w:rPr>
        <w:t>钾离子浓度，通过钾离子浓度算出散热器内部的钎剂量</w:t>
      </w:r>
      <w:r>
        <w:rPr>
          <w:rFonts w:hint="eastAsia"/>
          <w:lang w:val="en-US" w:eastAsia="zh-CN"/>
        </w:rPr>
        <w:t>G</w:t>
      </w:r>
      <w:r>
        <w:rPr>
          <w:rFonts w:hint="eastAsia"/>
          <w:sz w:val="24"/>
          <w:szCs w:val="24"/>
          <w:vertAlign w:val="subscript"/>
          <w:lang w:val="en-US" w:eastAsia="zh-CN"/>
        </w:rPr>
        <w:t>测</w:t>
      </w:r>
      <w:r>
        <w:rPr>
          <w:rFonts w:hint="eastAsia" w:cs="仿宋" w:asciiTheme="majorEastAsia" w:hAnsiTheme="majorEastAsia" w:eastAsiaTheme="majorEastAsia"/>
          <w:iCs/>
          <w:color w:val="000000" w:themeColor="text1"/>
          <w:szCs w:val="21"/>
          <w14:textFill>
            <w14:solidFill>
              <w14:schemeClr w14:val="tx1"/>
            </w14:solidFill>
          </w14:textFill>
        </w:rPr>
        <w:t>。</w:t>
      </w:r>
      <w:r>
        <w:rPr>
          <w:rFonts w:hint="eastAsia" w:cs="仿宋" w:asciiTheme="majorEastAsia" w:hAnsiTheme="majorEastAsia" w:eastAsiaTheme="majorEastAsia"/>
          <w:iCs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再通过散热器产品系数，计算散热器的焊缝长度，焊缝长度乘以一定系数后得到的允许钎剂残余量</w:t>
      </w:r>
      <w:r>
        <w:rPr>
          <w:rFonts w:hint="eastAsia"/>
          <w:lang w:val="en-US" w:eastAsia="zh-CN"/>
        </w:rPr>
        <w:t>G</w:t>
      </w:r>
      <w:r>
        <w:rPr>
          <w:rFonts w:hint="eastAsia"/>
          <w:sz w:val="24"/>
          <w:szCs w:val="24"/>
          <w:vertAlign w:val="subscript"/>
          <w:lang w:val="en-US" w:eastAsia="zh-CN"/>
        </w:rPr>
        <w:t>允许。</w:t>
      </w:r>
      <w:r>
        <w:rPr>
          <w:rFonts w:hint="eastAsia" w:cs="仿宋" w:asciiTheme="majorEastAsia" w:hAnsiTheme="majorEastAsia" w:eastAsiaTheme="majorEastAsia"/>
          <w:iCs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实验要求：</w:t>
      </w:r>
      <w:r>
        <w:rPr>
          <w:rFonts w:hint="eastAsia"/>
          <w:lang w:val="en-US" w:eastAsia="zh-CN"/>
        </w:rPr>
        <w:t>测试出的钎剂残留重量G</w:t>
      </w:r>
      <w:r>
        <w:rPr>
          <w:rFonts w:hint="eastAsia"/>
          <w:sz w:val="24"/>
          <w:szCs w:val="24"/>
          <w:vertAlign w:val="subscript"/>
          <w:lang w:val="en-US" w:eastAsia="zh-CN"/>
        </w:rPr>
        <w:t>测</w:t>
      </w:r>
      <w:r>
        <w:rPr>
          <w:rFonts w:hint="eastAsia"/>
          <w:lang w:val="en-US" w:eastAsia="zh-CN"/>
        </w:rPr>
        <w:t xml:space="preserve"> ≤G</w:t>
      </w:r>
      <w:r>
        <w:rPr>
          <w:rFonts w:hint="eastAsia"/>
          <w:sz w:val="24"/>
          <w:szCs w:val="24"/>
          <w:vertAlign w:val="subscript"/>
          <w:lang w:val="en-US" w:eastAsia="zh-CN"/>
        </w:rPr>
        <w:t>允许</w:t>
      </w:r>
    </w:p>
    <w:p w14:paraId="3C4842AE">
      <w:pPr>
        <w:ind w:firstLine="560" w:firstLineChars="200"/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</w:p>
    <w:p w14:paraId="517C0873">
      <w:pPr>
        <w:ind w:firstLine="480" w:firstLineChars="200"/>
        <w:rPr>
          <w:rFonts w:ascii="黑体" w:hAnsi="黑体" w:eastAsia="黑体" w:cs="黑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24"/>
          <w14:textFill>
            <w14:solidFill>
              <w14:schemeClr w14:val="tx1"/>
            </w14:solidFill>
          </w14:textFill>
        </w:rPr>
        <w:t>五、与现行法律、法规和政策及相关标准的协调性</w:t>
      </w:r>
    </w:p>
    <w:p w14:paraId="5A514F4C">
      <w:pPr>
        <w:pStyle w:val="2"/>
        <w:spacing w:before="0" w:line="360" w:lineRule="auto"/>
        <w:ind w:left="0" w:firstLine="416" w:firstLineChars="200"/>
        <w:rPr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pacing w:val="-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>本标准与汽车相关标准互成体系，相互配套，互相协调，与现有标准互为补充，与现行法</w:t>
      </w:r>
      <w:r>
        <w:rPr>
          <w:rFonts w:hint="eastAsia"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>律法规和政策及其它强制性标准协调一致。</w:t>
      </w:r>
    </w:p>
    <w:p w14:paraId="68536803">
      <w:pPr>
        <w:ind w:firstLine="420" w:firstLineChars="200"/>
        <w:rPr>
          <w:rFonts w:ascii="仿宋" w:hAnsi="仿宋" w:eastAsia="仿宋" w:cs="仿宋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 w14:paraId="0BB01FD6">
      <w:pPr>
        <w:ind w:firstLine="480" w:firstLineChars="200"/>
        <w:rPr>
          <w:rFonts w:ascii="黑体" w:hAnsi="黑体" w:eastAsia="黑体" w:cs="黑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24"/>
          <w14:textFill>
            <w14:solidFill>
              <w14:schemeClr w14:val="tx1"/>
            </w14:solidFill>
          </w14:textFill>
        </w:rPr>
        <w:t>六、贯彻标准的要求和措施建议</w:t>
      </w:r>
    </w:p>
    <w:p w14:paraId="453115AF">
      <w:pPr>
        <w:spacing w:line="360" w:lineRule="auto"/>
        <w:ind w:firstLine="525" w:firstLineChars="250"/>
        <w:rPr>
          <w:szCs w:val="21"/>
        </w:rPr>
      </w:pPr>
      <w:r>
        <w:rPr>
          <w:rFonts w:hint="eastAsia"/>
          <w:szCs w:val="21"/>
        </w:rPr>
        <w:t>建议本标准申请立项、批准发布后6个月实施，相关企业单位进行培训及宣贯。</w:t>
      </w:r>
    </w:p>
    <w:p w14:paraId="11EB74AC">
      <w:pPr>
        <w:ind w:firstLine="420" w:firstLineChars="200"/>
        <w:rPr>
          <w:rFonts w:ascii="仿宋" w:hAnsi="仿宋" w:eastAsia="仿宋" w:cs="仿宋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 w14:paraId="74E97E29">
      <w:pPr>
        <w:numPr>
          <w:ilvl w:val="0"/>
          <w:numId w:val="4"/>
        </w:numPr>
        <w:ind w:firstLine="480" w:firstLineChars="200"/>
        <w:rPr>
          <w:rFonts w:ascii="黑体" w:hAnsi="黑体" w:eastAsia="黑体" w:cs="黑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24"/>
          <w14:textFill>
            <w14:solidFill>
              <w14:schemeClr w14:val="tx1"/>
            </w14:solidFill>
          </w14:textFill>
        </w:rPr>
        <w:t>其他需要说明的事项</w:t>
      </w:r>
    </w:p>
    <w:p w14:paraId="2371999E">
      <w:pPr>
        <w:pStyle w:val="5"/>
        <w:ind w:left="420"/>
        <w:rPr>
          <w:szCs w:val="21"/>
        </w:rPr>
      </w:pPr>
      <w:r>
        <w:rPr>
          <w:rFonts w:hint="eastAsia"/>
          <w:szCs w:val="21"/>
        </w:rPr>
        <w:t>无。</w:t>
      </w:r>
    </w:p>
    <w:p w14:paraId="19505BF3">
      <w:pPr>
        <w:ind w:firstLine="840" w:firstLineChars="40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760A38F"/>
    <w:multiLevelType w:val="singleLevel"/>
    <w:tmpl w:val="C760A38F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E319F839"/>
    <w:multiLevelType w:val="singleLevel"/>
    <w:tmpl w:val="E319F839"/>
    <w:lvl w:ilvl="0" w:tentative="0">
      <w:start w:val="1"/>
      <w:numFmt w:val="chineseCounting"/>
      <w:suff w:val="nothing"/>
      <w:lvlText w:val="（%1）"/>
      <w:lvlJc w:val="left"/>
      <w:pPr>
        <w:ind w:left="360" w:firstLine="0"/>
      </w:pPr>
      <w:rPr>
        <w:rFonts w:hint="eastAsia"/>
      </w:rPr>
    </w:lvl>
  </w:abstractNum>
  <w:abstractNum w:abstractNumId="2">
    <w:nsid w:val="E3C56D80"/>
    <w:multiLevelType w:val="singleLevel"/>
    <w:tmpl w:val="E3C56D80"/>
    <w:lvl w:ilvl="0" w:tentative="0">
      <w:start w:val="7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096932E4"/>
    <w:multiLevelType w:val="multilevel"/>
    <w:tmpl w:val="096932E4"/>
    <w:lvl w:ilvl="0" w:tentative="0">
      <w:start w:val="1"/>
      <w:numFmt w:val="decimal"/>
      <w:lvlText w:val="%1）"/>
      <w:lvlJc w:val="left"/>
      <w:pPr>
        <w:ind w:left="1210" w:hanging="360"/>
      </w:pPr>
      <w:rPr>
        <w:rFonts w:ascii="Times New Roman" w:hAnsi="Times New Roman" w:eastAsia="宋体" w:cs="Times New Roman"/>
      </w:rPr>
    </w:lvl>
    <w:lvl w:ilvl="1" w:tentative="0">
      <w:start w:val="1"/>
      <w:numFmt w:val="lowerLetter"/>
      <w:lvlText w:val="%2)"/>
      <w:lvlJc w:val="left"/>
      <w:pPr>
        <w:ind w:left="1690" w:hanging="420"/>
      </w:pPr>
    </w:lvl>
    <w:lvl w:ilvl="2" w:tentative="0">
      <w:start w:val="1"/>
      <w:numFmt w:val="lowerRoman"/>
      <w:lvlText w:val="%3."/>
      <w:lvlJc w:val="right"/>
      <w:pPr>
        <w:ind w:left="2110" w:hanging="420"/>
      </w:pPr>
    </w:lvl>
    <w:lvl w:ilvl="3" w:tentative="0">
      <w:start w:val="1"/>
      <w:numFmt w:val="decimal"/>
      <w:lvlText w:val="%4."/>
      <w:lvlJc w:val="left"/>
      <w:pPr>
        <w:ind w:left="2530" w:hanging="420"/>
      </w:pPr>
    </w:lvl>
    <w:lvl w:ilvl="4" w:tentative="0">
      <w:start w:val="1"/>
      <w:numFmt w:val="lowerLetter"/>
      <w:lvlText w:val="%5)"/>
      <w:lvlJc w:val="left"/>
      <w:pPr>
        <w:ind w:left="2950" w:hanging="420"/>
      </w:pPr>
    </w:lvl>
    <w:lvl w:ilvl="5" w:tentative="0">
      <w:start w:val="1"/>
      <w:numFmt w:val="lowerRoman"/>
      <w:lvlText w:val="%6."/>
      <w:lvlJc w:val="right"/>
      <w:pPr>
        <w:ind w:left="3370" w:hanging="420"/>
      </w:pPr>
    </w:lvl>
    <w:lvl w:ilvl="6" w:tentative="0">
      <w:start w:val="1"/>
      <w:numFmt w:val="decimal"/>
      <w:lvlText w:val="%7."/>
      <w:lvlJc w:val="left"/>
      <w:pPr>
        <w:ind w:left="3790" w:hanging="420"/>
      </w:pPr>
    </w:lvl>
    <w:lvl w:ilvl="7" w:tentative="0">
      <w:start w:val="1"/>
      <w:numFmt w:val="lowerLetter"/>
      <w:lvlText w:val="%8)"/>
      <w:lvlJc w:val="left"/>
      <w:pPr>
        <w:ind w:left="4210" w:hanging="420"/>
      </w:pPr>
    </w:lvl>
    <w:lvl w:ilvl="8" w:tentative="0">
      <w:start w:val="1"/>
      <w:numFmt w:val="lowerRoman"/>
      <w:lvlText w:val="%9."/>
      <w:lvlJc w:val="right"/>
      <w:pPr>
        <w:ind w:left="4630" w:hanging="42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6C2B"/>
    <w:rsid w:val="00224148"/>
    <w:rsid w:val="004224DC"/>
    <w:rsid w:val="004E2DF5"/>
    <w:rsid w:val="00515325"/>
    <w:rsid w:val="00551E44"/>
    <w:rsid w:val="00570815"/>
    <w:rsid w:val="006A0B91"/>
    <w:rsid w:val="006C17D0"/>
    <w:rsid w:val="00747241"/>
    <w:rsid w:val="007A3474"/>
    <w:rsid w:val="00967F5C"/>
    <w:rsid w:val="009A6C2B"/>
    <w:rsid w:val="00BB5869"/>
    <w:rsid w:val="00CC1E4F"/>
    <w:rsid w:val="00D54EFD"/>
    <w:rsid w:val="00D63A1E"/>
    <w:rsid w:val="00D9467A"/>
    <w:rsid w:val="00EC7368"/>
    <w:rsid w:val="17FE211F"/>
    <w:rsid w:val="563C72DF"/>
    <w:rsid w:val="563D7BA3"/>
    <w:rsid w:val="6FB15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6"/>
    <w:uiPriority w:val="99"/>
    <w:pPr>
      <w:spacing w:before="214"/>
      <w:ind w:left="120" w:firstLine="420"/>
      <w:jc w:val="left"/>
    </w:pPr>
    <w:rPr>
      <w:rFonts w:ascii="宋体" w:hAnsi="宋体"/>
      <w:kern w:val="0"/>
      <w:sz w:val="24"/>
      <w:lang w:eastAsia="en-US"/>
    </w:rPr>
  </w:style>
  <w:style w:type="paragraph" w:styleId="5">
    <w:name w:val="List Paragraph"/>
    <w:basedOn w:val="1"/>
    <w:qFormat/>
    <w:uiPriority w:val="99"/>
    <w:pPr>
      <w:ind w:firstLine="420" w:firstLineChars="200"/>
    </w:pPr>
  </w:style>
  <w:style w:type="character" w:customStyle="1" w:styleId="6">
    <w:name w:val="正文文本 Char"/>
    <w:basedOn w:val="4"/>
    <w:link w:val="2"/>
    <w:qFormat/>
    <w:uiPriority w:val="99"/>
    <w:rPr>
      <w:rFonts w:ascii="宋体" w:hAnsi="宋体"/>
      <w:sz w:val="24"/>
      <w:szCs w:val="24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901</Words>
  <Characters>932</Characters>
  <Lines>6</Lines>
  <Paragraphs>1</Paragraphs>
  <TotalTime>1001</TotalTime>
  <ScaleCrop>false</ScaleCrop>
  <LinksUpToDate>false</LinksUpToDate>
  <CharactersWithSpaces>945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2024-12-10T06:56:00Z</dcterms:created>
  <dc:creator>ZHQ</dc:creator>
  <cp:lastModifiedBy>邱小邱</cp:lastModifiedBy>
  <dcterms:modified xsi:type="dcterms:W3CDTF">2026-04-17T01:41:50Z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eyJoZGlkIjoiMWNmYmEwNTA3MDk1NWQ1NjUzMzFlNGNkOGJhZGQ2NmQiLCJ1c2VySWQiOiI0MjMwMjUxMjUifQ==</vt:lpwstr>
  </property>
  <property fmtid="{D5CDD505-2E9C-101B-9397-08002B2CF9AE}" pid="4" name="ICV">
    <vt:lpwstr>2B9DB807EBB0435EB5D3176B85DF8AA6_12</vt:lpwstr>
  </property>
</Properties>
</file>