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3104" w14:textId="77777777" w:rsidR="00AC35E4" w:rsidRPr="00F42BAA" w:rsidRDefault="004A0444">
      <w:pPr>
        <w:rPr>
          <w:rFonts w:asciiTheme="majorEastAsia" w:eastAsiaTheme="majorEastAsia" w:hAnsiTheme="majorEastAsia"/>
          <w:sz w:val="28"/>
          <w:szCs w:val="28"/>
        </w:rPr>
      </w:pPr>
      <w:r w:rsidRPr="00F42BAA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Pr="00F42BAA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F42BA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73BF2205" w14:textId="12B35CCF" w:rsidR="00AC35E4" w:rsidRPr="00F42BAA" w:rsidRDefault="004A0444">
      <w:pPr>
        <w:widowControl/>
        <w:jc w:val="center"/>
        <w:rPr>
          <w:rFonts w:eastAsia="黑体"/>
          <w:sz w:val="28"/>
          <w:szCs w:val="28"/>
        </w:rPr>
      </w:pPr>
      <w:r w:rsidRPr="00F42BAA">
        <w:rPr>
          <w:rFonts w:eastAsia="黑体" w:hint="eastAsia"/>
          <w:sz w:val="28"/>
          <w:szCs w:val="28"/>
        </w:rPr>
        <w:t>中汽协会《</w:t>
      </w:r>
      <w:r w:rsidR="005601C5" w:rsidRPr="00F42BAA">
        <w:rPr>
          <w:rFonts w:eastAsia="黑体"/>
          <w:sz w:val="28"/>
          <w:szCs w:val="28"/>
        </w:rPr>
        <w:t>汽车电子机械制动系统</w:t>
      </w:r>
      <w:r w:rsidR="005601C5" w:rsidRPr="00F42BAA">
        <w:rPr>
          <w:rFonts w:eastAsia="黑体"/>
          <w:sz w:val="28"/>
          <w:szCs w:val="28"/>
        </w:rPr>
        <w:t>EMB</w:t>
      </w:r>
      <w:r w:rsidR="005601C5" w:rsidRPr="00F42BAA">
        <w:rPr>
          <w:rFonts w:eastAsia="黑体" w:hint="eastAsia"/>
          <w:sz w:val="28"/>
          <w:szCs w:val="28"/>
        </w:rPr>
        <w:t>轮边</w:t>
      </w:r>
      <w:r w:rsidR="005601C5" w:rsidRPr="00F42BAA">
        <w:rPr>
          <w:rFonts w:eastAsia="黑体"/>
          <w:sz w:val="28"/>
          <w:szCs w:val="28"/>
        </w:rPr>
        <w:t>控制器功能安全要求及测试方法</w:t>
      </w:r>
      <w:r w:rsidRPr="00F42BAA">
        <w:rPr>
          <w:rFonts w:eastAsia="黑体" w:hint="eastAsia"/>
          <w:sz w:val="28"/>
          <w:szCs w:val="28"/>
        </w:rPr>
        <w:t>》</w:t>
      </w:r>
      <w:r w:rsidRPr="00F42BAA">
        <w:rPr>
          <w:rFonts w:eastAsia="黑体" w:hint="eastAsia"/>
          <w:sz w:val="28"/>
          <w:szCs w:val="28"/>
        </w:rPr>
        <w:t>团体</w:t>
      </w:r>
      <w:r w:rsidRPr="00F42BAA">
        <w:rPr>
          <w:rFonts w:eastAsia="黑体" w:hint="eastAsia"/>
          <w:sz w:val="28"/>
          <w:szCs w:val="28"/>
        </w:rPr>
        <w:t>标准编制说明</w:t>
      </w:r>
    </w:p>
    <w:p w14:paraId="0689032B" w14:textId="77777777" w:rsidR="00AC35E4" w:rsidRPr="00F42BAA" w:rsidRDefault="00AC35E4">
      <w:pPr>
        <w:rPr>
          <w:rFonts w:ascii="黑体" w:eastAsia="黑体" w:hAnsi="黑体" w:cs="黑体" w:hint="eastAsia"/>
          <w:color w:val="000000" w:themeColor="text1"/>
          <w:sz w:val="30"/>
          <w:szCs w:val="30"/>
        </w:rPr>
      </w:pPr>
    </w:p>
    <w:p w14:paraId="514B4B15" w14:textId="77777777" w:rsidR="00AC35E4" w:rsidRPr="00F42BAA" w:rsidRDefault="004A0444">
      <w:pPr>
        <w:numPr>
          <w:ilvl w:val="0"/>
          <w:numId w:val="1"/>
        </w:num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 w:rsidRPr="00F42BAA">
        <w:rPr>
          <w:rFonts w:ascii="黑体" w:eastAsia="黑体" w:hAnsi="黑体" w:cs="黑体" w:hint="eastAsia"/>
          <w:color w:val="000000" w:themeColor="text1"/>
          <w:sz w:val="24"/>
        </w:rPr>
        <w:t>工作简要过程</w:t>
      </w:r>
    </w:p>
    <w:p w14:paraId="508C42E3" w14:textId="77777777" w:rsidR="00AC35E4" w:rsidRPr="00F42BAA" w:rsidRDefault="004A0444">
      <w:pPr>
        <w:numPr>
          <w:ilvl w:val="0"/>
          <w:numId w:val="2"/>
        </w:numPr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F42BAA">
        <w:rPr>
          <w:rFonts w:ascii="仿宋" w:eastAsia="仿宋" w:hAnsi="仿宋" w:cs="仿宋" w:hint="eastAsia"/>
          <w:b/>
          <w:bCs/>
          <w:color w:val="000000" w:themeColor="text1"/>
          <w:sz w:val="24"/>
        </w:rPr>
        <w:t>任务来源</w:t>
      </w:r>
    </w:p>
    <w:p w14:paraId="3B0B16BE" w14:textId="724739E7" w:rsidR="005601C5" w:rsidRPr="00F42BAA" w:rsidRDefault="005601C5" w:rsidP="005601C5">
      <w:pPr>
        <w:pStyle w:val="a4"/>
        <w:numPr>
          <w:ilvl w:val="0"/>
          <w:numId w:val="5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立项背景</w:t>
      </w:r>
    </w:p>
    <w:p w14:paraId="750FEA7F" w14:textId="77777777" w:rsidR="005601C5" w:rsidRPr="00F42BAA" w:rsidRDefault="005601C5" w:rsidP="00370448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随着自动化，电动化的发展，智能驾驶对线控制动带来新的要求，一方面</w:t>
      </w:r>
      <w:r w:rsidRPr="00F42BAA">
        <w:rPr>
          <w:rFonts w:ascii="仿宋" w:eastAsia="仿宋" w:hAnsi="仿宋" w:cs="仿宋"/>
          <w:color w:val="000000" w:themeColor="text1"/>
          <w:szCs w:val="21"/>
        </w:rPr>
        <w:t>能够实现踏板力和车轮制动力之间的解耦，保持良好的踏板感觉来实现制动能量回收的需求，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同时</w:t>
      </w:r>
      <w:r w:rsidRPr="00F42BAA">
        <w:rPr>
          <w:rFonts w:ascii="仿宋" w:eastAsia="仿宋" w:hAnsi="仿宋" w:cs="仿宋"/>
          <w:color w:val="000000" w:themeColor="text1"/>
          <w:szCs w:val="21"/>
        </w:rPr>
        <w:t>实现高精度、更快的制动响应速度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；另一方面</w:t>
      </w:r>
      <w:r w:rsidRPr="00F42BAA">
        <w:rPr>
          <w:rFonts w:ascii="仿宋" w:eastAsia="仿宋" w:hAnsi="仿宋" w:cs="仿宋"/>
          <w:color w:val="000000" w:themeColor="text1"/>
          <w:szCs w:val="21"/>
        </w:rPr>
        <w:t>具备主动制动功能，以适应紧急制动等智能辅助驾驶系统的需求。</w:t>
      </w:r>
    </w:p>
    <w:p w14:paraId="7EA3FE46" w14:textId="77777777" w:rsidR="005601C5" w:rsidRPr="00F42BAA" w:rsidRDefault="005601C5" w:rsidP="00370448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F42BAA">
        <w:rPr>
          <w:rFonts w:ascii="仿宋" w:eastAsia="仿宋" w:hAnsi="仿宋" w:cs="仿宋"/>
          <w:color w:val="000000" w:themeColor="text1"/>
          <w:szCs w:val="21"/>
        </w:rPr>
        <w:t>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制动系统作为线控系统终极方案，相比于目前E</w:t>
      </w:r>
      <w:r w:rsidRPr="00F42BAA">
        <w:rPr>
          <w:rFonts w:ascii="仿宋" w:eastAsia="仿宋" w:hAnsi="仿宋" w:cs="仿宋"/>
          <w:color w:val="000000" w:themeColor="text1"/>
          <w:szCs w:val="21"/>
        </w:rPr>
        <w:t>HB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线控制动，结构更简单，制动响应精度更高，速度更快。同时EMB制动系统失效可运行的特性更能满足L3+智驾系统冗余要求。</w:t>
      </w:r>
    </w:p>
    <w:p w14:paraId="318544A9" w14:textId="5D78E2F6" w:rsidR="005601C5" w:rsidRPr="00F42BAA" w:rsidRDefault="005601C5" w:rsidP="00370448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EMB制动系统相比于传统制动系统</w:t>
      </w:r>
      <w:r w:rsidRPr="00F42BAA">
        <w:rPr>
          <w:rFonts w:ascii="仿宋" w:eastAsia="仿宋" w:hAnsi="仿宋" w:cs="仿宋"/>
          <w:color w:val="000000" w:themeColor="text1"/>
          <w:szCs w:val="21"/>
        </w:rPr>
        <w:t>因为没有机械连接，在失效时无法通过人力提供备份制动，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从功能安全方面需要保证满足“失效可运行”要求，现有的法规无法满足E</w:t>
      </w:r>
      <w:r w:rsidRPr="00F42BAA">
        <w:rPr>
          <w:rFonts w:ascii="仿宋" w:eastAsia="仿宋" w:hAnsi="仿宋" w:cs="仿宋"/>
          <w:color w:val="000000" w:themeColor="text1"/>
          <w:szCs w:val="21"/>
        </w:rPr>
        <w:t>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制动系统开发。基于此，展开团标《</w:t>
      </w:r>
      <w:r w:rsidRPr="00F42BAA">
        <w:rPr>
          <w:rFonts w:ascii="仿宋" w:eastAsia="仿宋" w:hAnsi="仿宋" w:cs="仿宋"/>
          <w:color w:val="000000" w:themeColor="text1"/>
          <w:szCs w:val="21"/>
        </w:rPr>
        <w:t>汽车电子机械制动系统EMB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轮边</w:t>
      </w:r>
      <w:r w:rsidRPr="00F42BAA">
        <w:rPr>
          <w:rFonts w:ascii="仿宋" w:eastAsia="仿宋" w:hAnsi="仿宋" w:cs="仿宋"/>
          <w:color w:val="000000" w:themeColor="text1"/>
          <w:szCs w:val="21"/>
        </w:rPr>
        <w:t>控制器功能安全要求及测试方法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》的创建对加快市场E</w:t>
      </w:r>
      <w:r w:rsidRPr="00F42BAA">
        <w:rPr>
          <w:rFonts w:ascii="仿宋" w:eastAsia="仿宋" w:hAnsi="仿宋" w:cs="仿宋"/>
          <w:color w:val="000000" w:themeColor="text1"/>
          <w:szCs w:val="21"/>
        </w:rPr>
        <w:t>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控制器规范开发有着积极意义。</w:t>
      </w:r>
    </w:p>
    <w:p w14:paraId="15ECC167" w14:textId="3A659F97" w:rsidR="005601C5" w:rsidRPr="00F42BAA" w:rsidRDefault="005601C5" w:rsidP="005601C5">
      <w:pPr>
        <w:pStyle w:val="a4"/>
        <w:numPr>
          <w:ilvl w:val="0"/>
          <w:numId w:val="5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批复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情况</w:t>
      </w:r>
    </w:p>
    <w:p w14:paraId="5936AFE8" w14:textId="3EF4CCA8" w:rsidR="00AC35E4" w:rsidRPr="00493CFA" w:rsidRDefault="005601C5" w:rsidP="00493CFA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《</w:t>
      </w:r>
      <w:r w:rsidRPr="00F42BAA">
        <w:rPr>
          <w:rFonts w:ascii="仿宋" w:eastAsia="仿宋" w:hAnsi="仿宋" w:cs="仿宋"/>
          <w:color w:val="000000" w:themeColor="text1"/>
          <w:szCs w:val="21"/>
        </w:rPr>
        <w:t>汽车电子机械制动系统EMB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轮边</w:t>
      </w:r>
      <w:r w:rsidRPr="00F42BAA">
        <w:rPr>
          <w:rFonts w:ascii="仿宋" w:eastAsia="仿宋" w:hAnsi="仿宋" w:cs="仿宋"/>
          <w:color w:val="000000" w:themeColor="text1"/>
          <w:szCs w:val="21"/>
        </w:rPr>
        <w:t>控制器功能安全要求及测试方法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》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团体标准由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浙江亚太机电股份有限公司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向</w:t>
      </w:r>
      <w:r w:rsidRPr="00F42BAA">
        <w:rPr>
          <w:rFonts w:ascii="仿宋" w:eastAsia="仿宋" w:hAnsi="仿宋" w:cs="仿宋"/>
          <w:color w:val="000000" w:themeColor="text1"/>
          <w:szCs w:val="21"/>
        </w:rPr>
        <w:t>中国汽车工业协会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提出申请，经立项论证通过下达编制计划。文件号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中汽协函字〔2024〕419号</w:t>
      </w:r>
      <w:r w:rsidR="0008656D">
        <w:rPr>
          <w:rFonts w:ascii="仿宋" w:eastAsia="仿宋" w:hAnsi="仿宋" w:cs="仿宋" w:hint="eastAsia"/>
          <w:color w:val="000000" w:themeColor="text1"/>
          <w:szCs w:val="21"/>
        </w:rPr>
        <w:t>。</w:t>
      </w:r>
    </w:p>
    <w:p w14:paraId="22073984" w14:textId="77777777" w:rsidR="00AC35E4" w:rsidRPr="00F42BAA" w:rsidRDefault="004A0444">
      <w:pPr>
        <w:numPr>
          <w:ilvl w:val="0"/>
          <w:numId w:val="2"/>
        </w:numPr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F42BAA">
        <w:rPr>
          <w:rFonts w:ascii="仿宋" w:eastAsia="仿宋" w:hAnsi="仿宋" w:cs="仿宋" w:hint="eastAsia"/>
          <w:b/>
          <w:bCs/>
          <w:color w:val="000000" w:themeColor="text1"/>
          <w:sz w:val="24"/>
        </w:rPr>
        <w:t>主要起草单位及任务分工</w:t>
      </w:r>
    </w:p>
    <w:p w14:paraId="2DF007DC" w14:textId="0D75E1EC" w:rsidR="005601C5" w:rsidRPr="00F42BAA" w:rsidRDefault="00683625" w:rsidP="00683625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成立了标准起草工作组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，</w:t>
      </w:r>
      <w:r w:rsidR="005601C5" w:rsidRPr="00F42BAA">
        <w:rPr>
          <w:rFonts w:ascii="仿宋" w:eastAsia="仿宋" w:hAnsi="仿宋" w:cs="仿宋" w:hint="eastAsia"/>
          <w:color w:val="000000" w:themeColor="text1"/>
          <w:szCs w:val="21"/>
        </w:rPr>
        <w:t>本标准由</w:t>
      </w:r>
      <w:r w:rsidR="005601C5" w:rsidRPr="00F42BAA">
        <w:rPr>
          <w:rFonts w:ascii="仿宋" w:eastAsia="仿宋" w:hAnsi="仿宋" w:cs="仿宋" w:hint="eastAsia"/>
          <w:color w:val="000000" w:themeColor="text1"/>
          <w:szCs w:val="21"/>
        </w:rPr>
        <w:t>浙江亚太机电股份有限公司</w:t>
      </w:r>
      <w:r w:rsidR="005601C5" w:rsidRPr="00F42BAA">
        <w:rPr>
          <w:rFonts w:ascii="仿宋" w:eastAsia="仿宋" w:hAnsi="仿宋" w:cs="仿宋" w:hint="eastAsia"/>
          <w:color w:val="000000" w:themeColor="text1"/>
          <w:szCs w:val="21"/>
        </w:rPr>
        <w:t>负责起草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，</w:t>
      </w:r>
      <w:r w:rsidR="005601C5" w:rsidRPr="00F42BAA">
        <w:rPr>
          <w:rFonts w:ascii="仿宋" w:eastAsia="仿宋" w:hAnsi="仿宋" w:cs="仿宋" w:hint="eastAsia"/>
          <w:color w:val="000000" w:themeColor="text1"/>
          <w:szCs w:val="21"/>
        </w:rPr>
        <w:t>深蓝汽车科技有限公司、</w:t>
      </w:r>
      <w:r w:rsidR="005601C5" w:rsidRPr="00F42BAA">
        <w:rPr>
          <w:rFonts w:ascii="仿宋" w:eastAsia="仿宋" w:hAnsi="仿宋" w:cs="仿宋"/>
          <w:color w:val="000000" w:themeColor="text1"/>
          <w:szCs w:val="21"/>
        </w:rPr>
        <w:t>长安汽车</w:t>
      </w:r>
      <w:r w:rsidR="005601C5" w:rsidRPr="00F42BAA">
        <w:rPr>
          <w:rFonts w:ascii="仿宋" w:eastAsia="仿宋" w:hAnsi="仿宋" w:cs="仿宋" w:hint="eastAsia"/>
          <w:color w:val="000000" w:themeColor="text1"/>
          <w:szCs w:val="21"/>
        </w:rPr>
        <w:t>、江铃汽车股份有限公司、上海大陆汽车制动系统销售有限公司，恒创智行（浙江）电控制动系统有限公司、广州瑞立科密汽车电子股份有限公司、浙江力邦合信智能制动系统股份有限公司、通标标准技术服务（天津）有限公司、谋行科技（江苏）有限公司, 上海机动车检测认证技术研究中心有限公司</w:t>
      </w:r>
      <w:r w:rsidR="005601C5" w:rsidRPr="00F42BAA">
        <w:rPr>
          <w:rFonts w:ascii="仿宋" w:eastAsia="仿宋" w:hAnsi="仿宋" w:cs="仿宋" w:hint="eastAsia"/>
          <w:color w:val="000000" w:themeColor="text1"/>
          <w:szCs w:val="21"/>
        </w:rPr>
        <w:t>等单位参与，由中国汽车工业协会提出并归口。</w:t>
      </w:r>
      <w:r w:rsidRPr="00F42BAA">
        <w:rPr>
          <w:rFonts w:ascii="仿宋" w:eastAsia="仿宋" w:hAnsi="仿宋" w:cs="仿宋"/>
          <w:color w:val="000000" w:themeColor="text1"/>
          <w:szCs w:val="21"/>
        </w:rPr>
        <w:t>任务分工见表1</w:t>
      </w:r>
      <w:r w:rsidR="005601C5" w:rsidRPr="00F42BAA">
        <w:rPr>
          <w:rFonts w:ascii="仿宋" w:eastAsia="仿宋" w:hAnsi="仿宋" w:cs="仿宋" w:hint="eastAsia"/>
          <w:color w:val="000000" w:themeColor="text1"/>
          <w:szCs w:val="21"/>
        </w:rPr>
        <w:t>：</w:t>
      </w:r>
    </w:p>
    <w:p w14:paraId="6CA6308C" w14:textId="526D60B7" w:rsidR="0008656D" w:rsidRPr="0008656D" w:rsidRDefault="0008656D" w:rsidP="0008656D">
      <w:pPr>
        <w:pStyle w:val="a8"/>
        <w:keepNext/>
        <w:jc w:val="center"/>
        <w:rPr>
          <w:rFonts w:ascii="仿宋" w:eastAsia="仿宋" w:hAnsi="仿宋"/>
          <w:sz w:val="21"/>
          <w:szCs w:val="21"/>
        </w:rPr>
      </w:pPr>
      <w:r w:rsidRPr="0008656D">
        <w:rPr>
          <w:rFonts w:ascii="仿宋" w:eastAsia="仿宋" w:hAnsi="仿宋" w:hint="eastAsia"/>
          <w:sz w:val="21"/>
          <w:szCs w:val="21"/>
        </w:rPr>
        <w:t xml:space="preserve">表 </w:t>
      </w:r>
      <w:r w:rsidRPr="0008656D">
        <w:rPr>
          <w:rFonts w:ascii="仿宋" w:eastAsia="仿宋" w:hAnsi="仿宋"/>
          <w:sz w:val="21"/>
          <w:szCs w:val="21"/>
        </w:rPr>
        <w:fldChar w:fldCharType="begin"/>
      </w:r>
      <w:r w:rsidRPr="0008656D">
        <w:rPr>
          <w:rFonts w:ascii="仿宋" w:eastAsia="仿宋" w:hAnsi="仿宋"/>
          <w:sz w:val="21"/>
          <w:szCs w:val="21"/>
        </w:rPr>
        <w:instrText xml:space="preserve"> </w:instrText>
      </w:r>
      <w:r w:rsidRPr="0008656D">
        <w:rPr>
          <w:rFonts w:ascii="仿宋" w:eastAsia="仿宋" w:hAnsi="仿宋" w:hint="eastAsia"/>
          <w:sz w:val="21"/>
          <w:szCs w:val="21"/>
        </w:rPr>
        <w:instrText>SEQ 表 \* ARABIC</w:instrText>
      </w:r>
      <w:r w:rsidRPr="0008656D">
        <w:rPr>
          <w:rFonts w:ascii="仿宋" w:eastAsia="仿宋" w:hAnsi="仿宋"/>
          <w:sz w:val="21"/>
          <w:szCs w:val="21"/>
        </w:rPr>
        <w:instrText xml:space="preserve"> </w:instrText>
      </w:r>
      <w:r w:rsidRPr="0008656D">
        <w:rPr>
          <w:rFonts w:ascii="仿宋" w:eastAsia="仿宋" w:hAnsi="仿宋"/>
          <w:sz w:val="21"/>
          <w:szCs w:val="21"/>
        </w:rPr>
        <w:fldChar w:fldCharType="separate"/>
      </w:r>
      <w:r w:rsidRPr="0008656D">
        <w:rPr>
          <w:rFonts w:ascii="仿宋" w:eastAsia="仿宋" w:hAnsi="仿宋"/>
          <w:noProof/>
          <w:sz w:val="21"/>
          <w:szCs w:val="21"/>
        </w:rPr>
        <w:t>1</w:t>
      </w:r>
      <w:r w:rsidRPr="0008656D">
        <w:rPr>
          <w:rFonts w:ascii="仿宋" w:eastAsia="仿宋" w:hAnsi="仿宋"/>
          <w:sz w:val="21"/>
          <w:szCs w:val="21"/>
        </w:rPr>
        <w:fldChar w:fldCharType="end"/>
      </w:r>
      <w:r w:rsidRPr="0008656D">
        <w:rPr>
          <w:rFonts w:ascii="仿宋" w:eastAsia="仿宋" w:hAnsi="仿宋"/>
          <w:sz w:val="21"/>
          <w:szCs w:val="21"/>
        </w:rPr>
        <w:t xml:space="preserve"> </w:t>
      </w:r>
      <w:r w:rsidRPr="0008656D">
        <w:rPr>
          <w:rFonts w:ascii="仿宋" w:eastAsia="仿宋" w:hAnsi="仿宋" w:hint="eastAsia"/>
          <w:sz w:val="21"/>
          <w:szCs w:val="21"/>
        </w:rPr>
        <w:t>标准起草单位任务分工</w:t>
      </w:r>
    </w:p>
    <w:tbl>
      <w:tblPr>
        <w:tblStyle w:val="a6"/>
        <w:tblW w:w="7938" w:type="dxa"/>
        <w:tblInd w:w="279" w:type="dxa"/>
        <w:tblLook w:val="04A0" w:firstRow="1" w:lastRow="0" w:firstColumn="1" w:lastColumn="0" w:noHBand="0" w:noVBand="1"/>
      </w:tblPr>
      <w:tblGrid>
        <w:gridCol w:w="850"/>
        <w:gridCol w:w="2552"/>
        <w:gridCol w:w="4536"/>
      </w:tblGrid>
      <w:tr w:rsidR="00683625" w:rsidRPr="00F42BAA" w14:paraId="1E4029C8" w14:textId="77777777" w:rsidTr="0008275D">
        <w:tc>
          <w:tcPr>
            <w:tcW w:w="850" w:type="dxa"/>
          </w:tcPr>
          <w:p w14:paraId="7722B307" w14:textId="77777777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552" w:type="dxa"/>
          </w:tcPr>
          <w:p w14:paraId="093B1506" w14:textId="7AD58679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标准研制任务</w:t>
            </w:r>
          </w:p>
        </w:tc>
        <w:tc>
          <w:tcPr>
            <w:tcW w:w="4536" w:type="dxa"/>
          </w:tcPr>
          <w:p w14:paraId="3AA235DC" w14:textId="798D4DB2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参与单位</w:t>
            </w:r>
          </w:p>
        </w:tc>
      </w:tr>
      <w:tr w:rsidR="00683625" w:rsidRPr="00F42BAA" w14:paraId="380E717A" w14:textId="77777777" w:rsidTr="0008275D">
        <w:trPr>
          <w:trHeight w:val="764"/>
        </w:trPr>
        <w:tc>
          <w:tcPr>
            <w:tcW w:w="850" w:type="dxa"/>
          </w:tcPr>
          <w:p w14:paraId="1E8F93FB" w14:textId="489ADE87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1</w:t>
            </w:r>
          </w:p>
        </w:tc>
        <w:tc>
          <w:tcPr>
            <w:tcW w:w="2552" w:type="dxa"/>
          </w:tcPr>
          <w:p w14:paraId="052CD21D" w14:textId="55E1F315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标准主要内容起草组织研讨</w:t>
            </w:r>
          </w:p>
        </w:tc>
        <w:tc>
          <w:tcPr>
            <w:tcW w:w="4536" w:type="dxa"/>
          </w:tcPr>
          <w:p w14:paraId="2385526B" w14:textId="47ECC0FC" w:rsidR="00683625" w:rsidRPr="00F42BAA" w:rsidRDefault="00683625" w:rsidP="00D41459">
            <w:pPr>
              <w:pStyle w:val="a7"/>
              <w:jc w:val="both"/>
              <w:rPr>
                <w:rFonts w:ascii="仿宋" w:eastAsia="仿宋" w:hAnsi="仿宋" w:cs="仿宋" w:hint="eastAsia"/>
                <w:color w:val="000000" w:themeColor="text1"/>
                <w:kern w:val="2"/>
                <w:sz w:val="2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kern w:val="2"/>
                <w:sz w:val="21"/>
                <w:szCs w:val="21"/>
              </w:rPr>
              <w:t>浙江亚太机电股份有限公司</w:t>
            </w:r>
          </w:p>
        </w:tc>
      </w:tr>
      <w:tr w:rsidR="00683625" w:rsidRPr="00F42BAA" w14:paraId="52FABC58" w14:textId="77777777" w:rsidTr="0008275D">
        <w:tc>
          <w:tcPr>
            <w:tcW w:w="850" w:type="dxa"/>
          </w:tcPr>
          <w:p w14:paraId="1D2437EE" w14:textId="7047F7EC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2</w:t>
            </w:r>
          </w:p>
        </w:tc>
        <w:tc>
          <w:tcPr>
            <w:tcW w:w="2552" w:type="dxa"/>
          </w:tcPr>
          <w:p w14:paraId="11825A70" w14:textId="2685F577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标准草案讨论、意见反馈、技 术内容测试</w:t>
            </w:r>
          </w:p>
        </w:tc>
        <w:tc>
          <w:tcPr>
            <w:tcW w:w="4536" w:type="dxa"/>
          </w:tcPr>
          <w:p w14:paraId="50D43E46" w14:textId="5DB80CF7" w:rsidR="00683625" w:rsidRPr="00F42BAA" w:rsidRDefault="00683625" w:rsidP="00D4145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深蓝汽车科技有限公司、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长安汽车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、江铃汽车股份有限公司、上海大陆汽车制动系统销售有限公司，恒创智行（浙江）电控制动系统有限公司、广州瑞立科密汽车电子股份有限公司、浙江力邦合信智能制动系统股份有限公司、通标标准技术服务（天津）有限公司、谋行科技（江苏）有限公司, 上海机动车检测认证技术研究中心有限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公司</w:t>
            </w:r>
          </w:p>
        </w:tc>
      </w:tr>
    </w:tbl>
    <w:p w14:paraId="4EB51B55" w14:textId="77777777" w:rsidR="00AC35E4" w:rsidRPr="00F42BAA" w:rsidRDefault="004A0444">
      <w:pPr>
        <w:numPr>
          <w:ilvl w:val="0"/>
          <w:numId w:val="2"/>
        </w:numPr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F42BAA">
        <w:rPr>
          <w:rFonts w:ascii="仿宋" w:eastAsia="仿宋" w:hAnsi="仿宋" w:cs="仿宋" w:hint="eastAsia"/>
          <w:b/>
          <w:bCs/>
          <w:color w:val="000000" w:themeColor="text1"/>
          <w:sz w:val="24"/>
        </w:rPr>
        <w:lastRenderedPageBreak/>
        <w:t>标准研讨情况</w:t>
      </w:r>
    </w:p>
    <w:p w14:paraId="2FEFB758" w14:textId="505C2E7C" w:rsidR="0011725F" w:rsidRPr="00F42BAA" w:rsidRDefault="005601C5" w:rsidP="0011725F">
      <w:pPr>
        <w:pStyle w:val="a4"/>
        <w:numPr>
          <w:ilvl w:val="0"/>
          <w:numId w:val="7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202</w:t>
      </w:r>
      <w:r w:rsidRPr="00F42BAA">
        <w:rPr>
          <w:rFonts w:ascii="仿宋" w:eastAsia="仿宋" w:hAnsi="仿宋" w:cs="仿宋"/>
          <w:color w:val="000000" w:themeColor="text1"/>
          <w:szCs w:val="21"/>
        </w:rPr>
        <w:t>4</w:t>
      </w:r>
      <w:r w:rsidRPr="00F42BAA">
        <w:rPr>
          <w:rFonts w:ascii="仿宋" w:eastAsia="仿宋" w:hAnsi="仿宋" w:cs="仿宋"/>
          <w:color w:val="000000" w:themeColor="text1"/>
          <w:szCs w:val="21"/>
        </w:rPr>
        <w:t xml:space="preserve"> 年 </w:t>
      </w:r>
      <w:r w:rsidRPr="00F42BAA">
        <w:rPr>
          <w:rFonts w:ascii="仿宋" w:eastAsia="仿宋" w:hAnsi="仿宋" w:cs="仿宋"/>
          <w:color w:val="000000" w:themeColor="text1"/>
          <w:szCs w:val="21"/>
        </w:rPr>
        <w:t>8</w:t>
      </w:r>
      <w:r w:rsidRPr="00F42BAA">
        <w:rPr>
          <w:rFonts w:ascii="仿宋" w:eastAsia="仿宋" w:hAnsi="仿宋" w:cs="仿宋"/>
          <w:color w:val="000000" w:themeColor="text1"/>
          <w:szCs w:val="21"/>
        </w:rPr>
        <w:t>月标准立项会议：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完成团标立项工作，明确了团标标题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《</w:t>
      </w:r>
      <w:r w:rsidR="0011725F" w:rsidRPr="00F42BAA">
        <w:rPr>
          <w:rFonts w:ascii="仿宋" w:eastAsia="仿宋" w:hAnsi="仿宋" w:cs="仿宋"/>
          <w:color w:val="000000" w:themeColor="text1"/>
          <w:szCs w:val="21"/>
        </w:rPr>
        <w:t>汽车电子机械制动系统EMB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轮边</w:t>
      </w:r>
      <w:r w:rsidR="0011725F" w:rsidRPr="00F42BAA">
        <w:rPr>
          <w:rFonts w:ascii="仿宋" w:eastAsia="仿宋" w:hAnsi="仿宋" w:cs="仿宋"/>
          <w:color w:val="000000" w:themeColor="text1"/>
          <w:szCs w:val="21"/>
        </w:rPr>
        <w:t>控制器功能安全要求及测试方法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》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并讨论定义了团标范围</w:t>
      </w:r>
      <w:r w:rsidR="0008656D">
        <w:rPr>
          <w:rFonts w:ascii="仿宋" w:eastAsia="仿宋" w:hAnsi="仿宋" w:cs="仿宋" w:hint="eastAsia"/>
          <w:color w:val="000000" w:themeColor="text1"/>
          <w:szCs w:val="21"/>
        </w:rPr>
        <w:t>。</w:t>
      </w:r>
    </w:p>
    <w:p w14:paraId="72FB5C00" w14:textId="7B7022A2" w:rsidR="0011725F" w:rsidRPr="00F42BAA" w:rsidRDefault="0011725F" w:rsidP="0011725F">
      <w:pPr>
        <w:pStyle w:val="a4"/>
        <w:numPr>
          <w:ilvl w:val="0"/>
          <w:numId w:val="7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2024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年1</w:t>
      </w:r>
      <w:r w:rsidRPr="00F42BAA">
        <w:rPr>
          <w:rFonts w:ascii="仿宋" w:eastAsia="仿宋" w:hAnsi="仿宋" w:cs="仿宋"/>
          <w:color w:val="000000" w:themeColor="text1"/>
          <w:szCs w:val="21"/>
        </w:rPr>
        <w:t>2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月团标线下启动会议：成立了团标工作组并详细讨论了团标内容</w:t>
      </w:r>
      <w:r w:rsidR="0008656D">
        <w:rPr>
          <w:rFonts w:ascii="仿宋" w:eastAsia="仿宋" w:hAnsi="仿宋" w:cs="仿宋" w:hint="eastAsia"/>
          <w:color w:val="000000" w:themeColor="text1"/>
          <w:szCs w:val="21"/>
        </w:rPr>
        <w:t>。</w:t>
      </w:r>
    </w:p>
    <w:p w14:paraId="109BC90F" w14:textId="6712C672" w:rsidR="0011725F" w:rsidRPr="00F42BAA" w:rsidRDefault="005601C5" w:rsidP="0011725F">
      <w:pPr>
        <w:pStyle w:val="a4"/>
        <w:numPr>
          <w:ilvl w:val="0"/>
          <w:numId w:val="7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202</w:t>
      </w:r>
      <w:r w:rsidR="0011725F" w:rsidRPr="00F42BAA">
        <w:rPr>
          <w:rFonts w:ascii="仿宋" w:eastAsia="仿宋" w:hAnsi="仿宋" w:cs="仿宋"/>
          <w:color w:val="000000" w:themeColor="text1"/>
          <w:szCs w:val="21"/>
        </w:rPr>
        <w:t>5</w:t>
      </w:r>
      <w:r w:rsidRPr="00F42BAA">
        <w:rPr>
          <w:rFonts w:ascii="仿宋" w:eastAsia="仿宋" w:hAnsi="仿宋" w:cs="仿宋"/>
          <w:color w:val="000000" w:themeColor="text1"/>
          <w:szCs w:val="21"/>
        </w:rPr>
        <w:t>年</w:t>
      </w:r>
      <w:r w:rsidR="0011725F" w:rsidRPr="00F42BAA">
        <w:rPr>
          <w:rFonts w:ascii="仿宋" w:eastAsia="仿宋" w:hAnsi="仿宋" w:cs="仿宋"/>
          <w:color w:val="000000" w:themeColor="text1"/>
          <w:szCs w:val="21"/>
        </w:rPr>
        <w:t>5</w:t>
      </w:r>
      <w:r w:rsidRPr="00F42BAA">
        <w:rPr>
          <w:rFonts w:ascii="仿宋" w:eastAsia="仿宋" w:hAnsi="仿宋" w:cs="仿宋"/>
          <w:color w:val="000000" w:themeColor="text1"/>
          <w:szCs w:val="21"/>
        </w:rPr>
        <w:t>月：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在</w:t>
      </w:r>
      <w:r w:rsidR="0011725F" w:rsidRPr="00F42BAA">
        <w:rPr>
          <w:rFonts w:ascii="仿宋" w:eastAsia="仿宋" w:hAnsi="仿宋" w:cs="仿宋"/>
          <w:color w:val="000000" w:themeColor="text1"/>
          <w:szCs w:val="21"/>
        </w:rPr>
        <w:t>中汽协会标准委汽车制动系统专业委员会2025年标准工作会议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完成标准宣讲并整理回复了</w:t>
      </w:r>
      <w:r w:rsidR="004A0444">
        <w:rPr>
          <w:rFonts w:ascii="仿宋" w:eastAsia="仿宋" w:hAnsi="仿宋" w:cs="仿宋" w:hint="eastAsia"/>
          <w:color w:val="000000" w:themeColor="text1"/>
          <w:szCs w:val="21"/>
        </w:rPr>
        <w:t>相应的专家反馈</w:t>
      </w:r>
      <w:r w:rsidR="0011725F" w:rsidRPr="00F42BAA">
        <w:rPr>
          <w:rFonts w:ascii="仿宋" w:eastAsia="仿宋" w:hAnsi="仿宋" w:cs="仿宋" w:hint="eastAsia"/>
          <w:color w:val="000000" w:themeColor="text1"/>
          <w:szCs w:val="21"/>
        </w:rPr>
        <w:t>问题</w:t>
      </w:r>
      <w:r w:rsidR="0008656D">
        <w:rPr>
          <w:rFonts w:ascii="仿宋" w:eastAsia="仿宋" w:hAnsi="仿宋" w:cs="仿宋" w:hint="eastAsia"/>
          <w:color w:val="000000" w:themeColor="text1"/>
          <w:szCs w:val="21"/>
        </w:rPr>
        <w:t>。</w:t>
      </w:r>
    </w:p>
    <w:p w14:paraId="3BC3398D" w14:textId="1439B163" w:rsidR="00AC35E4" w:rsidRPr="0008656D" w:rsidRDefault="0011725F" w:rsidP="0008656D">
      <w:pPr>
        <w:pStyle w:val="a4"/>
        <w:numPr>
          <w:ilvl w:val="0"/>
          <w:numId w:val="7"/>
        </w:numPr>
        <w:ind w:firstLineChars="0"/>
        <w:rPr>
          <w:rFonts w:ascii="仿宋" w:eastAsia="仿宋" w:hAnsi="仿宋" w:cs="仿宋" w:hint="eastAsia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2025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年7月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团标线下启动会议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：标准工作组再次详细讨论了团标内容，根据参与单位的意见进行标准结构和章节对应内容的修改，形成标准征求意见稿初稿</w:t>
      </w:r>
      <w:r w:rsidR="0008656D">
        <w:rPr>
          <w:rFonts w:ascii="仿宋" w:eastAsia="仿宋" w:hAnsi="仿宋" w:cs="仿宋" w:hint="eastAsia"/>
          <w:color w:val="000000" w:themeColor="text1"/>
          <w:szCs w:val="21"/>
        </w:rPr>
        <w:t>。</w:t>
      </w:r>
    </w:p>
    <w:p w14:paraId="4B83A38C" w14:textId="77777777" w:rsidR="00AC35E4" w:rsidRPr="00F42BAA" w:rsidRDefault="004A0444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 w:rsidRPr="00F42BAA">
        <w:rPr>
          <w:rFonts w:ascii="黑体" w:eastAsia="黑体" w:hAnsi="黑体" w:cs="黑体" w:hint="eastAsia"/>
          <w:color w:val="000000" w:themeColor="text1"/>
          <w:sz w:val="24"/>
        </w:rPr>
        <w:t>二</w:t>
      </w:r>
      <w:r w:rsidRPr="00F42BAA">
        <w:rPr>
          <w:rFonts w:ascii="黑体" w:eastAsia="黑体" w:hAnsi="黑体" w:cs="黑体" w:hint="eastAsia"/>
          <w:color w:val="000000" w:themeColor="text1"/>
          <w:sz w:val="24"/>
        </w:rPr>
        <w:t>、标准编制原则和主要内容</w:t>
      </w:r>
    </w:p>
    <w:p w14:paraId="2FF062A1" w14:textId="77777777" w:rsidR="0011725F" w:rsidRPr="00F42BAA" w:rsidRDefault="0011725F" w:rsidP="0011725F">
      <w:pPr>
        <w:pStyle w:val="a4"/>
        <w:numPr>
          <w:ilvl w:val="0"/>
          <w:numId w:val="8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标准编制原则</w:t>
      </w:r>
    </w:p>
    <w:p w14:paraId="2FB812E8" w14:textId="77777777" w:rsidR="00683625" w:rsidRPr="00F42BAA" w:rsidRDefault="00683625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标准文本符合 GB/T</w:t>
      </w:r>
      <w:r w:rsidRPr="00F42BAA">
        <w:rPr>
          <w:rFonts w:ascii="仿宋" w:eastAsia="仿宋" w:hAnsi="仿宋" w:cs="仿宋"/>
          <w:color w:val="000000" w:themeColor="text1"/>
          <w:szCs w:val="21"/>
        </w:rPr>
        <w:t xml:space="preserve"> </w:t>
      </w:r>
      <w:r w:rsidRPr="00F42BAA">
        <w:rPr>
          <w:rFonts w:ascii="仿宋" w:eastAsia="仿宋" w:hAnsi="仿宋" w:cs="仿宋"/>
          <w:color w:val="000000" w:themeColor="text1"/>
          <w:szCs w:val="21"/>
        </w:rPr>
        <w:t>1.1-2020《标准化工作导则 第1部分:标准化文件的结构和起草规则》的要求，标准内容与框架依据 GB/T 20001.8-2023《标准起草规则第8部分:评价标准》给出的规则起草。</w:t>
      </w:r>
    </w:p>
    <w:p w14:paraId="3768F1DE" w14:textId="27066E04" w:rsidR="00683625" w:rsidRPr="00F42BAA" w:rsidRDefault="00683625" w:rsidP="00683625">
      <w:pPr>
        <w:pStyle w:val="a4"/>
        <w:numPr>
          <w:ilvl w:val="0"/>
          <w:numId w:val="8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标准主要内容</w:t>
      </w:r>
    </w:p>
    <w:p w14:paraId="3CB76206" w14:textId="1A699E00" w:rsidR="00370448" w:rsidRPr="0008656D" w:rsidRDefault="00370448" w:rsidP="0008656D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08656D">
        <w:rPr>
          <w:rFonts w:ascii="仿宋" w:eastAsia="仿宋" w:hAnsi="仿宋" w:cs="仿宋"/>
          <w:color w:val="000000" w:themeColor="text1"/>
          <w:szCs w:val="21"/>
        </w:rPr>
        <w:t>本标准包括范围、规范性引用文件、术语和定义、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一般要求</w:t>
      </w:r>
      <w:r w:rsidR="0008656D" w:rsidRPr="0008656D">
        <w:rPr>
          <w:rFonts w:ascii="仿宋" w:eastAsia="仿宋" w:hAnsi="仿宋" w:cs="仿宋"/>
          <w:color w:val="000000" w:themeColor="text1"/>
          <w:szCs w:val="21"/>
        </w:rPr>
        <w:t>、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相关性定义</w:t>
      </w:r>
      <w:r w:rsidR="0008656D" w:rsidRPr="0008656D">
        <w:rPr>
          <w:rFonts w:ascii="仿宋" w:eastAsia="仿宋" w:hAnsi="仿宋" w:cs="仿宋"/>
          <w:color w:val="000000" w:themeColor="text1"/>
          <w:szCs w:val="21"/>
        </w:rPr>
        <w:t>、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危害分析和风险评估</w:t>
      </w:r>
      <w:r w:rsidR="0008656D" w:rsidRPr="0008656D">
        <w:rPr>
          <w:rFonts w:ascii="仿宋" w:eastAsia="仿宋" w:hAnsi="仿宋" w:cs="仿宋"/>
          <w:color w:val="000000" w:themeColor="text1"/>
          <w:szCs w:val="21"/>
        </w:rPr>
        <w:t>、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功能安全要求</w:t>
      </w:r>
      <w:r w:rsidR="0008656D" w:rsidRPr="0008656D">
        <w:rPr>
          <w:rFonts w:ascii="仿宋" w:eastAsia="仿宋" w:hAnsi="仿宋" w:cs="仿宋"/>
          <w:color w:val="000000" w:themeColor="text1"/>
          <w:szCs w:val="21"/>
        </w:rPr>
        <w:t>、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功能安全验证和确认等</w:t>
      </w:r>
    </w:p>
    <w:p w14:paraId="19A81E63" w14:textId="1AA1A754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 w:hint="eastAsia"/>
          <w:color w:val="000000" w:themeColor="text1"/>
          <w:sz w:val="20"/>
          <w:szCs w:val="20"/>
        </w:rPr>
        <w:t>范围</w:t>
      </w:r>
    </w:p>
    <w:p w14:paraId="2A526A2B" w14:textId="551B76C4" w:rsidR="00683625" w:rsidRPr="0008656D" w:rsidRDefault="00683625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08656D">
        <w:rPr>
          <w:rFonts w:ascii="仿宋" w:eastAsia="仿宋" w:hAnsi="仿宋" w:cs="仿宋"/>
          <w:color w:val="000000" w:themeColor="text1"/>
          <w:szCs w:val="21"/>
        </w:rPr>
        <w:t>本文</w:t>
      </w:r>
      <w:r w:rsidRPr="0008656D">
        <w:rPr>
          <w:rFonts w:ascii="仿宋" w:eastAsia="仿宋" w:hAnsi="仿宋"/>
        </w:rPr>
        <w:t>件规定了</w:t>
      </w:r>
      <w:r w:rsidRPr="0008656D">
        <w:rPr>
          <w:rFonts w:ascii="仿宋" w:eastAsia="仿宋" w:hAnsi="仿宋" w:hint="eastAsia"/>
        </w:rPr>
        <w:t>汽车电子机械制动系统EMB轮边控制器功能安全要求及试验方法</w:t>
      </w:r>
      <w:r w:rsidRPr="0008656D">
        <w:rPr>
          <w:rFonts w:ascii="仿宋" w:eastAsia="仿宋" w:hAnsi="仿宋"/>
        </w:rPr>
        <w:t>。</w:t>
      </w:r>
    </w:p>
    <w:p w14:paraId="763857B3" w14:textId="799B6683" w:rsidR="00683625" w:rsidRPr="0008656D" w:rsidRDefault="00683625" w:rsidP="0008656D">
      <w:pPr>
        <w:ind w:leftChars="100" w:left="210"/>
        <w:rPr>
          <w:rFonts w:ascii="仿宋" w:eastAsia="仿宋" w:hAnsi="仿宋"/>
        </w:rPr>
      </w:pPr>
      <w:r w:rsidRPr="0008656D">
        <w:rPr>
          <w:rFonts w:ascii="仿宋" w:eastAsia="仿宋" w:hAnsi="仿宋"/>
        </w:rPr>
        <w:t>本文件适用于GB/T 15089</w:t>
      </w:r>
      <w:r w:rsidRPr="0008656D">
        <w:rPr>
          <w:rFonts w:ascii="仿宋" w:eastAsia="仿宋" w:hAnsi="仿宋" w:hint="eastAsia"/>
        </w:rPr>
        <w:t>规定的汽车用E</w:t>
      </w:r>
      <w:r w:rsidRPr="0008656D">
        <w:rPr>
          <w:rFonts w:ascii="仿宋" w:eastAsia="仿宋" w:hAnsi="仿宋"/>
        </w:rPr>
        <w:t>MB</w:t>
      </w:r>
      <w:r w:rsidRPr="0008656D">
        <w:rPr>
          <w:rFonts w:ascii="仿宋" w:eastAsia="仿宋" w:hAnsi="仿宋" w:hint="eastAsia"/>
        </w:rPr>
        <w:t>轮边控制器，其他类车辆用E</w:t>
      </w:r>
      <w:r w:rsidRPr="0008656D">
        <w:rPr>
          <w:rFonts w:ascii="仿宋" w:eastAsia="仿宋" w:hAnsi="仿宋"/>
        </w:rPr>
        <w:t>MB</w:t>
      </w:r>
      <w:r w:rsidRPr="0008656D">
        <w:rPr>
          <w:rFonts w:ascii="仿宋" w:eastAsia="仿宋" w:hAnsi="仿宋" w:hint="eastAsia"/>
        </w:rPr>
        <w:t>轮边控制器可参照执行。</w:t>
      </w:r>
    </w:p>
    <w:p w14:paraId="59B89E42" w14:textId="0BB2A1B5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1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/>
        </w:rPr>
        <w:t>规</w:t>
      </w:r>
      <w:r w:rsidRPr="0008656D">
        <w:rPr>
          <w:rFonts w:ascii="仿宋" w:eastAsia="仿宋" w:hAnsi="仿宋" w:cs="仿宋"/>
          <w:color w:val="000000" w:themeColor="text1"/>
          <w:sz w:val="20"/>
          <w:szCs w:val="20"/>
        </w:rPr>
        <w:t>范性引用文件</w:t>
      </w:r>
    </w:p>
    <w:p w14:paraId="5EF247C3" w14:textId="673B32C7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/>
          <w:color w:val="000000" w:themeColor="text1"/>
          <w:sz w:val="20"/>
          <w:szCs w:val="20"/>
        </w:rPr>
        <w:t>术语和定义</w:t>
      </w:r>
    </w:p>
    <w:p w14:paraId="6517F680" w14:textId="24690BD9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 w:hint="eastAsia"/>
          <w:color w:val="000000" w:themeColor="text1"/>
          <w:sz w:val="20"/>
          <w:szCs w:val="20"/>
        </w:rPr>
        <w:t>一般要求</w:t>
      </w:r>
    </w:p>
    <w:p w14:paraId="6CF841A5" w14:textId="693B8508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 w:hint="eastAsia"/>
          <w:color w:val="000000" w:themeColor="text1"/>
          <w:sz w:val="20"/>
          <w:szCs w:val="20"/>
        </w:rPr>
        <w:t>相关性定义</w:t>
      </w:r>
    </w:p>
    <w:p w14:paraId="2B6B68D6" w14:textId="338EAE6E" w:rsidR="00370448" w:rsidRPr="0008656D" w:rsidRDefault="00370448" w:rsidP="0008656D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按照</w:t>
      </w:r>
      <w:r w:rsidRPr="0008656D">
        <w:rPr>
          <w:rFonts w:ascii="仿宋" w:eastAsia="仿宋" w:hAnsi="仿宋" w:cs="仿宋"/>
          <w:color w:val="000000" w:themeColor="text1"/>
          <w:szCs w:val="21"/>
        </w:rPr>
        <w:t>GB/T34590.3—2022的要求进行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08656D">
        <w:rPr>
          <w:rFonts w:ascii="仿宋" w:eastAsia="仿宋" w:hAnsi="仿宋" w:cs="仿宋"/>
          <w:color w:val="000000" w:themeColor="text1"/>
          <w:szCs w:val="21"/>
        </w:rPr>
        <w:t>MB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轮边控制器</w:t>
      </w:r>
      <w:r w:rsidRPr="0008656D">
        <w:rPr>
          <w:rFonts w:ascii="仿宋" w:eastAsia="仿宋" w:hAnsi="仿宋" w:cs="仿宋"/>
          <w:color w:val="000000" w:themeColor="text1"/>
          <w:szCs w:val="21"/>
        </w:rPr>
        <w:t>相关项定义</w:t>
      </w:r>
      <w:r w:rsidR="005403E0" w:rsidRPr="0008656D">
        <w:rPr>
          <w:rFonts w:ascii="仿宋" w:eastAsia="仿宋" w:hAnsi="仿宋"/>
        </w:rPr>
        <w:t>。</w:t>
      </w:r>
    </w:p>
    <w:p w14:paraId="35973E4E" w14:textId="13CC22CD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 w:hint="eastAsia"/>
          <w:color w:val="000000" w:themeColor="text1"/>
          <w:sz w:val="20"/>
          <w:szCs w:val="20"/>
        </w:rPr>
        <w:t>危害分析和风险评估</w:t>
      </w:r>
    </w:p>
    <w:p w14:paraId="195FCEB8" w14:textId="77733437" w:rsidR="00370448" w:rsidRPr="0008656D" w:rsidRDefault="00370448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按照</w:t>
      </w:r>
      <w:r w:rsidRPr="0008656D">
        <w:rPr>
          <w:rFonts w:ascii="仿宋" w:eastAsia="仿宋" w:hAnsi="仿宋" w:cs="仿宋"/>
          <w:color w:val="000000" w:themeColor="text1"/>
          <w:szCs w:val="21"/>
        </w:rPr>
        <w:t>GB/T34590.3—2022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的要求，</w:t>
      </w:r>
      <w:r w:rsidRPr="0008656D">
        <w:rPr>
          <w:rFonts w:ascii="仿宋" w:eastAsia="仿宋" w:hAnsi="仿宋" w:cs="仿宋"/>
          <w:color w:val="000000" w:themeColor="text1"/>
          <w:szCs w:val="21"/>
        </w:rPr>
        <w:t>基于车辆使用场景，分析识别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08656D">
        <w:rPr>
          <w:rFonts w:ascii="仿宋" w:eastAsia="仿宋" w:hAnsi="仿宋" w:cs="仿宋"/>
          <w:color w:val="000000" w:themeColor="text1"/>
          <w:szCs w:val="21"/>
        </w:rPr>
        <w:t>MB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轮边控制器</w:t>
      </w:r>
      <w:r w:rsidRPr="0008656D">
        <w:rPr>
          <w:rFonts w:ascii="仿宋" w:eastAsia="仿宋" w:hAnsi="仿宋" w:cs="仿宋"/>
          <w:color w:val="000000" w:themeColor="text1"/>
          <w:szCs w:val="21"/>
        </w:rPr>
        <w:t>中因故障而引起的危害并对危害进行归类，定义相应的汽车安全完整性等级(ASIL), 制定防止危害事件 发生或减轻危害程度的安全目标，以避免不合理的风险。</w:t>
      </w:r>
    </w:p>
    <w:p w14:paraId="19A720B0" w14:textId="03C671CE" w:rsidR="00370448" w:rsidRPr="0008656D" w:rsidRDefault="00370448" w:rsidP="0008656D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定义了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08656D">
        <w:rPr>
          <w:rFonts w:ascii="仿宋" w:eastAsia="仿宋" w:hAnsi="仿宋" w:cs="仿宋"/>
          <w:color w:val="000000" w:themeColor="text1"/>
          <w:szCs w:val="21"/>
        </w:rPr>
        <w:t>MB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轮边控制器</w:t>
      </w:r>
      <w:r w:rsidRPr="0008656D">
        <w:rPr>
          <w:rFonts w:ascii="仿宋" w:eastAsia="仿宋" w:hAnsi="仿宋" w:cs="仿宋"/>
          <w:color w:val="000000" w:themeColor="text1"/>
          <w:szCs w:val="21"/>
        </w:rPr>
        <w:t>的安全目标及其属性</w:t>
      </w:r>
      <w:r w:rsidR="005403E0" w:rsidRPr="0008656D">
        <w:rPr>
          <w:rFonts w:ascii="仿宋" w:eastAsia="仿宋" w:hAnsi="仿宋"/>
        </w:rPr>
        <w:t>。</w:t>
      </w:r>
    </w:p>
    <w:p w14:paraId="38D4D162" w14:textId="2B675C43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 w:hint="eastAsia"/>
          <w:color w:val="000000" w:themeColor="text1"/>
          <w:sz w:val="20"/>
          <w:szCs w:val="20"/>
        </w:rPr>
        <w:t>功能安全要求</w:t>
      </w:r>
    </w:p>
    <w:p w14:paraId="374B43BE" w14:textId="6F089605" w:rsidR="00370448" w:rsidRPr="0008656D" w:rsidRDefault="00370448" w:rsidP="0008656D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按照</w:t>
      </w:r>
      <w:r w:rsidRPr="0008656D">
        <w:rPr>
          <w:rFonts w:ascii="仿宋" w:eastAsia="仿宋" w:hAnsi="仿宋" w:cs="仿宋"/>
          <w:color w:val="000000" w:themeColor="text1"/>
          <w:szCs w:val="21"/>
        </w:rPr>
        <w:t>GB/T34590.3—2022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的要求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，定义了在各个E</w:t>
      </w:r>
      <w:r w:rsidRPr="0008656D">
        <w:rPr>
          <w:rFonts w:ascii="仿宋" w:eastAsia="仿宋" w:hAnsi="仿宋" w:cs="仿宋"/>
          <w:color w:val="000000" w:themeColor="text1"/>
          <w:szCs w:val="21"/>
        </w:rPr>
        <w:t>MB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轮边控制器安全目标下的功能安全需求</w:t>
      </w:r>
      <w:r w:rsidR="005403E0" w:rsidRPr="0008656D">
        <w:rPr>
          <w:rFonts w:ascii="仿宋" w:eastAsia="仿宋" w:hAnsi="仿宋"/>
        </w:rPr>
        <w:t>。</w:t>
      </w:r>
    </w:p>
    <w:p w14:paraId="7091B8C3" w14:textId="593A108A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 w:hint="eastAsia"/>
          <w:color w:val="000000" w:themeColor="text1"/>
          <w:sz w:val="20"/>
          <w:szCs w:val="20"/>
        </w:rPr>
        <w:t>功能安全验证和确认</w:t>
      </w:r>
    </w:p>
    <w:p w14:paraId="239975F2" w14:textId="377021C6" w:rsidR="00370448" w:rsidRPr="0008656D" w:rsidRDefault="00370448" w:rsidP="0008656D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08656D">
        <w:rPr>
          <w:rFonts w:ascii="仿宋" w:eastAsia="仿宋" w:hAnsi="仿宋" w:cs="仿宋"/>
          <w:color w:val="000000" w:themeColor="text1"/>
          <w:szCs w:val="21"/>
        </w:rPr>
        <w:t>本文件主要给出基于测试的功能安全验证方法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及目标</w:t>
      </w:r>
      <w:r w:rsidR="005403E0" w:rsidRPr="0008656D">
        <w:rPr>
          <w:rFonts w:ascii="仿宋" w:eastAsia="仿宋" w:hAnsi="仿宋"/>
        </w:rPr>
        <w:t>。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0A65ED70" w14:textId="239EA915" w:rsidR="00370448" w:rsidRPr="0008656D" w:rsidRDefault="00370448" w:rsidP="0008656D">
      <w:pPr>
        <w:pStyle w:val="a4"/>
        <w:numPr>
          <w:ilvl w:val="0"/>
          <w:numId w:val="15"/>
        </w:numPr>
        <w:ind w:left="312" w:firstLineChars="100" w:firstLine="200"/>
        <w:rPr>
          <w:rFonts w:ascii="仿宋" w:eastAsia="仿宋" w:hAnsi="仿宋" w:cs="仿宋"/>
          <w:color w:val="000000" w:themeColor="text1"/>
          <w:sz w:val="20"/>
          <w:szCs w:val="20"/>
        </w:rPr>
      </w:pPr>
      <w:r w:rsidRPr="0008656D">
        <w:rPr>
          <w:rFonts w:ascii="仿宋" w:eastAsia="仿宋" w:hAnsi="仿宋" w:cs="仿宋" w:hint="eastAsia"/>
          <w:color w:val="000000" w:themeColor="text1"/>
          <w:sz w:val="20"/>
          <w:szCs w:val="20"/>
        </w:rPr>
        <w:t>附录</w:t>
      </w:r>
    </w:p>
    <w:p w14:paraId="18C942E7" w14:textId="6D9AF655" w:rsidR="00370448" w:rsidRPr="0008656D" w:rsidRDefault="00370448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附录A</w:t>
      </w:r>
      <w:r w:rsidRPr="0008656D">
        <w:rPr>
          <w:rFonts w:ascii="仿宋" w:eastAsia="仿宋" w:hAnsi="仿宋" w:cs="仿宋"/>
          <w:color w:val="000000" w:themeColor="text1"/>
          <w:szCs w:val="21"/>
        </w:rPr>
        <w:t xml:space="preserve"> 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相关性定义</w:t>
      </w:r>
    </w:p>
    <w:p w14:paraId="6CE9116A" w14:textId="67D29ACA" w:rsidR="00370448" w:rsidRPr="0008656D" w:rsidRDefault="00370448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附录B</w:t>
      </w:r>
      <w:r w:rsidRPr="0008656D">
        <w:rPr>
          <w:rFonts w:ascii="仿宋" w:eastAsia="仿宋" w:hAnsi="仿宋" w:cs="仿宋"/>
          <w:color w:val="000000" w:themeColor="text1"/>
          <w:szCs w:val="21"/>
        </w:rPr>
        <w:t xml:space="preserve"> 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相关危害分析和风险评估</w:t>
      </w:r>
    </w:p>
    <w:p w14:paraId="15892F32" w14:textId="5F23D678" w:rsidR="00370448" w:rsidRPr="0008656D" w:rsidRDefault="00370448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附录C</w:t>
      </w:r>
      <w:r w:rsidRPr="0008656D">
        <w:rPr>
          <w:rFonts w:ascii="仿宋" w:eastAsia="仿宋" w:hAnsi="仿宋" w:cs="仿宋"/>
          <w:color w:val="000000" w:themeColor="text1"/>
          <w:szCs w:val="21"/>
        </w:rPr>
        <w:t xml:space="preserve"> 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08656D">
        <w:rPr>
          <w:rFonts w:ascii="仿宋" w:eastAsia="仿宋" w:hAnsi="仿宋" w:cs="仿宋"/>
          <w:color w:val="000000" w:themeColor="text1"/>
          <w:szCs w:val="21"/>
        </w:rPr>
        <w:t>MB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轮边控制器功能安全需求</w:t>
      </w:r>
    </w:p>
    <w:p w14:paraId="7CE7ACD4" w14:textId="3C16C65A" w:rsidR="00370448" w:rsidRPr="0008656D" w:rsidRDefault="00370448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附录D</w:t>
      </w:r>
      <w:r w:rsidRPr="0008656D">
        <w:rPr>
          <w:rFonts w:ascii="仿宋" w:eastAsia="仿宋" w:hAnsi="仿宋" w:cs="仿宋"/>
          <w:color w:val="000000" w:themeColor="text1"/>
          <w:szCs w:val="21"/>
        </w:rPr>
        <w:t xml:space="preserve"> 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控制器设计参考</w:t>
      </w:r>
    </w:p>
    <w:p w14:paraId="50C432DA" w14:textId="3305C60B" w:rsidR="00370448" w:rsidRPr="0008656D" w:rsidRDefault="00370448" w:rsidP="0008656D">
      <w:pPr>
        <w:ind w:left="312" w:firstLineChars="100" w:firstLine="210"/>
        <w:rPr>
          <w:rFonts w:ascii="仿宋" w:eastAsia="仿宋" w:hAnsi="仿宋" w:cs="仿宋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附录</w:t>
      </w:r>
      <w:r w:rsidRPr="0008656D">
        <w:rPr>
          <w:rFonts w:ascii="仿宋" w:eastAsia="仿宋" w:hAnsi="仿宋" w:cs="仿宋"/>
          <w:color w:val="000000" w:themeColor="text1"/>
          <w:szCs w:val="21"/>
        </w:rPr>
        <w:t xml:space="preserve">E 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故障容错时间间隔（F</w:t>
      </w:r>
      <w:r w:rsidRPr="0008656D">
        <w:rPr>
          <w:rFonts w:ascii="仿宋" w:eastAsia="仿宋" w:hAnsi="仿宋" w:cs="仿宋"/>
          <w:color w:val="000000" w:themeColor="text1"/>
          <w:szCs w:val="21"/>
        </w:rPr>
        <w:t>TTI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）确定方法</w:t>
      </w:r>
    </w:p>
    <w:p w14:paraId="7F8B5900" w14:textId="5B1B6714" w:rsidR="00370448" w:rsidRPr="0008656D" w:rsidRDefault="00370448" w:rsidP="0008656D">
      <w:pPr>
        <w:ind w:left="312" w:firstLineChars="100" w:firstLine="210"/>
        <w:rPr>
          <w:rFonts w:ascii="仿宋" w:eastAsia="仿宋" w:hAnsi="仿宋" w:cs="仿宋" w:hint="eastAsia"/>
          <w:color w:val="000000" w:themeColor="text1"/>
          <w:szCs w:val="21"/>
        </w:rPr>
      </w:pPr>
      <w:r w:rsidRPr="0008656D">
        <w:rPr>
          <w:rFonts w:ascii="仿宋" w:eastAsia="仿宋" w:hAnsi="仿宋" w:cs="仿宋" w:hint="eastAsia"/>
          <w:color w:val="000000" w:themeColor="text1"/>
          <w:szCs w:val="21"/>
        </w:rPr>
        <w:t>附录F</w:t>
      </w:r>
      <w:r w:rsidRPr="0008656D">
        <w:rPr>
          <w:rFonts w:ascii="仿宋" w:eastAsia="仿宋" w:hAnsi="仿宋" w:cs="仿宋"/>
          <w:color w:val="000000" w:themeColor="text1"/>
          <w:szCs w:val="21"/>
        </w:rPr>
        <w:t xml:space="preserve"> </w:t>
      </w:r>
      <w:r w:rsidRPr="0008656D">
        <w:rPr>
          <w:rFonts w:ascii="仿宋" w:eastAsia="仿宋" w:hAnsi="仿宋" w:cs="仿宋" w:hint="eastAsia"/>
          <w:color w:val="000000" w:themeColor="text1"/>
          <w:szCs w:val="21"/>
        </w:rPr>
        <w:t>功能安全验证指南</w:t>
      </w:r>
    </w:p>
    <w:p w14:paraId="79C0FD23" w14:textId="77777777" w:rsidR="00AC35E4" w:rsidRPr="00F42BAA" w:rsidRDefault="004A0444">
      <w:pPr>
        <w:ind w:firstLineChars="200" w:firstLine="480"/>
        <w:rPr>
          <w:rFonts w:ascii="黑体" w:eastAsia="黑体" w:hAnsi="黑体" w:cs="黑体"/>
          <w:color w:val="000000" w:themeColor="text1"/>
          <w:sz w:val="30"/>
          <w:szCs w:val="30"/>
        </w:rPr>
      </w:pPr>
      <w:r w:rsidRPr="00F42BAA">
        <w:rPr>
          <w:rFonts w:ascii="黑体" w:eastAsia="黑体" w:hAnsi="黑体" w:cs="黑体" w:hint="eastAsia"/>
          <w:color w:val="000000" w:themeColor="text1"/>
          <w:sz w:val="24"/>
        </w:rPr>
        <w:t>三</w:t>
      </w:r>
      <w:r w:rsidRPr="00F42BAA">
        <w:rPr>
          <w:rFonts w:ascii="黑体" w:eastAsia="黑体" w:hAnsi="黑体" w:cs="黑体" w:hint="eastAsia"/>
          <w:color w:val="000000" w:themeColor="text1"/>
          <w:sz w:val="24"/>
        </w:rPr>
        <w:t>、采用国际标准和国外先进标准情况</w:t>
      </w:r>
      <w:r w:rsidRPr="00F42BAA">
        <w:rPr>
          <w:rFonts w:ascii="黑体" w:eastAsia="黑体" w:hAnsi="黑体" w:cs="黑体" w:hint="eastAsia"/>
          <w:color w:val="000000" w:themeColor="text1"/>
          <w:sz w:val="24"/>
        </w:rPr>
        <w:t xml:space="preserve">  </w:t>
      </w:r>
      <w:r w:rsidRPr="00F42BAA">
        <w:rPr>
          <w:rFonts w:ascii="黑体" w:eastAsia="黑体" w:hAnsi="黑体" w:cs="黑体" w:hint="eastAsia"/>
          <w:color w:val="000000" w:themeColor="text1"/>
          <w:sz w:val="30"/>
          <w:szCs w:val="30"/>
        </w:rPr>
        <w:t xml:space="preserve"> </w:t>
      </w:r>
    </w:p>
    <w:p w14:paraId="4FDBA081" w14:textId="68FEB5CD" w:rsidR="00AC35E4" w:rsidRPr="00F42BAA" w:rsidRDefault="00411554" w:rsidP="00411554">
      <w:pPr>
        <w:ind w:left="360"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lastRenderedPageBreak/>
        <w:t>本标准</w:t>
      </w:r>
      <w:r w:rsidR="00370448" w:rsidRPr="00F42BAA">
        <w:rPr>
          <w:rFonts w:ascii="仿宋" w:eastAsia="仿宋" w:hAnsi="仿宋" w:cs="仿宋" w:hint="eastAsia"/>
          <w:color w:val="000000" w:themeColor="text1"/>
          <w:szCs w:val="21"/>
        </w:rPr>
        <w:t>参考</w:t>
      </w:r>
      <w:r w:rsidRPr="00F42BAA">
        <w:rPr>
          <w:rFonts w:ascii="仿宋" w:eastAsia="仿宋" w:hAnsi="仿宋" w:cs="仿宋"/>
          <w:color w:val="000000" w:themeColor="text1"/>
          <w:szCs w:val="21"/>
        </w:rPr>
        <w:t>了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G</w:t>
      </w:r>
      <w:r w:rsidRPr="00F42BAA">
        <w:rPr>
          <w:rFonts w:ascii="仿宋" w:eastAsia="仿宋" w:hAnsi="仿宋" w:cs="仿宋"/>
          <w:color w:val="000000" w:themeColor="text1"/>
          <w:szCs w:val="21"/>
        </w:rPr>
        <w:t>B21670-2025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《</w:t>
      </w:r>
      <w:r w:rsidRPr="00F42BAA">
        <w:rPr>
          <w:rFonts w:ascii="仿宋" w:eastAsia="仿宋" w:hAnsi="仿宋" w:cs="仿宋"/>
          <w:color w:val="000000" w:themeColor="text1"/>
          <w:szCs w:val="21"/>
        </w:rPr>
        <w:t>乘用车制动系统技术要求及试验方法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》中:</w:t>
      </w:r>
    </w:p>
    <w:p w14:paraId="7A7CD5EF" w14:textId="77777777" w:rsidR="00411554" w:rsidRPr="00F42BAA" w:rsidRDefault="00411554" w:rsidP="00411554">
      <w:pPr>
        <w:pStyle w:val="a4"/>
        <w:numPr>
          <w:ilvl w:val="0"/>
          <w:numId w:val="10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表A.1　制动电子控制系统相关危害的安全要求</w:t>
      </w:r>
    </w:p>
    <w:p w14:paraId="2085D46D" w14:textId="1220417B" w:rsidR="00411554" w:rsidRPr="00F42BAA" w:rsidRDefault="00411554" w:rsidP="00411554">
      <w:pPr>
        <w:pStyle w:val="a4"/>
        <w:numPr>
          <w:ilvl w:val="0"/>
          <w:numId w:val="10"/>
        </w:numPr>
        <w:ind w:firstLineChars="0"/>
        <w:rPr>
          <w:rFonts w:ascii="仿宋" w:eastAsia="仿宋" w:hAnsi="仿宋" w:cs="仿宋" w:hint="eastAsia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表A.2　制动电子控制系统验证和确认测试要求</w:t>
      </w:r>
    </w:p>
    <w:p w14:paraId="37A96016" w14:textId="77777777" w:rsidR="00AC35E4" w:rsidRPr="00F42BAA" w:rsidRDefault="004A0444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 w:rsidRPr="00F42BAA">
        <w:rPr>
          <w:rFonts w:ascii="黑体" w:eastAsia="黑体" w:hAnsi="黑体" w:cs="黑体" w:hint="eastAsia"/>
          <w:color w:val="000000" w:themeColor="text1"/>
          <w:sz w:val="24"/>
        </w:rPr>
        <w:t>四</w:t>
      </w:r>
      <w:r w:rsidRPr="00F42BAA">
        <w:rPr>
          <w:rFonts w:ascii="黑体" w:eastAsia="黑体" w:hAnsi="黑体" w:cs="黑体" w:hint="eastAsia"/>
          <w:color w:val="000000" w:themeColor="text1"/>
          <w:sz w:val="24"/>
        </w:rPr>
        <w:t>、主要</w:t>
      </w:r>
      <w:r w:rsidRPr="00F42BAA">
        <w:rPr>
          <w:rFonts w:ascii="黑体" w:eastAsia="黑体" w:hAnsi="黑体" w:cs="黑体" w:hint="eastAsia"/>
          <w:color w:val="000000" w:themeColor="text1"/>
          <w:sz w:val="24"/>
        </w:rPr>
        <w:t>关键指标及</w:t>
      </w:r>
      <w:r w:rsidRPr="00F42BAA">
        <w:rPr>
          <w:rFonts w:ascii="黑体" w:eastAsia="黑体" w:hAnsi="黑体" w:cs="黑体" w:hint="eastAsia"/>
          <w:color w:val="000000" w:themeColor="text1"/>
          <w:sz w:val="24"/>
        </w:rPr>
        <w:t>试验验证情况</w:t>
      </w:r>
    </w:p>
    <w:p w14:paraId="3626DDAB" w14:textId="1AC97050" w:rsidR="00411554" w:rsidRPr="00F42BAA" w:rsidRDefault="00947DD9" w:rsidP="00411554">
      <w:pPr>
        <w:pStyle w:val="a4"/>
        <w:numPr>
          <w:ilvl w:val="0"/>
          <w:numId w:val="11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F42BAA">
        <w:rPr>
          <w:rFonts w:ascii="仿宋" w:eastAsia="仿宋" w:hAnsi="仿宋" w:cs="仿宋"/>
          <w:color w:val="000000" w:themeColor="text1"/>
          <w:szCs w:val="21"/>
        </w:rPr>
        <w:t>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轮边控制器功能安全目标及其属性</w:t>
      </w:r>
    </w:p>
    <w:tbl>
      <w:tblPr>
        <w:tblStyle w:val="a6"/>
        <w:tblW w:w="7938" w:type="dxa"/>
        <w:tblInd w:w="421" w:type="dxa"/>
        <w:tblLook w:val="04A0" w:firstRow="1" w:lastRow="0" w:firstColumn="1" w:lastColumn="0" w:noHBand="0" w:noVBand="1"/>
      </w:tblPr>
      <w:tblGrid>
        <w:gridCol w:w="1417"/>
        <w:gridCol w:w="2693"/>
        <w:gridCol w:w="993"/>
        <w:gridCol w:w="2835"/>
      </w:tblGrid>
      <w:tr w:rsidR="00947DD9" w:rsidRPr="00F42BAA" w14:paraId="019C66AF" w14:textId="77777777" w:rsidTr="00DC6008">
        <w:tc>
          <w:tcPr>
            <w:tcW w:w="1417" w:type="dxa"/>
          </w:tcPr>
          <w:p w14:paraId="51B358D1" w14:textId="380044F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693" w:type="dxa"/>
          </w:tcPr>
          <w:p w14:paraId="686333CC" w14:textId="7D63A22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安全目标</w:t>
            </w:r>
          </w:p>
        </w:tc>
        <w:tc>
          <w:tcPr>
            <w:tcW w:w="993" w:type="dxa"/>
          </w:tcPr>
          <w:p w14:paraId="40C70C33" w14:textId="7250C93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ASIL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835" w:type="dxa"/>
          </w:tcPr>
          <w:p w14:paraId="2F2BDA5E" w14:textId="204470B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安全状态</w:t>
            </w:r>
          </w:p>
        </w:tc>
      </w:tr>
      <w:tr w:rsidR="00947DD9" w:rsidRPr="00F42BAA" w14:paraId="5E285890" w14:textId="77777777" w:rsidTr="00DC6008">
        <w:tc>
          <w:tcPr>
            <w:tcW w:w="1417" w:type="dxa"/>
          </w:tcPr>
          <w:p w14:paraId="681BEF6F" w14:textId="7CA5E530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SG_EMB_01</w:t>
            </w:r>
          </w:p>
        </w:tc>
        <w:tc>
          <w:tcPr>
            <w:tcW w:w="2693" w:type="dxa"/>
          </w:tcPr>
          <w:p w14:paraId="12BD6772" w14:textId="03565D2D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防止E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轮边控制器制动扭矩丢失/不足</w:t>
            </w:r>
          </w:p>
        </w:tc>
        <w:tc>
          <w:tcPr>
            <w:tcW w:w="993" w:type="dxa"/>
          </w:tcPr>
          <w:p w14:paraId="0736317F" w14:textId="469454CF" w:rsidR="00947DD9" w:rsidRPr="00F42BAA" w:rsidRDefault="00947DD9" w:rsidP="00947DD9">
            <w:pPr>
              <w:pStyle w:val="a7"/>
              <w:jc w:val="both"/>
              <w:rPr>
                <w:rFonts w:ascii="仿宋" w:eastAsia="仿宋" w:hAnsi="仿宋" w:cs="仿宋" w:hint="eastAsia"/>
                <w:color w:val="000000" w:themeColor="text1"/>
                <w:kern w:val="2"/>
                <w:sz w:val="2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kern w:val="2"/>
                <w:sz w:val="21"/>
                <w:szCs w:val="21"/>
              </w:rPr>
              <w:t>A</w:t>
            </w: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  <w:t>SIL D</w:t>
            </w:r>
          </w:p>
        </w:tc>
        <w:tc>
          <w:tcPr>
            <w:tcW w:w="2835" w:type="dxa"/>
          </w:tcPr>
          <w:p w14:paraId="451587A3" w14:textId="4CE33DC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发送故障状态信号，E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轮边控制器关闭或者降级模式</w:t>
            </w:r>
          </w:p>
        </w:tc>
      </w:tr>
      <w:tr w:rsidR="00947DD9" w:rsidRPr="00F42BAA" w14:paraId="3EFDE5AF" w14:textId="77777777" w:rsidTr="00DC6008">
        <w:tc>
          <w:tcPr>
            <w:tcW w:w="1417" w:type="dxa"/>
          </w:tcPr>
          <w:p w14:paraId="4CDA7C08" w14:textId="44C6090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SG_EMB_02</w:t>
            </w:r>
          </w:p>
        </w:tc>
        <w:tc>
          <w:tcPr>
            <w:tcW w:w="2693" w:type="dxa"/>
          </w:tcPr>
          <w:p w14:paraId="74D51213" w14:textId="7C565166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防止E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轮边控制器过大/非预期的制动扭矩</w:t>
            </w:r>
          </w:p>
        </w:tc>
        <w:tc>
          <w:tcPr>
            <w:tcW w:w="993" w:type="dxa"/>
          </w:tcPr>
          <w:p w14:paraId="2D235492" w14:textId="167DA4CD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ASIL D</w:t>
            </w:r>
          </w:p>
        </w:tc>
        <w:tc>
          <w:tcPr>
            <w:tcW w:w="2835" w:type="dxa"/>
          </w:tcPr>
          <w:p w14:paraId="3F702DA5" w14:textId="6D2811E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发送故障状态信号，E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轮边控制器关闭或者降级模式</w:t>
            </w:r>
          </w:p>
        </w:tc>
      </w:tr>
      <w:tr w:rsidR="00947DD9" w:rsidRPr="00F42BAA" w14:paraId="4072B294" w14:textId="77777777" w:rsidTr="00DC6008">
        <w:tc>
          <w:tcPr>
            <w:tcW w:w="1417" w:type="dxa"/>
          </w:tcPr>
          <w:p w14:paraId="2D612F5C" w14:textId="3544BFE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SG_EMB_0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</w:tcPr>
          <w:p w14:paraId="0462AC86" w14:textId="29832F94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防止E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轮边控制器过大的拖滞力矩</w:t>
            </w:r>
          </w:p>
        </w:tc>
        <w:tc>
          <w:tcPr>
            <w:tcW w:w="993" w:type="dxa"/>
          </w:tcPr>
          <w:p w14:paraId="58814AD3" w14:textId="28C503C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</w:t>
            </w:r>
          </w:p>
        </w:tc>
        <w:tc>
          <w:tcPr>
            <w:tcW w:w="2835" w:type="dxa"/>
          </w:tcPr>
          <w:p w14:paraId="732058B1" w14:textId="292DC56D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发送故障状态信号，E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轮边控制器关闭或者降级模式</w:t>
            </w:r>
          </w:p>
        </w:tc>
      </w:tr>
      <w:tr w:rsidR="00947DD9" w:rsidRPr="00F42BAA" w14:paraId="42967A61" w14:textId="77777777" w:rsidTr="00DC6008">
        <w:tc>
          <w:tcPr>
            <w:tcW w:w="1417" w:type="dxa"/>
          </w:tcPr>
          <w:p w14:paraId="1281DC3C" w14:textId="5BFBB6E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SG_EMB_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04</w:t>
            </w:r>
          </w:p>
        </w:tc>
        <w:tc>
          <w:tcPr>
            <w:tcW w:w="2693" w:type="dxa"/>
          </w:tcPr>
          <w:p w14:paraId="1AEAB2B4" w14:textId="62A54AC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防止EMB轮边控制器在车辆运动中非预期的驻车（非预期的锁止）</w:t>
            </w:r>
          </w:p>
        </w:tc>
        <w:tc>
          <w:tcPr>
            <w:tcW w:w="993" w:type="dxa"/>
          </w:tcPr>
          <w:p w14:paraId="38D6731D" w14:textId="7A32CCB2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ASIL D </w:t>
            </w:r>
          </w:p>
        </w:tc>
        <w:tc>
          <w:tcPr>
            <w:tcW w:w="2835" w:type="dxa"/>
          </w:tcPr>
          <w:p w14:paraId="160B0391" w14:textId="09E3B40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发送故障状态信号，E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轮边控制器关闭或者降级模式</w:t>
            </w:r>
          </w:p>
        </w:tc>
      </w:tr>
      <w:tr w:rsidR="00947DD9" w:rsidRPr="00F42BAA" w14:paraId="0702D2B4" w14:textId="77777777" w:rsidTr="00DC6008">
        <w:tc>
          <w:tcPr>
            <w:tcW w:w="1417" w:type="dxa"/>
          </w:tcPr>
          <w:p w14:paraId="0B39AAF1" w14:textId="7F7EA25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SG_EMB_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05</w:t>
            </w:r>
          </w:p>
        </w:tc>
        <w:tc>
          <w:tcPr>
            <w:tcW w:w="2693" w:type="dxa"/>
          </w:tcPr>
          <w:p w14:paraId="3E5F847E" w14:textId="38270B72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防止E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轮边控制器在车辆静止时制动力无法消除</w:t>
            </w:r>
          </w:p>
        </w:tc>
        <w:tc>
          <w:tcPr>
            <w:tcW w:w="993" w:type="dxa"/>
          </w:tcPr>
          <w:p w14:paraId="716A9E4D" w14:textId="4CEEE97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QM</w:t>
            </w:r>
          </w:p>
        </w:tc>
        <w:tc>
          <w:tcPr>
            <w:tcW w:w="2835" w:type="dxa"/>
          </w:tcPr>
          <w:p w14:paraId="2247E995" w14:textId="047F0D9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发送故障状态信号，E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轮边控制器关闭或者降级模式</w:t>
            </w:r>
          </w:p>
        </w:tc>
      </w:tr>
      <w:tr w:rsidR="00947DD9" w:rsidRPr="00F42BAA" w14:paraId="0DB47771" w14:textId="77777777" w:rsidTr="00DC6008">
        <w:tc>
          <w:tcPr>
            <w:tcW w:w="1417" w:type="dxa"/>
          </w:tcPr>
          <w:p w14:paraId="1259EC88" w14:textId="193821E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SG_EMB_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06</w:t>
            </w:r>
          </w:p>
        </w:tc>
        <w:tc>
          <w:tcPr>
            <w:tcW w:w="2693" w:type="dxa"/>
          </w:tcPr>
          <w:p w14:paraId="1ED3C62B" w14:textId="19799DE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防止E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轮边控制器车辆静止时驻车制动力不足</w:t>
            </w:r>
          </w:p>
        </w:tc>
        <w:tc>
          <w:tcPr>
            <w:tcW w:w="993" w:type="dxa"/>
          </w:tcPr>
          <w:p w14:paraId="3D663244" w14:textId="69AB212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ASIL B</w:t>
            </w:r>
          </w:p>
        </w:tc>
        <w:tc>
          <w:tcPr>
            <w:tcW w:w="2835" w:type="dxa"/>
          </w:tcPr>
          <w:p w14:paraId="14A341F5" w14:textId="6523892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发送故障状态信号，E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轮边控制器关闭或者降级模式</w:t>
            </w:r>
          </w:p>
        </w:tc>
      </w:tr>
      <w:tr w:rsidR="00947DD9" w:rsidRPr="00F42BAA" w14:paraId="3F4BC5A7" w14:textId="77777777" w:rsidTr="00DC6008">
        <w:tc>
          <w:tcPr>
            <w:tcW w:w="1417" w:type="dxa"/>
            <w:vAlign w:val="center"/>
          </w:tcPr>
          <w:p w14:paraId="5F56EE9C" w14:textId="1F5212B6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SG_EMB_0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14:paraId="250CB83B" w14:textId="2AA48CA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发送正确的E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轮边控制器状态给制动域控制器</w:t>
            </w:r>
          </w:p>
        </w:tc>
        <w:tc>
          <w:tcPr>
            <w:tcW w:w="993" w:type="dxa"/>
            <w:vAlign w:val="center"/>
          </w:tcPr>
          <w:p w14:paraId="740475F0" w14:textId="05B5003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</w:t>
            </w:r>
          </w:p>
        </w:tc>
        <w:tc>
          <w:tcPr>
            <w:tcW w:w="2835" w:type="dxa"/>
            <w:vAlign w:val="center"/>
          </w:tcPr>
          <w:p w14:paraId="6A2D7577" w14:textId="0BD723F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</w:t>
            </w:r>
          </w:p>
        </w:tc>
      </w:tr>
      <w:tr w:rsidR="00947DD9" w:rsidRPr="00F42BAA" w14:paraId="63A15F16" w14:textId="77777777" w:rsidTr="00DC6008">
        <w:tc>
          <w:tcPr>
            <w:tcW w:w="1417" w:type="dxa"/>
            <w:vAlign w:val="center"/>
          </w:tcPr>
          <w:p w14:paraId="58EA7DCB" w14:textId="578C761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_EMB_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08</w:t>
            </w:r>
          </w:p>
        </w:tc>
        <w:tc>
          <w:tcPr>
            <w:tcW w:w="2693" w:type="dxa"/>
            <w:vAlign w:val="center"/>
          </w:tcPr>
          <w:p w14:paraId="36E8C4B1" w14:textId="429BB17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发送正确的驻车状态信号给制动域控制器</w:t>
            </w:r>
          </w:p>
        </w:tc>
        <w:tc>
          <w:tcPr>
            <w:tcW w:w="993" w:type="dxa"/>
            <w:vAlign w:val="center"/>
          </w:tcPr>
          <w:p w14:paraId="1ACE7C04" w14:textId="69F3086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A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SIL A</w:t>
            </w:r>
          </w:p>
        </w:tc>
        <w:tc>
          <w:tcPr>
            <w:tcW w:w="2835" w:type="dxa"/>
            <w:vAlign w:val="center"/>
          </w:tcPr>
          <w:p w14:paraId="7E786464" w14:textId="2B9634C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</w:t>
            </w:r>
          </w:p>
        </w:tc>
      </w:tr>
      <w:tr w:rsidR="00947DD9" w:rsidRPr="00F42BAA" w14:paraId="4F432B57" w14:textId="77777777" w:rsidTr="00683625">
        <w:tc>
          <w:tcPr>
            <w:tcW w:w="7938" w:type="dxa"/>
            <w:gridSpan w:val="4"/>
            <w:vAlign w:val="center"/>
          </w:tcPr>
          <w:p w14:paraId="2BD96D4F" w14:textId="7A24B3B0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发送故障状态信号，指的是E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轮边控制器失效时，发送E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轮边控制器故障标志信息给制动域控制器</w:t>
            </w:r>
          </w:p>
        </w:tc>
      </w:tr>
    </w:tbl>
    <w:p w14:paraId="34FA32D6" w14:textId="0A60F66C" w:rsidR="00AC35E4" w:rsidRPr="00F42BAA" w:rsidRDefault="00947DD9" w:rsidP="00947DD9">
      <w:pPr>
        <w:pStyle w:val="a4"/>
        <w:numPr>
          <w:ilvl w:val="0"/>
          <w:numId w:val="11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F42BAA">
        <w:rPr>
          <w:rFonts w:ascii="仿宋" w:eastAsia="仿宋" w:hAnsi="仿宋" w:cs="仿宋"/>
          <w:color w:val="000000" w:themeColor="text1"/>
          <w:szCs w:val="21"/>
        </w:rPr>
        <w:t>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轮边控制器功能安全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需求（以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S</w:t>
      </w:r>
      <w:r w:rsidRPr="00F42BAA">
        <w:rPr>
          <w:rFonts w:ascii="仿宋" w:eastAsia="仿宋" w:hAnsi="仿宋" w:cs="仿宋"/>
          <w:color w:val="000000" w:themeColor="text1"/>
          <w:szCs w:val="21"/>
        </w:rPr>
        <w:t>G_EMB_01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功能安全需求为例）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708"/>
        <w:gridCol w:w="1466"/>
      </w:tblGrid>
      <w:tr w:rsidR="00947DD9" w:rsidRPr="00F42BAA" w14:paraId="3983C30B" w14:textId="77777777" w:rsidTr="008913D3">
        <w:tc>
          <w:tcPr>
            <w:tcW w:w="1701" w:type="dxa"/>
          </w:tcPr>
          <w:p w14:paraId="5C3CF269" w14:textId="1DF2865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安全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目标</w:t>
            </w:r>
          </w:p>
        </w:tc>
        <w:tc>
          <w:tcPr>
            <w:tcW w:w="6174" w:type="dxa"/>
            <w:gridSpan w:val="2"/>
          </w:tcPr>
          <w:p w14:paraId="2E92318D" w14:textId="7C1788B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SG_EMB_01：防止轮边控制器制动扭矩不足</w:t>
            </w:r>
          </w:p>
        </w:tc>
      </w:tr>
      <w:tr w:rsidR="00947DD9" w:rsidRPr="00F42BAA" w14:paraId="01797B5E" w14:textId="77777777" w:rsidTr="008913D3">
        <w:tc>
          <w:tcPr>
            <w:tcW w:w="1701" w:type="dxa"/>
          </w:tcPr>
          <w:p w14:paraId="228F4097" w14:textId="2DE4FCF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</w:t>
            </w:r>
          </w:p>
        </w:tc>
        <w:tc>
          <w:tcPr>
            <w:tcW w:w="6174" w:type="dxa"/>
            <w:gridSpan w:val="2"/>
          </w:tcPr>
          <w:p w14:paraId="5AE0E9E2" w14:textId="44CA89B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7BF38EB4" w14:textId="77777777" w:rsidTr="008913D3">
        <w:tc>
          <w:tcPr>
            <w:tcW w:w="1701" w:type="dxa"/>
          </w:tcPr>
          <w:p w14:paraId="7F0F0744" w14:textId="2913265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FTTI</w:t>
            </w:r>
          </w:p>
        </w:tc>
        <w:tc>
          <w:tcPr>
            <w:tcW w:w="6174" w:type="dxa"/>
            <w:gridSpan w:val="2"/>
          </w:tcPr>
          <w:p w14:paraId="783A9F06" w14:textId="5EB211F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见正文7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.1.3</w:t>
            </w:r>
          </w:p>
        </w:tc>
      </w:tr>
      <w:tr w:rsidR="00947DD9" w:rsidRPr="00F42BAA" w14:paraId="464F06BC" w14:textId="77777777" w:rsidTr="008913D3">
        <w:tc>
          <w:tcPr>
            <w:tcW w:w="1701" w:type="dxa"/>
          </w:tcPr>
          <w:p w14:paraId="4AAA1925" w14:textId="7069474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安全状态</w:t>
            </w:r>
          </w:p>
        </w:tc>
        <w:tc>
          <w:tcPr>
            <w:tcW w:w="6174" w:type="dxa"/>
            <w:gridSpan w:val="2"/>
          </w:tcPr>
          <w:p w14:paraId="04658940" w14:textId="11E0D20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EMB轮边控制器关闭或进入降级模式</w:t>
            </w:r>
          </w:p>
        </w:tc>
      </w:tr>
      <w:tr w:rsidR="00947DD9" w:rsidRPr="00F42BAA" w14:paraId="32C1A361" w14:textId="77777777" w:rsidTr="008913D3">
        <w:tc>
          <w:tcPr>
            <w:tcW w:w="1701" w:type="dxa"/>
          </w:tcPr>
          <w:p w14:paraId="6D4E2EDC" w14:textId="78E7136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报警</w:t>
            </w:r>
          </w:p>
        </w:tc>
        <w:tc>
          <w:tcPr>
            <w:tcW w:w="6174" w:type="dxa"/>
            <w:gridSpan w:val="2"/>
          </w:tcPr>
          <w:p w14:paraId="29295C2B" w14:textId="53E0A96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发送E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轮边控制器故障状态信息给制动域控制器</w:t>
            </w:r>
          </w:p>
        </w:tc>
      </w:tr>
      <w:tr w:rsidR="00947DD9" w:rsidRPr="00F42BAA" w14:paraId="60AE899A" w14:textId="77777777" w:rsidTr="008913D3">
        <w:tc>
          <w:tcPr>
            <w:tcW w:w="1701" w:type="dxa"/>
          </w:tcPr>
          <w:p w14:paraId="52AE54E9" w14:textId="532ADFFD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硬件度量</w:t>
            </w:r>
          </w:p>
        </w:tc>
        <w:tc>
          <w:tcPr>
            <w:tcW w:w="6174" w:type="dxa"/>
            <w:gridSpan w:val="2"/>
          </w:tcPr>
          <w:p w14:paraId="04FC5DFE" w14:textId="2EDFD7C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SPFM 》99%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br/>
              <w:t>LFM》90%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br/>
              <w:t>PMHF＜10FIT</w:t>
            </w:r>
          </w:p>
        </w:tc>
      </w:tr>
      <w:tr w:rsidR="00947DD9" w:rsidRPr="00F42BAA" w14:paraId="1A1D0D05" w14:textId="77777777" w:rsidTr="008913D3">
        <w:tc>
          <w:tcPr>
            <w:tcW w:w="1701" w:type="dxa"/>
          </w:tcPr>
          <w:p w14:paraId="537AB383" w14:textId="49C41672" w:rsidR="00947DD9" w:rsidRPr="00F42BAA" w:rsidRDefault="008913D3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序列</w:t>
            </w:r>
          </w:p>
        </w:tc>
        <w:tc>
          <w:tcPr>
            <w:tcW w:w="4708" w:type="dxa"/>
          </w:tcPr>
          <w:p w14:paraId="254578FD" w14:textId="3852118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安全要求</w:t>
            </w:r>
          </w:p>
        </w:tc>
        <w:tc>
          <w:tcPr>
            <w:tcW w:w="1466" w:type="dxa"/>
          </w:tcPr>
          <w:p w14:paraId="753F57ED" w14:textId="3F7757C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ASIL </w:t>
            </w:r>
          </w:p>
        </w:tc>
      </w:tr>
      <w:tr w:rsidR="00947DD9" w:rsidRPr="00F42BAA" w14:paraId="23D1E1BB" w14:textId="77777777" w:rsidTr="008913D3">
        <w:tc>
          <w:tcPr>
            <w:tcW w:w="1701" w:type="dxa"/>
            <w:vAlign w:val="bottom"/>
          </w:tcPr>
          <w:p w14:paraId="67893E46" w14:textId="606EA702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FSR_EMB_01_01</w:t>
            </w:r>
          </w:p>
        </w:tc>
        <w:tc>
          <w:tcPr>
            <w:tcW w:w="4708" w:type="dxa"/>
          </w:tcPr>
          <w:p w14:paraId="1726EBE2" w14:textId="1009E96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外部供电BAT需要确保提供正确的电压给轮边控制器</w:t>
            </w:r>
          </w:p>
        </w:tc>
        <w:tc>
          <w:tcPr>
            <w:tcW w:w="1466" w:type="dxa"/>
          </w:tcPr>
          <w:p w14:paraId="4B33F885" w14:textId="674B903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340E122E" w14:textId="77777777" w:rsidTr="008913D3">
        <w:tc>
          <w:tcPr>
            <w:tcW w:w="1701" w:type="dxa"/>
            <w:vAlign w:val="bottom"/>
          </w:tcPr>
          <w:p w14:paraId="45CD8D7D" w14:textId="58E8ADF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FSR_EMB_01_03</w:t>
            </w:r>
          </w:p>
        </w:tc>
        <w:tc>
          <w:tcPr>
            <w:tcW w:w="4708" w:type="dxa"/>
          </w:tcPr>
          <w:p w14:paraId="79B9C3FB" w14:textId="71663BE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外部控制器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需要确保发送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正确的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制动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扭矩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请求信号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/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滑移率请求信号给轮边控制器</w:t>
            </w:r>
          </w:p>
        </w:tc>
        <w:tc>
          <w:tcPr>
            <w:tcW w:w="1466" w:type="dxa"/>
          </w:tcPr>
          <w:p w14:paraId="66A070A3" w14:textId="7A15446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56522EB4" w14:textId="77777777" w:rsidTr="008913D3">
        <w:tc>
          <w:tcPr>
            <w:tcW w:w="1701" w:type="dxa"/>
            <w:vAlign w:val="bottom"/>
          </w:tcPr>
          <w:p w14:paraId="1ADC36F2" w14:textId="1CEE9092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FSR_EMB_01_04</w:t>
            </w:r>
          </w:p>
        </w:tc>
        <w:tc>
          <w:tcPr>
            <w:tcW w:w="4708" w:type="dxa"/>
          </w:tcPr>
          <w:p w14:paraId="0D34994A" w14:textId="072CE07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外部控制器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需要确保发送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正确的车速信号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给轮边控制器</w:t>
            </w:r>
          </w:p>
        </w:tc>
        <w:tc>
          <w:tcPr>
            <w:tcW w:w="1466" w:type="dxa"/>
          </w:tcPr>
          <w:p w14:paraId="35E96847" w14:textId="5FAC349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7C81E70A" w14:textId="77777777" w:rsidTr="008913D3">
        <w:tc>
          <w:tcPr>
            <w:tcW w:w="1701" w:type="dxa"/>
            <w:vAlign w:val="bottom"/>
          </w:tcPr>
          <w:p w14:paraId="29D69119" w14:textId="6C6B166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FSR_EMB_01_05</w:t>
            </w:r>
          </w:p>
        </w:tc>
        <w:tc>
          <w:tcPr>
            <w:tcW w:w="4708" w:type="dxa"/>
          </w:tcPr>
          <w:p w14:paraId="27894087" w14:textId="6347E73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WSS应确保发正确的轮速信号给轮边控制器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（可选）</w:t>
            </w:r>
          </w:p>
        </w:tc>
        <w:tc>
          <w:tcPr>
            <w:tcW w:w="1466" w:type="dxa"/>
          </w:tcPr>
          <w:p w14:paraId="577D49B7" w14:textId="587E8CB0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（D）</w:t>
            </w:r>
          </w:p>
        </w:tc>
      </w:tr>
      <w:tr w:rsidR="00947DD9" w:rsidRPr="00F42BAA" w14:paraId="56D0912C" w14:textId="77777777" w:rsidTr="008913D3">
        <w:tc>
          <w:tcPr>
            <w:tcW w:w="1701" w:type="dxa"/>
            <w:vAlign w:val="bottom"/>
          </w:tcPr>
          <w:p w14:paraId="1E896A9D" w14:textId="09E8160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FSR_EMB_01_06</w:t>
            </w:r>
          </w:p>
        </w:tc>
        <w:tc>
          <w:tcPr>
            <w:tcW w:w="4708" w:type="dxa"/>
          </w:tcPr>
          <w:p w14:paraId="18CBC5CE" w14:textId="27A0E494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ECU应检测输入电压正确性，当检测到异常时，EMB ECU应执行合理的故障处理来避免违背安全目标</w:t>
            </w:r>
          </w:p>
        </w:tc>
        <w:tc>
          <w:tcPr>
            <w:tcW w:w="1466" w:type="dxa"/>
          </w:tcPr>
          <w:p w14:paraId="5C702F39" w14:textId="626DCEC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12FEF432" w14:textId="77777777" w:rsidTr="008913D3">
        <w:tc>
          <w:tcPr>
            <w:tcW w:w="1701" w:type="dxa"/>
            <w:vAlign w:val="bottom"/>
          </w:tcPr>
          <w:p w14:paraId="1A5E1B4E" w14:textId="29A3111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FSR_EMB_01_07</w:t>
            </w:r>
          </w:p>
        </w:tc>
        <w:tc>
          <w:tcPr>
            <w:tcW w:w="4708" w:type="dxa"/>
          </w:tcPr>
          <w:p w14:paraId="274A3C68" w14:textId="6FD3AD44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ECU应检测制动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扭矩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请求信号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/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滑移率请求信号的正确性和完整性，当检测到异常时，EMB ECU应执行合理的故障处理来避免违背安全目标</w:t>
            </w:r>
          </w:p>
        </w:tc>
        <w:tc>
          <w:tcPr>
            <w:tcW w:w="1466" w:type="dxa"/>
          </w:tcPr>
          <w:p w14:paraId="65FC16AE" w14:textId="26AB0AF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7BCB1253" w14:textId="77777777" w:rsidTr="008913D3">
        <w:tc>
          <w:tcPr>
            <w:tcW w:w="1701" w:type="dxa"/>
            <w:vAlign w:val="bottom"/>
          </w:tcPr>
          <w:p w14:paraId="59EAD39E" w14:textId="0AD0193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FSR_EMB_01_08</w:t>
            </w:r>
          </w:p>
        </w:tc>
        <w:tc>
          <w:tcPr>
            <w:tcW w:w="4708" w:type="dxa"/>
          </w:tcPr>
          <w:p w14:paraId="20C529BE" w14:textId="6C64465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ECU应检测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车速信号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的正确性和完整性，当检测到异常时，EMB ECU应执行合理的故障处理来避免违背安全目标</w:t>
            </w:r>
          </w:p>
        </w:tc>
        <w:tc>
          <w:tcPr>
            <w:tcW w:w="1466" w:type="dxa"/>
          </w:tcPr>
          <w:p w14:paraId="46DF3397" w14:textId="5DEC79D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020B87B7" w14:textId="77777777" w:rsidTr="008913D3">
        <w:tc>
          <w:tcPr>
            <w:tcW w:w="1701" w:type="dxa"/>
            <w:vAlign w:val="bottom"/>
          </w:tcPr>
          <w:p w14:paraId="44043F7B" w14:textId="540BD48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FSR_EMB_01_09</w:t>
            </w:r>
          </w:p>
        </w:tc>
        <w:tc>
          <w:tcPr>
            <w:tcW w:w="4708" w:type="dxa"/>
          </w:tcPr>
          <w:p w14:paraId="720434BC" w14:textId="64E5E0B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ECU应监测轮速信号，当检测到异常时，EMB ECU应执行合理的故障处理来避免违背安全目标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(可选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)</w:t>
            </w:r>
          </w:p>
        </w:tc>
        <w:tc>
          <w:tcPr>
            <w:tcW w:w="1466" w:type="dxa"/>
          </w:tcPr>
          <w:p w14:paraId="26681572" w14:textId="61EAAED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（D）</w:t>
            </w:r>
          </w:p>
        </w:tc>
      </w:tr>
      <w:tr w:rsidR="00947DD9" w:rsidRPr="00F42BAA" w14:paraId="4341CAFF" w14:textId="77777777" w:rsidTr="008913D3">
        <w:tc>
          <w:tcPr>
            <w:tcW w:w="1701" w:type="dxa"/>
            <w:vAlign w:val="bottom"/>
          </w:tcPr>
          <w:p w14:paraId="0F622E08" w14:textId="03431AB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FSR_EMB_01_10</w:t>
            </w:r>
          </w:p>
        </w:tc>
        <w:tc>
          <w:tcPr>
            <w:tcW w:w="4708" w:type="dxa"/>
          </w:tcPr>
          <w:p w14:paraId="448CA560" w14:textId="4064D4C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ECU应基于制动域控制器的制动力请求/滑移率请求等信号，输出正确的控制电流给行车制动执行机构</w:t>
            </w:r>
          </w:p>
        </w:tc>
        <w:tc>
          <w:tcPr>
            <w:tcW w:w="1466" w:type="dxa"/>
          </w:tcPr>
          <w:p w14:paraId="62B134C1" w14:textId="7744425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77E43CA0" w14:textId="77777777" w:rsidTr="008913D3">
        <w:tc>
          <w:tcPr>
            <w:tcW w:w="1701" w:type="dxa"/>
            <w:vAlign w:val="bottom"/>
          </w:tcPr>
          <w:p w14:paraId="4E156E47" w14:textId="10B114B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FSR_EMB_01_11</w:t>
            </w:r>
          </w:p>
        </w:tc>
        <w:tc>
          <w:tcPr>
            <w:tcW w:w="4708" w:type="dxa"/>
          </w:tcPr>
          <w:p w14:paraId="27348B3C" w14:textId="74746A8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ECU应监测EMB ECU内部状态，当检测到故障时，EMB ECU应执行合理的故障处理来避免违背安全目标</w:t>
            </w:r>
          </w:p>
        </w:tc>
        <w:tc>
          <w:tcPr>
            <w:tcW w:w="1466" w:type="dxa"/>
          </w:tcPr>
          <w:p w14:paraId="25CE56CA" w14:textId="3128744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29DECD9D" w14:textId="77777777" w:rsidTr="008913D3">
        <w:tc>
          <w:tcPr>
            <w:tcW w:w="1701" w:type="dxa"/>
            <w:vAlign w:val="bottom"/>
          </w:tcPr>
          <w:p w14:paraId="09F6BDA4" w14:textId="78024FC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FSR_EMB_01_12</w:t>
            </w:r>
          </w:p>
        </w:tc>
        <w:tc>
          <w:tcPr>
            <w:tcW w:w="4708" w:type="dxa"/>
          </w:tcPr>
          <w:p w14:paraId="59D5E543" w14:textId="0BBAE8F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ECU应监测行车制动执行机构工作状态，当检测到故障时，EMB ECU应执行合理的故障处理来避免违背安全目标</w:t>
            </w:r>
          </w:p>
        </w:tc>
        <w:tc>
          <w:tcPr>
            <w:tcW w:w="1466" w:type="dxa"/>
          </w:tcPr>
          <w:p w14:paraId="7DC92D61" w14:textId="1C88591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6BA91392" w14:textId="77777777" w:rsidTr="008913D3">
        <w:tc>
          <w:tcPr>
            <w:tcW w:w="1701" w:type="dxa"/>
            <w:vAlign w:val="bottom"/>
          </w:tcPr>
          <w:p w14:paraId="6382BEC0" w14:textId="35CFCAB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FSR_EMB_01_13</w:t>
            </w:r>
          </w:p>
        </w:tc>
        <w:tc>
          <w:tcPr>
            <w:tcW w:w="4708" w:type="dxa"/>
          </w:tcPr>
          <w:p w14:paraId="29DCA6DD" w14:textId="7FA16B4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ECU应监测电子机械制动卡钳轮端夹紧力，当检测到故障时，EMB ECU应执行合理的故障处理来避免违背安全目标</w:t>
            </w:r>
          </w:p>
        </w:tc>
        <w:tc>
          <w:tcPr>
            <w:tcW w:w="1466" w:type="dxa"/>
          </w:tcPr>
          <w:p w14:paraId="10FA4155" w14:textId="6E9D92F4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7F041081" w14:textId="77777777" w:rsidTr="008913D3">
        <w:tc>
          <w:tcPr>
            <w:tcW w:w="1701" w:type="dxa"/>
            <w:vAlign w:val="bottom"/>
          </w:tcPr>
          <w:p w14:paraId="5060C2FF" w14:textId="2E1B86C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FSR_EMB_01_14</w:t>
            </w:r>
          </w:p>
        </w:tc>
        <w:tc>
          <w:tcPr>
            <w:tcW w:w="4708" w:type="dxa"/>
          </w:tcPr>
          <w:p w14:paraId="2B258D53" w14:textId="710DC4D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应发送正确的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状态等信号给制动域控制器</w:t>
            </w:r>
          </w:p>
        </w:tc>
        <w:tc>
          <w:tcPr>
            <w:tcW w:w="1466" w:type="dxa"/>
          </w:tcPr>
          <w:p w14:paraId="5AAB7714" w14:textId="38469DA4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</w:t>
            </w:r>
          </w:p>
        </w:tc>
      </w:tr>
      <w:tr w:rsidR="00947DD9" w:rsidRPr="00F42BAA" w14:paraId="2E0407F6" w14:textId="77777777" w:rsidTr="008913D3">
        <w:tc>
          <w:tcPr>
            <w:tcW w:w="1701" w:type="dxa"/>
            <w:vAlign w:val="bottom"/>
          </w:tcPr>
          <w:p w14:paraId="59FA27B0" w14:textId="081A7586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FSR_EMB_01_15</w:t>
            </w:r>
          </w:p>
        </w:tc>
        <w:tc>
          <w:tcPr>
            <w:tcW w:w="4708" w:type="dxa"/>
          </w:tcPr>
          <w:p w14:paraId="6CD16A78" w14:textId="7A1B3A1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应发送正确的实际制动力信号给制动域控制器</w:t>
            </w:r>
          </w:p>
        </w:tc>
        <w:tc>
          <w:tcPr>
            <w:tcW w:w="1466" w:type="dxa"/>
          </w:tcPr>
          <w:p w14:paraId="38EE6E23" w14:textId="01908F34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74F82A06" w14:textId="77777777" w:rsidTr="008913D3">
        <w:tc>
          <w:tcPr>
            <w:tcW w:w="1701" w:type="dxa"/>
            <w:vAlign w:val="bottom"/>
          </w:tcPr>
          <w:p w14:paraId="6BB23AA3" w14:textId="21D2615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FSR_EMB_01_16</w:t>
            </w:r>
          </w:p>
        </w:tc>
        <w:tc>
          <w:tcPr>
            <w:tcW w:w="4708" w:type="dxa"/>
          </w:tcPr>
          <w:p w14:paraId="2F8069FD" w14:textId="1EECD080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应在发送的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状态等信号上增加E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2E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保护</w:t>
            </w:r>
          </w:p>
        </w:tc>
        <w:tc>
          <w:tcPr>
            <w:tcW w:w="1466" w:type="dxa"/>
          </w:tcPr>
          <w:p w14:paraId="6C6EE29A" w14:textId="7E077C9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</w:t>
            </w:r>
          </w:p>
        </w:tc>
      </w:tr>
      <w:tr w:rsidR="00947DD9" w:rsidRPr="00F42BAA" w14:paraId="6032A407" w14:textId="77777777" w:rsidTr="008913D3">
        <w:tc>
          <w:tcPr>
            <w:tcW w:w="1701" w:type="dxa"/>
            <w:vAlign w:val="bottom"/>
          </w:tcPr>
          <w:p w14:paraId="62FE4A30" w14:textId="00431332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FSR_EMB_01_17</w:t>
            </w:r>
          </w:p>
        </w:tc>
        <w:tc>
          <w:tcPr>
            <w:tcW w:w="4708" w:type="dxa"/>
          </w:tcPr>
          <w:p w14:paraId="5070F06C" w14:textId="284423B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EMB ECU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应在发送的实际制动力信号上增加E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2E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保护</w:t>
            </w:r>
          </w:p>
        </w:tc>
        <w:tc>
          <w:tcPr>
            <w:tcW w:w="1466" w:type="dxa"/>
          </w:tcPr>
          <w:p w14:paraId="17C44909" w14:textId="591B8A1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52EE6AAA" w14:textId="77777777" w:rsidTr="008913D3">
        <w:tc>
          <w:tcPr>
            <w:tcW w:w="1701" w:type="dxa"/>
            <w:vAlign w:val="bottom"/>
          </w:tcPr>
          <w:p w14:paraId="11CB7E82" w14:textId="108E3FD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FSR_EMB_01_18</w:t>
            </w:r>
          </w:p>
        </w:tc>
        <w:tc>
          <w:tcPr>
            <w:tcW w:w="4708" w:type="dxa"/>
          </w:tcPr>
          <w:p w14:paraId="46C0EC29" w14:textId="3C341BF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行车制动执行机构应基于控制电流输出扭矩给电子机械制动卡钳</w:t>
            </w:r>
          </w:p>
        </w:tc>
        <w:tc>
          <w:tcPr>
            <w:tcW w:w="1466" w:type="dxa"/>
          </w:tcPr>
          <w:p w14:paraId="7230BDCE" w14:textId="3622563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  <w:tr w:rsidR="00947DD9" w:rsidRPr="00F42BAA" w14:paraId="210FEC6C" w14:textId="77777777" w:rsidTr="008913D3">
        <w:tc>
          <w:tcPr>
            <w:tcW w:w="1701" w:type="dxa"/>
            <w:vAlign w:val="bottom"/>
          </w:tcPr>
          <w:p w14:paraId="1F7EEC14" w14:textId="5E5209EA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FSR_EMB_01_19</w:t>
            </w:r>
          </w:p>
        </w:tc>
        <w:tc>
          <w:tcPr>
            <w:tcW w:w="4708" w:type="dxa"/>
          </w:tcPr>
          <w:p w14:paraId="63337974" w14:textId="0C534DF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电子机械制动卡钳应基于行车制动执行机构产生正确轮端夹紧力，确保完成行车制动功能</w:t>
            </w:r>
          </w:p>
        </w:tc>
        <w:tc>
          <w:tcPr>
            <w:tcW w:w="1466" w:type="dxa"/>
          </w:tcPr>
          <w:p w14:paraId="48C74E34" w14:textId="72E2F58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na</w:t>
            </w:r>
          </w:p>
        </w:tc>
      </w:tr>
      <w:tr w:rsidR="00947DD9" w:rsidRPr="00F42BAA" w14:paraId="57264EA1" w14:textId="77777777" w:rsidTr="008913D3">
        <w:tc>
          <w:tcPr>
            <w:tcW w:w="1701" w:type="dxa"/>
            <w:vAlign w:val="bottom"/>
          </w:tcPr>
          <w:p w14:paraId="7AEDA24E" w14:textId="07F19B4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FSR_EMB_01_20</w:t>
            </w:r>
          </w:p>
        </w:tc>
        <w:tc>
          <w:tcPr>
            <w:tcW w:w="4708" w:type="dxa"/>
          </w:tcPr>
          <w:p w14:paraId="09787796" w14:textId="5ADFA46D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故障探测、响应、处理应在 FTTI时间内完成。</w:t>
            </w:r>
          </w:p>
        </w:tc>
        <w:tc>
          <w:tcPr>
            <w:tcW w:w="1466" w:type="dxa"/>
          </w:tcPr>
          <w:p w14:paraId="6D9062AC" w14:textId="50B3C010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</w:tr>
    </w:tbl>
    <w:p w14:paraId="2CAB0B05" w14:textId="185A4385" w:rsidR="00947DD9" w:rsidRPr="00F42BAA" w:rsidRDefault="00947DD9" w:rsidP="00947DD9">
      <w:pPr>
        <w:pStyle w:val="a4"/>
        <w:numPr>
          <w:ilvl w:val="0"/>
          <w:numId w:val="11"/>
        </w:numPr>
        <w:ind w:firstLineChars="0"/>
        <w:rPr>
          <w:rFonts w:ascii="仿宋" w:eastAsia="仿宋" w:hAnsi="仿宋" w:cs="仿宋"/>
          <w:color w:val="000000" w:themeColor="text1"/>
          <w:szCs w:val="21"/>
        </w:rPr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F42BAA">
        <w:rPr>
          <w:rFonts w:ascii="仿宋" w:eastAsia="仿宋" w:hAnsi="仿宋" w:cs="仿宋"/>
          <w:color w:val="000000" w:themeColor="text1"/>
          <w:szCs w:val="21"/>
        </w:rPr>
        <w:t>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轮边控制器功能安全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 xml:space="preserve">测试 </w:t>
      </w:r>
      <w:r w:rsidRPr="00F42BAA">
        <w:rPr>
          <w:rFonts w:ascii="仿宋" w:eastAsia="仿宋" w:hAnsi="仿宋" w:cs="仿宋"/>
          <w:color w:val="000000" w:themeColor="text1"/>
          <w:szCs w:val="21"/>
        </w:rPr>
        <w:t xml:space="preserve">– 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功能安全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目标安全度量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843"/>
        <w:gridCol w:w="2268"/>
        <w:gridCol w:w="2772"/>
      </w:tblGrid>
      <w:tr w:rsidR="00947DD9" w:rsidRPr="00F42BAA" w14:paraId="7E17E8EC" w14:textId="77777777" w:rsidTr="004A0444">
        <w:tc>
          <w:tcPr>
            <w:tcW w:w="992" w:type="dxa"/>
            <w:vAlign w:val="center"/>
          </w:tcPr>
          <w:p w14:paraId="7A0A0B63" w14:textId="54C2989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6E63C069" w14:textId="4865768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安全目标</w:t>
            </w:r>
          </w:p>
        </w:tc>
        <w:tc>
          <w:tcPr>
            <w:tcW w:w="2268" w:type="dxa"/>
            <w:vAlign w:val="center"/>
          </w:tcPr>
          <w:p w14:paraId="03D96845" w14:textId="77821646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详细描述</w:t>
            </w:r>
          </w:p>
        </w:tc>
        <w:tc>
          <w:tcPr>
            <w:tcW w:w="2772" w:type="dxa"/>
          </w:tcPr>
          <w:p w14:paraId="4681D6BD" w14:textId="549D82D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安全度量</w:t>
            </w:r>
          </w:p>
        </w:tc>
      </w:tr>
      <w:tr w:rsidR="00947DD9" w:rsidRPr="00F42BAA" w14:paraId="0DE54A91" w14:textId="77777777" w:rsidTr="004A0444">
        <w:tc>
          <w:tcPr>
            <w:tcW w:w="992" w:type="dxa"/>
            <w:vMerge w:val="restart"/>
            <w:vAlign w:val="center"/>
          </w:tcPr>
          <w:p w14:paraId="764FA4E2" w14:textId="39B0BB2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SG_01</w:t>
            </w:r>
          </w:p>
        </w:tc>
        <w:tc>
          <w:tcPr>
            <w:tcW w:w="1843" w:type="dxa"/>
            <w:vMerge w:val="restart"/>
            <w:vAlign w:val="center"/>
          </w:tcPr>
          <w:p w14:paraId="68757BBE" w14:textId="4C09CE7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防止失稳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  <w:tc>
          <w:tcPr>
            <w:tcW w:w="2268" w:type="dxa"/>
            <w:vMerge w:val="restart"/>
            <w:vAlign w:val="center"/>
          </w:tcPr>
          <w:p w14:paraId="7E191BC9" w14:textId="2F41B31F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车辆非预期的侧向运动应满足非预期侧向运动</w:t>
            </w:r>
          </w:p>
        </w:tc>
        <w:tc>
          <w:tcPr>
            <w:tcW w:w="2772" w:type="dxa"/>
          </w:tcPr>
          <w:p w14:paraId="06817F96" w14:textId="77777777" w:rsidR="00947DD9" w:rsidRPr="00F42BAA" w:rsidRDefault="00947DD9" w:rsidP="00947D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车辆维持稳定：</w:t>
            </w:r>
          </w:p>
          <w:p w14:paraId="3108505F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v = 60 km/h 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sym w:font="Wingdings" w:char="F0E0"/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ΔYaw &lt; 4°/s</w:t>
            </w:r>
          </w:p>
          <w:p w14:paraId="27000CCD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v = 80 km/h 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sym w:font="Wingdings" w:char="F0E0"/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ΔYaw &lt; 3°/s</w:t>
            </w:r>
          </w:p>
          <w:p w14:paraId="244BE036" w14:textId="47F7E87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FTTI:400ms</w:t>
            </w:r>
          </w:p>
        </w:tc>
      </w:tr>
      <w:tr w:rsidR="00947DD9" w:rsidRPr="00F42BAA" w14:paraId="30403EEE" w14:textId="77777777" w:rsidTr="004A0444">
        <w:tc>
          <w:tcPr>
            <w:tcW w:w="992" w:type="dxa"/>
            <w:vMerge/>
            <w:vAlign w:val="center"/>
          </w:tcPr>
          <w:p w14:paraId="306A5313" w14:textId="7777777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A01D4CB" w14:textId="7777777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34D683B" w14:textId="7777777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2772" w:type="dxa"/>
          </w:tcPr>
          <w:p w14:paraId="0C9E0ED3" w14:textId="77777777" w:rsidR="00947DD9" w:rsidRPr="00F42BAA" w:rsidRDefault="00947DD9" w:rsidP="00947D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车辆维持在3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.5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m车道内</w:t>
            </w:r>
          </w:p>
          <w:p w14:paraId="3BA47C45" w14:textId="26AB763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FTTI:400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ms</w:t>
            </w:r>
          </w:p>
        </w:tc>
      </w:tr>
      <w:tr w:rsidR="00947DD9" w:rsidRPr="00F42BAA" w14:paraId="2607C643" w14:textId="77777777" w:rsidTr="004A0444">
        <w:tc>
          <w:tcPr>
            <w:tcW w:w="992" w:type="dxa"/>
            <w:vAlign w:val="center"/>
          </w:tcPr>
          <w:p w14:paraId="2BBAFE76" w14:textId="1AE2F359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SG_02</w:t>
            </w:r>
          </w:p>
        </w:tc>
        <w:tc>
          <w:tcPr>
            <w:tcW w:w="1843" w:type="dxa"/>
            <w:vAlign w:val="center"/>
          </w:tcPr>
          <w:p w14:paraId="3FC0D214" w14:textId="0F9E6F3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防止制动力不足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</w:t>
            </w:r>
          </w:p>
        </w:tc>
        <w:tc>
          <w:tcPr>
            <w:tcW w:w="2268" w:type="dxa"/>
            <w:vAlign w:val="center"/>
          </w:tcPr>
          <w:p w14:paraId="6348219B" w14:textId="4C1DF25D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车辆非预期的减速能力下降应满足非预期减速能力下降的安全度量。</w:t>
            </w:r>
          </w:p>
        </w:tc>
        <w:tc>
          <w:tcPr>
            <w:tcW w:w="2772" w:type="dxa"/>
          </w:tcPr>
          <w:p w14:paraId="33E7C203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车辆保留制动能力：</w:t>
            </w:r>
          </w:p>
          <w:p w14:paraId="5D0AB9F7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D： ax &lt; 2,44 m/s</w:t>
            </w:r>
            <w:r w:rsidRPr="00F42BAA">
              <w:rPr>
                <w:rFonts w:ascii="Calibri" w:eastAsia="仿宋" w:hAnsi="Calibri" w:cs="Calibri"/>
                <w:color w:val="000000" w:themeColor="text1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at 500N pedal force</w:t>
            </w:r>
          </w:p>
          <w:p w14:paraId="7F8D2081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C：  2,44 m/s</w:t>
            </w:r>
            <w:r w:rsidRPr="00F42BAA">
              <w:rPr>
                <w:rFonts w:ascii="Calibri" w:eastAsia="仿宋" w:hAnsi="Calibri" w:cs="Calibri"/>
                <w:color w:val="000000" w:themeColor="text1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&lt; ax &lt; 5 m/s</w:t>
            </w:r>
            <w:r w:rsidRPr="00F42BAA">
              <w:rPr>
                <w:rFonts w:ascii="Calibri" w:eastAsia="仿宋" w:hAnsi="Calibri" w:cs="Calibri"/>
                <w:color w:val="000000" w:themeColor="text1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at 500N pedal force</w:t>
            </w:r>
          </w:p>
          <w:p w14:paraId="6424E4A8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B： 5 m/s</w:t>
            </w:r>
            <w:r w:rsidRPr="00F42BAA">
              <w:rPr>
                <w:rFonts w:ascii="Calibri" w:eastAsia="仿宋" w:hAnsi="Calibri" w:cs="Calibri"/>
                <w:color w:val="000000" w:themeColor="text1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&lt; ax &lt; 6.43 m/s</w:t>
            </w:r>
            <w:r w:rsidRPr="00F42BAA">
              <w:rPr>
                <w:rFonts w:ascii="Calibri" w:eastAsia="仿宋" w:hAnsi="Calibri" w:cs="Calibri"/>
                <w:color w:val="000000" w:themeColor="text1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at 500N pedal force</w:t>
            </w:r>
          </w:p>
          <w:p w14:paraId="613E1711" w14:textId="7664DB2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FTTI:400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ms</w:t>
            </w:r>
          </w:p>
        </w:tc>
      </w:tr>
      <w:tr w:rsidR="00947DD9" w:rsidRPr="00F42BAA" w14:paraId="44F6E129" w14:textId="77777777" w:rsidTr="004A0444">
        <w:tc>
          <w:tcPr>
            <w:tcW w:w="992" w:type="dxa"/>
            <w:vAlign w:val="center"/>
          </w:tcPr>
          <w:p w14:paraId="134DBF13" w14:textId="1638EE2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SG_03</w:t>
            </w:r>
          </w:p>
        </w:tc>
        <w:tc>
          <w:tcPr>
            <w:tcW w:w="1843" w:type="dxa"/>
            <w:vAlign w:val="center"/>
          </w:tcPr>
          <w:p w14:paraId="28A8015D" w14:textId="2115B0A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防止制动力过大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C</w:t>
            </w:r>
          </w:p>
        </w:tc>
        <w:tc>
          <w:tcPr>
            <w:tcW w:w="2268" w:type="dxa"/>
            <w:vAlign w:val="center"/>
          </w:tcPr>
          <w:p w14:paraId="50490EDF" w14:textId="5827BA82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车辆非预期的减速应满足非预期减速的安全度量。</w:t>
            </w:r>
          </w:p>
        </w:tc>
        <w:tc>
          <w:tcPr>
            <w:tcW w:w="2772" w:type="dxa"/>
          </w:tcPr>
          <w:p w14:paraId="072AE904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非预期的减速：</w:t>
            </w:r>
          </w:p>
          <w:p w14:paraId="143A057D" w14:textId="77777777" w:rsidR="00947DD9" w:rsidRPr="00F42BAA" w:rsidRDefault="00947DD9" w:rsidP="00947DD9">
            <w:pPr>
              <w:pStyle w:val="a"/>
              <w:numPr>
                <w:ilvl w:val="0"/>
                <w:numId w:val="0"/>
              </w:numPr>
              <w:spacing w:beforeLines="0" w:before="0" w:afterLines="0" w:after="0"/>
              <w:jc w:val="left"/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>Dec &gt; 1,5m/s</w:t>
            </w:r>
            <w:r w:rsidRPr="00F42BAA">
              <w:rPr>
                <w:rFonts w:ascii="Calibri" w:eastAsia="仿宋" w:hAnsi="Calibri" w:cs="Calibri"/>
                <w:color w:val="000000" w:themeColor="text1"/>
                <w:kern w:val="2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 xml:space="preserve"> -&gt; QM</w:t>
            </w:r>
          </w:p>
          <w:p w14:paraId="10F14762" w14:textId="77777777" w:rsidR="00947DD9" w:rsidRPr="00F42BAA" w:rsidRDefault="00947DD9" w:rsidP="00947DD9">
            <w:pPr>
              <w:pStyle w:val="a"/>
              <w:numPr>
                <w:ilvl w:val="0"/>
                <w:numId w:val="0"/>
              </w:numPr>
              <w:spacing w:beforeLines="0" w:before="0" w:afterLines="0" w:after="0"/>
              <w:jc w:val="left"/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>Dec &gt; 2,5m/s</w:t>
            </w:r>
            <w:r w:rsidRPr="00F42BAA">
              <w:rPr>
                <w:rFonts w:ascii="Calibri" w:eastAsia="仿宋" w:hAnsi="Calibri" w:cs="Calibri"/>
                <w:color w:val="000000" w:themeColor="text1"/>
                <w:kern w:val="2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 xml:space="preserve"> -&gt; ASIL_A</w:t>
            </w:r>
          </w:p>
          <w:p w14:paraId="134C2C35" w14:textId="77777777" w:rsidR="00947DD9" w:rsidRPr="00F42BAA" w:rsidRDefault="00947DD9" w:rsidP="00947DD9">
            <w:pPr>
              <w:pStyle w:val="a"/>
              <w:numPr>
                <w:ilvl w:val="0"/>
                <w:numId w:val="0"/>
              </w:numPr>
              <w:spacing w:beforeLines="0" w:before="0" w:afterLines="0" w:after="0"/>
              <w:jc w:val="left"/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>Dec &gt; 4,5m/s</w:t>
            </w:r>
            <w:r w:rsidRPr="00F42BAA">
              <w:rPr>
                <w:rFonts w:ascii="Calibri" w:eastAsia="仿宋" w:hAnsi="Calibri" w:cs="Calibri"/>
                <w:color w:val="000000" w:themeColor="text1"/>
                <w:kern w:val="2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 xml:space="preserve"> -&gt; ASIL_B</w:t>
            </w:r>
          </w:p>
          <w:p w14:paraId="6C48AA2B" w14:textId="77777777" w:rsidR="00947DD9" w:rsidRPr="00F42BAA" w:rsidRDefault="00947DD9" w:rsidP="00947DD9">
            <w:pPr>
              <w:pStyle w:val="a"/>
              <w:numPr>
                <w:ilvl w:val="0"/>
                <w:numId w:val="0"/>
              </w:numPr>
              <w:spacing w:beforeLines="0" w:before="0" w:afterLines="0" w:after="0"/>
              <w:jc w:val="left"/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>Dec &gt; 6m/s</w:t>
            </w:r>
            <w:r w:rsidRPr="00F42BAA">
              <w:rPr>
                <w:rFonts w:ascii="Calibri" w:eastAsia="仿宋" w:hAnsi="Calibri" w:cs="Calibri"/>
                <w:color w:val="000000" w:themeColor="text1"/>
                <w:kern w:val="2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kern w:val="2"/>
                <w:szCs w:val="21"/>
              </w:rPr>
              <w:t xml:space="preserve"> -&gt; ASIL_C</w:t>
            </w:r>
          </w:p>
          <w:p w14:paraId="1DCC62CC" w14:textId="3AB52750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FTTI:500ms</w:t>
            </w:r>
          </w:p>
        </w:tc>
      </w:tr>
      <w:tr w:rsidR="00947DD9" w:rsidRPr="00F42BAA" w14:paraId="007297E9" w14:textId="77777777" w:rsidTr="004A0444">
        <w:tc>
          <w:tcPr>
            <w:tcW w:w="992" w:type="dxa"/>
            <w:vAlign w:val="center"/>
          </w:tcPr>
          <w:p w14:paraId="4E28AC73" w14:textId="52B1ECEC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SG_04</w:t>
            </w:r>
          </w:p>
        </w:tc>
        <w:tc>
          <w:tcPr>
            <w:tcW w:w="1843" w:type="dxa"/>
            <w:vAlign w:val="center"/>
          </w:tcPr>
          <w:p w14:paraId="096C875B" w14:textId="0EDAF0CE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防止过大的拖滞力矩 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B</w:t>
            </w:r>
          </w:p>
        </w:tc>
        <w:tc>
          <w:tcPr>
            <w:tcW w:w="2268" w:type="dxa"/>
            <w:vAlign w:val="center"/>
          </w:tcPr>
          <w:p w14:paraId="23915DCA" w14:textId="7777777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2772" w:type="dxa"/>
          </w:tcPr>
          <w:p w14:paraId="0054C4DD" w14:textId="77777777" w:rsidR="00947DD9" w:rsidRPr="00F42BAA" w:rsidRDefault="00947DD9" w:rsidP="00947DD9">
            <w:pPr>
              <w:tabs>
                <w:tab w:val="left" w:pos="0"/>
              </w:tabs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D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ec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&lt; 1 m/s</w:t>
            </w:r>
            <w:r w:rsidRPr="00F42BAA">
              <w:rPr>
                <w:rFonts w:ascii="Calibri" w:eastAsia="仿宋" w:hAnsi="Calibri" w:cs="Calibri"/>
                <w:color w:val="000000" w:themeColor="text1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</w:t>
            </w:r>
          </w:p>
          <w:p w14:paraId="1AC7DCE9" w14:textId="4F110456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FTTI:1000ms</w:t>
            </w:r>
          </w:p>
        </w:tc>
      </w:tr>
      <w:tr w:rsidR="00947DD9" w:rsidRPr="00F42BAA" w14:paraId="167BF7C3" w14:textId="77777777" w:rsidTr="004A0444">
        <w:tc>
          <w:tcPr>
            <w:tcW w:w="992" w:type="dxa"/>
            <w:vAlign w:val="center"/>
          </w:tcPr>
          <w:p w14:paraId="473A8123" w14:textId="5AE03DF8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SG_05</w:t>
            </w:r>
          </w:p>
        </w:tc>
        <w:tc>
          <w:tcPr>
            <w:tcW w:w="1843" w:type="dxa"/>
            <w:vAlign w:val="center"/>
          </w:tcPr>
          <w:p w14:paraId="2A78FE19" w14:textId="2C749144" w:rsidR="00947DD9" w:rsidRPr="00F42BAA" w:rsidRDefault="00947DD9" w:rsidP="00947DD9">
            <w:pPr>
              <w:spacing w:beforeLines="50" w:before="156" w:afterLines="50" w:after="156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防止非预期的移动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ASIL C</w:t>
            </w:r>
          </w:p>
        </w:tc>
        <w:tc>
          <w:tcPr>
            <w:tcW w:w="2268" w:type="dxa"/>
            <w:vAlign w:val="center"/>
          </w:tcPr>
          <w:p w14:paraId="7EB8D6FA" w14:textId="1F4AE6E5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车辆非预期的纵向运动位移应满足非预期的纵向运动的安全度量。</w:t>
            </w:r>
          </w:p>
        </w:tc>
        <w:tc>
          <w:tcPr>
            <w:tcW w:w="2772" w:type="dxa"/>
            <w:vAlign w:val="center"/>
          </w:tcPr>
          <w:p w14:paraId="1788AE3E" w14:textId="77777777" w:rsidR="00947DD9" w:rsidRPr="00F42BAA" w:rsidRDefault="00947DD9" w:rsidP="00947D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S&lt;0.5m</w:t>
            </w:r>
          </w:p>
          <w:p w14:paraId="141C231E" w14:textId="71914C33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FTTI:1000ms</w:t>
            </w:r>
          </w:p>
        </w:tc>
      </w:tr>
      <w:tr w:rsidR="00947DD9" w:rsidRPr="00F42BAA" w14:paraId="7967B0EA" w14:textId="77777777" w:rsidTr="004A0444">
        <w:tc>
          <w:tcPr>
            <w:tcW w:w="992" w:type="dxa"/>
            <w:vAlign w:val="center"/>
          </w:tcPr>
          <w:p w14:paraId="2CDCC0B8" w14:textId="6E252BE6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SG_07</w:t>
            </w:r>
          </w:p>
        </w:tc>
        <w:tc>
          <w:tcPr>
            <w:tcW w:w="1843" w:type="dxa"/>
            <w:vAlign w:val="center"/>
          </w:tcPr>
          <w:p w14:paraId="2311FBA3" w14:textId="77777777" w:rsidR="00947DD9" w:rsidRPr="00F42BAA" w:rsidRDefault="00947DD9" w:rsidP="00947DD9">
            <w:pPr>
              <w:spacing w:beforeLines="50" w:before="156" w:afterLines="50" w:after="156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防止非预期加速</w:t>
            </w:r>
          </w:p>
          <w:p w14:paraId="2BDA1442" w14:textId="03EF510B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A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SIL C</w:t>
            </w:r>
          </w:p>
        </w:tc>
        <w:tc>
          <w:tcPr>
            <w:tcW w:w="2268" w:type="dxa"/>
            <w:vAlign w:val="center"/>
          </w:tcPr>
          <w:p w14:paraId="6847F167" w14:textId="77777777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2772" w:type="dxa"/>
            <w:vAlign w:val="center"/>
          </w:tcPr>
          <w:p w14:paraId="0F04C8A6" w14:textId="77777777" w:rsidR="00947DD9" w:rsidRPr="00F42BAA" w:rsidRDefault="00947DD9" w:rsidP="00947D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A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x 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&gt;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2.5m/s</w:t>
            </w:r>
            <w:r w:rsidRPr="00F42BAA">
              <w:rPr>
                <w:rFonts w:ascii="Calibri" w:eastAsia="仿宋" w:hAnsi="Calibri" w:cs="Calibri"/>
                <w:color w:val="000000" w:themeColor="text1"/>
                <w:szCs w:val="21"/>
              </w:rPr>
              <w:t>²</w:t>
            </w: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ASIL C</w:t>
            </w:r>
          </w:p>
          <w:p w14:paraId="2B04FCEC" w14:textId="45923DE1" w:rsidR="00947DD9" w:rsidRPr="00F42BAA" w:rsidRDefault="00947DD9" w:rsidP="00947DD9">
            <w:pPr>
              <w:pStyle w:val="a4"/>
              <w:ind w:firstLineChars="0" w:firstLine="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F42BAA">
              <w:rPr>
                <w:rFonts w:ascii="仿宋" w:eastAsia="仿宋" w:hAnsi="仿宋" w:cs="仿宋"/>
                <w:color w:val="000000" w:themeColor="text1"/>
                <w:szCs w:val="21"/>
              </w:rPr>
              <w:t>FTTI:400</w:t>
            </w:r>
            <w:r w:rsidRPr="00F42BAA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ms</w:t>
            </w:r>
          </w:p>
        </w:tc>
      </w:tr>
    </w:tbl>
    <w:p w14:paraId="7D7D143B" w14:textId="77777777" w:rsidR="00AC35E4" w:rsidRPr="00F42BAA" w:rsidRDefault="004A0444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 w:rsidRPr="00F42BAA">
        <w:rPr>
          <w:rFonts w:ascii="黑体" w:eastAsia="黑体" w:hAnsi="黑体" w:cs="黑体" w:hint="eastAsia"/>
          <w:color w:val="000000" w:themeColor="text1"/>
          <w:sz w:val="24"/>
        </w:rPr>
        <w:t>五</w:t>
      </w:r>
      <w:r w:rsidRPr="00F42BAA">
        <w:rPr>
          <w:rFonts w:ascii="黑体" w:eastAsia="黑体" w:hAnsi="黑体" w:cs="黑体" w:hint="eastAsia"/>
          <w:color w:val="000000" w:themeColor="text1"/>
          <w:sz w:val="24"/>
        </w:rPr>
        <w:t>、与现行法律、法规和政策及相关标准的协调性</w:t>
      </w:r>
    </w:p>
    <w:p w14:paraId="0CEC6BDD" w14:textId="0D0EBE8A" w:rsidR="00AC35E4" w:rsidRPr="00F42BAA" w:rsidRDefault="0011725F" w:rsidP="004B5376">
      <w:pPr>
        <w:ind w:left="360" w:firstLineChars="200" w:firstLine="420"/>
        <w:rPr>
          <w:rFonts w:ascii="仿宋" w:eastAsia="仿宋" w:hAnsi="仿宋" w:cs="仿宋" w:hint="eastAsia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本标准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符合国家有关</w:t>
      </w:r>
      <w:r w:rsidRPr="00F42BAA">
        <w:rPr>
          <w:rFonts w:ascii="仿宋" w:eastAsia="仿宋" w:hAnsi="仿宋" w:cs="仿宋"/>
          <w:color w:val="000000" w:themeColor="text1"/>
          <w:szCs w:val="21"/>
        </w:rPr>
        <w:t>法律、法规和政策及相关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强制性标准的要求，与现行的国家标准，行业标准相协调。</w:t>
      </w:r>
    </w:p>
    <w:p w14:paraId="64F2BBD9" w14:textId="77777777" w:rsidR="00AC35E4" w:rsidRPr="00F42BAA" w:rsidRDefault="004A0444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 w:rsidRPr="00F42BAA">
        <w:rPr>
          <w:rFonts w:ascii="黑体" w:eastAsia="黑体" w:hAnsi="黑体" w:cs="黑体" w:hint="eastAsia"/>
          <w:color w:val="000000" w:themeColor="text1"/>
          <w:sz w:val="24"/>
        </w:rPr>
        <w:t>六、贯彻标准的要求和措施建议</w:t>
      </w:r>
    </w:p>
    <w:p w14:paraId="25DA656C" w14:textId="09B07B51" w:rsidR="00AC35E4" w:rsidRPr="00F42BAA" w:rsidRDefault="00411554" w:rsidP="004B5376">
      <w:pPr>
        <w:ind w:left="360" w:firstLineChars="200" w:firstLine="420"/>
        <w:rPr>
          <w:rFonts w:ascii="仿宋" w:eastAsia="仿宋" w:hAnsi="仿宋" w:cs="仿宋" w:hint="eastAsia"/>
          <w:color w:val="000000" w:themeColor="text1"/>
          <w:szCs w:val="21"/>
        </w:rPr>
      </w:pPr>
      <w:r w:rsidRPr="00F42BAA">
        <w:rPr>
          <w:rFonts w:ascii="仿宋" w:eastAsia="仿宋" w:hAnsi="仿宋" w:cs="仿宋"/>
          <w:color w:val="000000" w:themeColor="text1"/>
          <w:szCs w:val="21"/>
        </w:rPr>
        <w:t>标准发布后，将组织标准宣贯培训会，解读标准主要技术内容，同时开展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E</w:t>
      </w:r>
      <w:r w:rsidRPr="00F42BAA">
        <w:rPr>
          <w:rFonts w:ascii="仿宋" w:eastAsia="仿宋" w:hAnsi="仿宋" w:cs="仿宋"/>
          <w:color w:val="000000" w:themeColor="text1"/>
          <w:szCs w:val="21"/>
        </w:rPr>
        <w:t>MB</w:t>
      </w:r>
      <w:r w:rsidRPr="00F42BAA">
        <w:rPr>
          <w:rFonts w:ascii="仿宋" w:eastAsia="仿宋" w:hAnsi="仿宋" w:cs="仿宋" w:hint="eastAsia"/>
          <w:color w:val="000000" w:themeColor="text1"/>
          <w:szCs w:val="21"/>
        </w:rPr>
        <w:t>轮边控制器功能安全验证</w:t>
      </w:r>
      <w:r w:rsidRPr="00F42BAA">
        <w:rPr>
          <w:rFonts w:ascii="仿宋" w:eastAsia="仿宋" w:hAnsi="仿宋" w:cs="仿宋"/>
          <w:color w:val="000000" w:themeColor="text1"/>
          <w:szCs w:val="21"/>
        </w:rPr>
        <w:t>，以标准引领企业产品质量提升，引导行业健康发展。</w:t>
      </w:r>
    </w:p>
    <w:p w14:paraId="46719582" w14:textId="77777777" w:rsidR="00AC35E4" w:rsidRPr="00F42BAA" w:rsidRDefault="004A0444">
      <w:pPr>
        <w:numPr>
          <w:ilvl w:val="0"/>
          <w:numId w:val="3"/>
        </w:num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 w:rsidRPr="00F42BAA">
        <w:rPr>
          <w:rFonts w:ascii="黑体" w:eastAsia="黑体" w:hAnsi="黑体" w:cs="黑体" w:hint="eastAsia"/>
          <w:color w:val="000000" w:themeColor="text1"/>
          <w:sz w:val="24"/>
        </w:rPr>
        <w:t>其他需要说明的事项</w:t>
      </w:r>
    </w:p>
    <w:p w14:paraId="0E817BB0" w14:textId="4F08189B" w:rsidR="00AC35E4" w:rsidRPr="00F42BAA" w:rsidRDefault="00411554">
      <w:pPr>
        <w:ind w:firstLineChars="400" w:firstLine="840"/>
      </w:pPr>
      <w:r w:rsidRPr="00F42BAA">
        <w:rPr>
          <w:rFonts w:ascii="仿宋" w:eastAsia="仿宋" w:hAnsi="仿宋" w:cs="仿宋" w:hint="eastAsia"/>
          <w:color w:val="000000" w:themeColor="text1"/>
          <w:szCs w:val="21"/>
        </w:rPr>
        <w:t>无</w:t>
      </w:r>
    </w:p>
    <w:sectPr w:rsidR="00AC35E4" w:rsidRPr="00F4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60A38F"/>
    <w:multiLevelType w:val="singleLevel"/>
    <w:tmpl w:val="C760A3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319F839"/>
    <w:multiLevelType w:val="singleLevel"/>
    <w:tmpl w:val="E319F839"/>
    <w:lvl w:ilvl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 w15:restartNumberingAfterBreak="0">
    <w:nsid w:val="E3C56D80"/>
    <w:multiLevelType w:val="singleLevel"/>
    <w:tmpl w:val="E3C56D8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187C147B"/>
    <w:multiLevelType w:val="hybridMultilevel"/>
    <w:tmpl w:val="EA9CF4BA"/>
    <w:lvl w:ilvl="0" w:tplc="1D94F8E8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47146AA"/>
    <w:multiLevelType w:val="hybridMultilevel"/>
    <w:tmpl w:val="18DABD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50A27E9"/>
    <w:multiLevelType w:val="hybridMultilevel"/>
    <w:tmpl w:val="63367C1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E913648"/>
    <w:multiLevelType w:val="hybridMultilevel"/>
    <w:tmpl w:val="18DABD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8D27F36"/>
    <w:multiLevelType w:val="hybridMultilevel"/>
    <w:tmpl w:val="36B8B75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32F138E"/>
    <w:multiLevelType w:val="hybridMultilevel"/>
    <w:tmpl w:val="C1C2D0A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4AB15C6"/>
    <w:multiLevelType w:val="hybridMultilevel"/>
    <w:tmpl w:val="147AE50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5B90EBC"/>
    <w:multiLevelType w:val="hybridMultilevel"/>
    <w:tmpl w:val="FD3C9564"/>
    <w:lvl w:ilvl="0" w:tplc="1D94F8E8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49F9204F"/>
    <w:multiLevelType w:val="hybridMultilevel"/>
    <w:tmpl w:val="59AA491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53AA6E62"/>
    <w:multiLevelType w:val="hybridMultilevel"/>
    <w:tmpl w:val="D37E0544"/>
    <w:lvl w:ilvl="0" w:tplc="BB02BF00">
      <w:start w:val="1"/>
      <w:numFmt w:val="decimal"/>
      <w:lvlText w:val="%1、"/>
      <w:lvlJc w:val="left"/>
      <w:pPr>
        <w:ind w:left="780" w:hanging="36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34E78AE"/>
    <w:multiLevelType w:val="hybridMultilevel"/>
    <w:tmpl w:val="BD784F50"/>
    <w:lvl w:ilvl="0" w:tplc="4328E60C">
      <w:start w:val="1"/>
      <w:numFmt w:val="decimal"/>
      <w:lvlText w:val="%1)"/>
      <w:lvlJc w:val="left"/>
      <w:pPr>
        <w:ind w:left="67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14" w15:restartNumberingAfterBreak="0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5" w15:restartNumberingAfterBreak="0">
    <w:nsid w:val="76E867D2"/>
    <w:multiLevelType w:val="hybridMultilevel"/>
    <w:tmpl w:val="F50EA7E0"/>
    <w:lvl w:ilvl="0" w:tplc="08645B1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3"/>
  </w:num>
  <w:num w:numId="6">
    <w:abstractNumId w:val="5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7"/>
  </w:num>
  <w:num w:numId="14">
    <w:abstractNumId w:val="1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E4"/>
    <w:rsid w:val="0008275D"/>
    <w:rsid w:val="0008656D"/>
    <w:rsid w:val="0011725F"/>
    <w:rsid w:val="001B0AC6"/>
    <w:rsid w:val="00370448"/>
    <w:rsid w:val="00411554"/>
    <w:rsid w:val="00493CFA"/>
    <w:rsid w:val="004A0444"/>
    <w:rsid w:val="004B5376"/>
    <w:rsid w:val="005403E0"/>
    <w:rsid w:val="005601C5"/>
    <w:rsid w:val="00592B68"/>
    <w:rsid w:val="00683625"/>
    <w:rsid w:val="00724B9D"/>
    <w:rsid w:val="008913D3"/>
    <w:rsid w:val="008A33C5"/>
    <w:rsid w:val="00947DD9"/>
    <w:rsid w:val="00AC35E4"/>
    <w:rsid w:val="00DC6008"/>
    <w:rsid w:val="00F42BAA"/>
    <w:rsid w:val="17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4D306"/>
  <w15:docId w15:val="{9E08CDEE-E39D-48D0-A0D3-284865BB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601C5"/>
    <w:pPr>
      <w:ind w:firstLineChars="200" w:firstLine="420"/>
    </w:pPr>
  </w:style>
  <w:style w:type="paragraph" w:customStyle="1" w:styleId="a5">
    <w:name w:val="标准文件_段"/>
    <w:link w:val="Char"/>
    <w:qFormat/>
    <w:rsid w:val="005601C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标准文件_段 Char"/>
    <w:link w:val="a5"/>
    <w:qFormat/>
    <w:rsid w:val="005601C5"/>
    <w:rPr>
      <w:rFonts w:ascii="宋体"/>
      <w:sz w:val="21"/>
    </w:rPr>
  </w:style>
  <w:style w:type="table" w:styleId="a6">
    <w:name w:val="Table Grid"/>
    <w:basedOn w:val="a2"/>
    <w:qFormat/>
    <w:rsid w:val="0094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标准文件_表格"/>
    <w:basedOn w:val="a5"/>
    <w:qFormat/>
    <w:rsid w:val="00947DD9"/>
    <w:pPr>
      <w:ind w:firstLineChars="0" w:firstLine="0"/>
      <w:jc w:val="center"/>
    </w:pPr>
    <w:rPr>
      <w:sz w:val="18"/>
    </w:rPr>
  </w:style>
  <w:style w:type="paragraph" w:styleId="TOC1">
    <w:name w:val="toc 1"/>
    <w:basedOn w:val="a0"/>
    <w:next w:val="a0"/>
    <w:uiPriority w:val="39"/>
    <w:unhideWhenUsed/>
    <w:qFormat/>
    <w:rsid w:val="00947DD9"/>
    <w:pPr>
      <w:adjustRightInd w:val="0"/>
      <w:spacing w:line="400" w:lineRule="exact"/>
    </w:pPr>
    <w:rPr>
      <w:rFonts w:ascii="宋体" w:hAnsi="Calibri"/>
      <w:szCs w:val="21"/>
    </w:rPr>
  </w:style>
  <w:style w:type="paragraph" w:customStyle="1" w:styleId="a">
    <w:name w:val="标准文件_正文表标题"/>
    <w:next w:val="a5"/>
    <w:qFormat/>
    <w:rsid w:val="00947DD9"/>
    <w:pPr>
      <w:numPr>
        <w:numId w:val="14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styleId="a8">
    <w:name w:val="caption"/>
    <w:basedOn w:val="a0"/>
    <w:next w:val="a0"/>
    <w:unhideWhenUsed/>
    <w:qFormat/>
    <w:rsid w:val="0008656D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ZHQ</dc:creator>
  <cp:lastModifiedBy>APG02</cp:lastModifiedBy>
  <cp:revision>16</cp:revision>
  <dcterms:created xsi:type="dcterms:W3CDTF">2026-02-10T08:05:00Z</dcterms:created>
  <dcterms:modified xsi:type="dcterms:W3CDTF">2026-02-10T08:58:00Z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