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3955A" w14:textId="77777777" w:rsidR="00897756" w:rsidRPr="008B67AC" w:rsidRDefault="00897756">
      <w:pPr>
        <w:rPr>
          <w:rFonts w:hint="eastAsia"/>
          <w:color w:val="000000" w:themeColor="text1"/>
        </w:rPr>
      </w:pPr>
    </w:p>
    <w:p w14:paraId="582564F3" w14:textId="77777777" w:rsidR="00897756" w:rsidRPr="008B67AC" w:rsidRDefault="00897756">
      <w:pPr>
        <w:rPr>
          <w:rFonts w:hint="eastAsia"/>
          <w:color w:val="000000" w:themeColor="text1"/>
        </w:rPr>
      </w:pPr>
    </w:p>
    <w:p w14:paraId="2D9EB484" w14:textId="77777777" w:rsidR="00897756" w:rsidRPr="008B67AC" w:rsidRDefault="00897756">
      <w:pPr>
        <w:rPr>
          <w:rFonts w:hint="eastAsia"/>
          <w:color w:val="000000" w:themeColor="text1"/>
        </w:rPr>
      </w:pPr>
    </w:p>
    <w:p w14:paraId="3C7FF78E" w14:textId="77777777" w:rsidR="00897756" w:rsidRPr="008B67AC" w:rsidRDefault="00897756">
      <w:pPr>
        <w:rPr>
          <w:rFonts w:hint="eastAsia"/>
          <w:color w:val="000000" w:themeColor="text1"/>
        </w:rPr>
      </w:pPr>
    </w:p>
    <w:p w14:paraId="1448E6FE" w14:textId="77777777" w:rsidR="00897756" w:rsidRPr="008B67AC" w:rsidRDefault="00897756">
      <w:pPr>
        <w:rPr>
          <w:rFonts w:hint="eastAsia"/>
          <w:color w:val="000000" w:themeColor="text1"/>
        </w:rPr>
      </w:pPr>
    </w:p>
    <w:p w14:paraId="4BD26109" w14:textId="77777777" w:rsidR="00897756" w:rsidRPr="008B67AC" w:rsidRDefault="00897756">
      <w:pPr>
        <w:rPr>
          <w:rFonts w:hint="eastAsia"/>
          <w:color w:val="000000" w:themeColor="text1"/>
        </w:rPr>
      </w:pPr>
    </w:p>
    <w:p w14:paraId="60E16A0A" w14:textId="77777777" w:rsidR="00897756" w:rsidRPr="008B67AC" w:rsidRDefault="00897756">
      <w:pPr>
        <w:rPr>
          <w:rFonts w:hint="eastAsia"/>
          <w:color w:val="000000" w:themeColor="text1"/>
        </w:rPr>
      </w:pPr>
    </w:p>
    <w:p w14:paraId="42ADDE52" w14:textId="77777777" w:rsidR="00897756" w:rsidRPr="008B67AC" w:rsidRDefault="00897756">
      <w:pPr>
        <w:rPr>
          <w:rFonts w:hint="eastAsia"/>
          <w:color w:val="000000" w:themeColor="text1"/>
        </w:rPr>
      </w:pPr>
    </w:p>
    <w:p w14:paraId="2336BDB7" w14:textId="77777777" w:rsidR="00897756" w:rsidRPr="008B67AC" w:rsidRDefault="00897756">
      <w:pPr>
        <w:rPr>
          <w:rFonts w:hint="eastAsia"/>
          <w:color w:val="000000" w:themeColor="text1"/>
        </w:rPr>
      </w:pPr>
    </w:p>
    <w:p w14:paraId="0618EBBA" w14:textId="77777777" w:rsidR="00897756" w:rsidRPr="008B67AC" w:rsidRDefault="00897756">
      <w:pPr>
        <w:rPr>
          <w:rFonts w:hint="eastAsia"/>
          <w:color w:val="000000" w:themeColor="text1"/>
        </w:rPr>
      </w:pPr>
    </w:p>
    <w:p w14:paraId="0517F4AC" w14:textId="77777777" w:rsidR="00897756" w:rsidRPr="008B67AC" w:rsidRDefault="00897756">
      <w:pPr>
        <w:rPr>
          <w:rFonts w:hint="eastAsia"/>
          <w:color w:val="000000" w:themeColor="text1"/>
        </w:rPr>
      </w:pPr>
    </w:p>
    <w:p w14:paraId="03122382" w14:textId="77777777" w:rsidR="00897756" w:rsidRPr="008B67AC" w:rsidRDefault="00000000">
      <w:pPr>
        <w:keepNext/>
        <w:keepLines/>
        <w:widowControl/>
        <w:autoSpaceDE w:val="0"/>
        <w:spacing w:line="360" w:lineRule="auto"/>
        <w:ind w:firstLineChars="200" w:firstLine="803"/>
        <w:jc w:val="center"/>
        <w:outlineLvl w:val="0"/>
        <w:rPr>
          <w:rFonts w:ascii="宋体" w:eastAsia="宋体" w:hAnsi="宋体" w:cs="宋体" w:hint="eastAsia"/>
          <w:b/>
          <w:color w:val="000000" w:themeColor="text1"/>
          <w:kern w:val="44"/>
          <w:sz w:val="40"/>
          <w:szCs w:val="40"/>
        </w:rPr>
      </w:pPr>
      <w:r w:rsidRPr="008B67AC">
        <w:rPr>
          <w:rFonts w:ascii="宋体" w:eastAsia="宋体" w:hAnsi="宋体" w:cs="宋体" w:hint="eastAsia"/>
          <w:b/>
          <w:color w:val="000000" w:themeColor="text1"/>
          <w:kern w:val="44"/>
          <w:sz w:val="40"/>
          <w:szCs w:val="40"/>
        </w:rPr>
        <w:t>2025-2026中国汽车行业可持续发展报告</w:t>
      </w:r>
    </w:p>
    <w:p w14:paraId="69E8EE77" w14:textId="77777777" w:rsidR="00897756" w:rsidRPr="008B67AC" w:rsidRDefault="00897756">
      <w:pPr>
        <w:spacing w:line="360" w:lineRule="auto"/>
        <w:jc w:val="left"/>
        <w:rPr>
          <w:rFonts w:ascii="宋体" w:eastAsia="宋体" w:hAnsi="宋体" w:cs="宋体" w:hint="eastAsia"/>
          <w:color w:val="000000" w:themeColor="text1"/>
          <w:sz w:val="40"/>
          <w:szCs w:val="40"/>
          <w14:ligatures w14:val="none"/>
        </w:rPr>
      </w:pPr>
    </w:p>
    <w:p w14:paraId="28114CEF" w14:textId="77777777" w:rsidR="00897756" w:rsidRPr="008B67AC" w:rsidRDefault="00897756">
      <w:pPr>
        <w:spacing w:line="360" w:lineRule="auto"/>
        <w:ind w:firstLineChars="200" w:firstLine="800"/>
        <w:jc w:val="left"/>
        <w:rPr>
          <w:rFonts w:ascii="宋体" w:eastAsia="宋体" w:hAnsi="宋体" w:cs="宋体" w:hint="eastAsia"/>
          <w:color w:val="000000" w:themeColor="text1"/>
          <w:sz w:val="40"/>
          <w:szCs w:val="40"/>
          <w14:ligatures w14:val="none"/>
        </w:rPr>
      </w:pPr>
    </w:p>
    <w:p w14:paraId="3AC1476A" w14:textId="77777777" w:rsidR="00897756" w:rsidRPr="008B67AC" w:rsidRDefault="00897756">
      <w:pPr>
        <w:spacing w:line="360" w:lineRule="auto"/>
        <w:ind w:firstLineChars="200" w:firstLine="800"/>
        <w:jc w:val="left"/>
        <w:rPr>
          <w:rFonts w:ascii="宋体" w:eastAsia="宋体" w:hAnsi="宋体" w:cs="宋体" w:hint="eastAsia"/>
          <w:color w:val="000000" w:themeColor="text1"/>
          <w:sz w:val="40"/>
          <w:szCs w:val="40"/>
          <w14:ligatures w14:val="none"/>
        </w:rPr>
      </w:pPr>
    </w:p>
    <w:p w14:paraId="23DD7823" w14:textId="77777777" w:rsidR="00897756" w:rsidRPr="008B67AC" w:rsidRDefault="00897756">
      <w:pPr>
        <w:spacing w:line="360" w:lineRule="auto"/>
        <w:ind w:firstLineChars="200" w:firstLine="800"/>
        <w:jc w:val="left"/>
        <w:rPr>
          <w:rFonts w:ascii="宋体" w:eastAsia="宋体" w:hAnsi="宋体" w:cs="宋体" w:hint="eastAsia"/>
          <w:color w:val="000000" w:themeColor="text1"/>
          <w:sz w:val="40"/>
          <w:szCs w:val="40"/>
          <w14:ligatures w14:val="none"/>
        </w:rPr>
      </w:pPr>
    </w:p>
    <w:p w14:paraId="0256AD43" w14:textId="77777777" w:rsidR="00897756" w:rsidRPr="008B67AC" w:rsidRDefault="00897756">
      <w:pPr>
        <w:spacing w:line="360" w:lineRule="auto"/>
        <w:ind w:firstLineChars="200" w:firstLine="800"/>
        <w:jc w:val="left"/>
        <w:rPr>
          <w:rFonts w:ascii="宋体" w:eastAsia="宋体" w:hAnsi="宋体" w:cs="宋体" w:hint="eastAsia"/>
          <w:color w:val="000000" w:themeColor="text1"/>
          <w:sz w:val="40"/>
          <w:szCs w:val="40"/>
          <w14:ligatures w14:val="none"/>
        </w:rPr>
      </w:pPr>
    </w:p>
    <w:p w14:paraId="52418EF3" w14:textId="77777777" w:rsidR="00897756" w:rsidRPr="008B67AC" w:rsidRDefault="00897756">
      <w:pPr>
        <w:spacing w:line="360" w:lineRule="auto"/>
        <w:ind w:firstLineChars="200" w:firstLine="800"/>
        <w:jc w:val="left"/>
        <w:rPr>
          <w:rFonts w:ascii="宋体" w:eastAsia="宋体" w:hAnsi="宋体" w:cs="宋体" w:hint="eastAsia"/>
          <w:color w:val="000000" w:themeColor="text1"/>
          <w:sz w:val="40"/>
          <w:szCs w:val="40"/>
          <w14:ligatures w14:val="none"/>
        </w:rPr>
      </w:pPr>
    </w:p>
    <w:p w14:paraId="3815CF2E" w14:textId="77777777" w:rsidR="00897756" w:rsidRPr="008B67AC" w:rsidRDefault="00897756">
      <w:pPr>
        <w:spacing w:line="360" w:lineRule="auto"/>
        <w:jc w:val="left"/>
        <w:rPr>
          <w:rFonts w:ascii="宋体" w:eastAsia="宋体" w:hAnsi="宋体" w:cs="宋体" w:hint="eastAsia"/>
          <w:color w:val="000000" w:themeColor="text1"/>
          <w:sz w:val="40"/>
          <w:szCs w:val="40"/>
          <w14:ligatures w14:val="none"/>
        </w:rPr>
      </w:pPr>
    </w:p>
    <w:p w14:paraId="37B9EC75" w14:textId="77777777" w:rsidR="00897756" w:rsidRPr="008B67AC" w:rsidRDefault="00000000">
      <w:pPr>
        <w:spacing w:line="360" w:lineRule="auto"/>
        <w:ind w:firstLineChars="200" w:firstLine="803"/>
        <w:jc w:val="center"/>
        <w:rPr>
          <w:rFonts w:ascii="宋体" w:eastAsia="宋体" w:hAnsi="宋体" w:cs="宋体" w:hint="eastAsia"/>
          <w:b/>
          <w:color w:val="000000" w:themeColor="text1"/>
          <w:sz w:val="40"/>
          <w:szCs w:val="40"/>
          <w:lang w:bidi="ar"/>
          <w14:ligatures w14:val="none"/>
        </w:rPr>
      </w:pPr>
      <w:r w:rsidRPr="008B67AC">
        <w:rPr>
          <w:rFonts w:ascii="宋体" w:eastAsia="宋体" w:hAnsi="宋体" w:cs="宋体" w:hint="eastAsia"/>
          <w:b/>
          <w:color w:val="000000" w:themeColor="text1"/>
          <w:sz w:val="40"/>
          <w:szCs w:val="40"/>
          <w:lang w:bidi="ar"/>
          <w14:ligatures w14:val="none"/>
        </w:rPr>
        <w:t>大纲</w:t>
      </w:r>
    </w:p>
    <w:p w14:paraId="72B108B0" w14:textId="77777777" w:rsidR="00897756" w:rsidRPr="008B67AC" w:rsidRDefault="00897756">
      <w:pPr>
        <w:keepNext/>
        <w:keepLines/>
        <w:widowControl/>
        <w:numPr>
          <w:ilvl w:val="0"/>
          <w:numId w:val="3"/>
        </w:numPr>
        <w:autoSpaceDE w:val="0"/>
        <w:spacing w:line="360" w:lineRule="auto"/>
        <w:ind w:left="0" w:firstLineChars="200" w:firstLine="562"/>
        <w:outlineLvl w:val="0"/>
        <w:rPr>
          <w:rFonts w:ascii="宋体" w:eastAsia="宋体" w:hAnsi="宋体" w:cs="宋体" w:hint="eastAsia"/>
          <w:b/>
          <w:bCs/>
          <w:color w:val="000000" w:themeColor="text1"/>
          <w:kern w:val="44"/>
          <w:sz w:val="28"/>
          <w:szCs w:val="28"/>
        </w:rPr>
        <w:sectPr w:rsidR="00897756" w:rsidRPr="008B67AC">
          <w:foot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CA72D05" w14:textId="77777777" w:rsidR="00897756" w:rsidRPr="008B67AC" w:rsidRDefault="00000000">
      <w:pPr>
        <w:keepNext/>
        <w:keepLines/>
        <w:widowControl/>
        <w:numPr>
          <w:ilvl w:val="0"/>
          <w:numId w:val="3"/>
        </w:numPr>
        <w:autoSpaceDE w:val="0"/>
        <w:spacing w:line="360" w:lineRule="auto"/>
        <w:ind w:left="0" w:firstLineChars="200" w:firstLine="562"/>
        <w:outlineLvl w:val="0"/>
        <w:rPr>
          <w:rFonts w:ascii="宋体" w:eastAsia="宋体" w:hAnsi="宋体" w:cs="宋体" w:hint="eastAsia"/>
          <w:b/>
          <w:bCs/>
          <w:color w:val="000000" w:themeColor="text1"/>
          <w:kern w:val="44"/>
          <w:sz w:val="28"/>
          <w:szCs w:val="28"/>
        </w:rPr>
      </w:pPr>
      <w:r w:rsidRPr="008B67AC">
        <w:rPr>
          <w:rFonts w:ascii="宋体" w:eastAsia="宋体" w:hAnsi="宋体" w:cs="宋体" w:hint="eastAsia"/>
          <w:b/>
          <w:bCs/>
          <w:color w:val="000000" w:themeColor="text1"/>
          <w:kern w:val="44"/>
          <w:sz w:val="28"/>
          <w:szCs w:val="28"/>
        </w:rPr>
        <w:lastRenderedPageBreak/>
        <w:t>前言</w:t>
      </w:r>
    </w:p>
    <w:p w14:paraId="0476CDA5" w14:textId="77777777" w:rsidR="00897756" w:rsidRPr="008B67AC" w:rsidRDefault="00000000">
      <w:pPr>
        <w:widowControl/>
        <w:autoSpaceDE w:val="0"/>
        <w:spacing w:line="360" w:lineRule="auto"/>
        <w:ind w:firstLineChars="200" w:firstLine="560"/>
        <w:jc w:val="left"/>
        <w:rPr>
          <w:rFonts w:ascii="宋体" w:eastAsia="宋体" w:hAnsi="宋体" w:cs="宋体" w:hint="eastAsia"/>
          <w:bCs/>
          <w:color w:val="000000" w:themeColor="text1"/>
          <w:sz w:val="28"/>
          <w:szCs w:val="28"/>
          <w:lang w:bidi="ar"/>
          <w14:ligatures w14:val="none"/>
        </w:rPr>
      </w:pPr>
      <w:r w:rsidRPr="008B67AC">
        <w:rPr>
          <w:rFonts w:ascii="宋体" w:eastAsia="宋体" w:hAnsi="宋体" w:cs="宋体" w:hint="eastAsia"/>
          <w:bCs/>
          <w:color w:val="000000" w:themeColor="text1"/>
          <w:sz w:val="28"/>
          <w:szCs w:val="28"/>
          <w:lang w:bidi="ar"/>
          <w14:ligatures w14:val="none"/>
        </w:rPr>
        <w:t>主要内容：简要介绍中国汽车行业在可持续发展方面的现状和进展，以及报告编制的目的与过程。</w:t>
      </w:r>
    </w:p>
    <w:p w14:paraId="5CBBE897" w14:textId="77777777" w:rsidR="00897756" w:rsidRPr="008B67AC" w:rsidRDefault="00000000">
      <w:pPr>
        <w:keepNext/>
        <w:keepLines/>
        <w:widowControl/>
        <w:numPr>
          <w:ilvl w:val="0"/>
          <w:numId w:val="3"/>
        </w:numPr>
        <w:autoSpaceDE w:val="0"/>
        <w:spacing w:line="360" w:lineRule="auto"/>
        <w:ind w:left="0" w:firstLineChars="200" w:firstLine="562"/>
        <w:outlineLvl w:val="0"/>
        <w:rPr>
          <w:rFonts w:ascii="宋体" w:eastAsia="宋体" w:hAnsi="宋体" w:cs="宋体" w:hint="eastAsia"/>
          <w:b/>
          <w:bCs/>
          <w:color w:val="000000" w:themeColor="text1"/>
          <w:kern w:val="44"/>
          <w:sz w:val="28"/>
          <w:szCs w:val="28"/>
        </w:rPr>
      </w:pPr>
      <w:r w:rsidRPr="008B67AC">
        <w:rPr>
          <w:rFonts w:ascii="宋体" w:eastAsia="宋体" w:hAnsi="宋体" w:cs="宋体" w:hint="eastAsia"/>
          <w:b/>
          <w:bCs/>
          <w:color w:val="000000" w:themeColor="text1"/>
          <w:kern w:val="44"/>
          <w:sz w:val="28"/>
          <w:szCs w:val="28"/>
        </w:rPr>
        <w:t>驭势而行：共赴可持续发展之约</w:t>
      </w:r>
    </w:p>
    <w:p w14:paraId="2FD6C4CB" w14:textId="77777777" w:rsidR="00897756" w:rsidRPr="008B67AC" w:rsidRDefault="00000000">
      <w:pPr>
        <w:widowControl/>
        <w:autoSpaceDE w:val="0"/>
        <w:spacing w:line="360" w:lineRule="auto"/>
        <w:ind w:firstLineChars="200" w:firstLine="560"/>
        <w:jc w:val="left"/>
        <w:rPr>
          <w:rFonts w:ascii="宋体" w:eastAsia="宋体" w:hAnsi="宋体" w:cs="宋体" w:hint="eastAsia"/>
          <w:bCs/>
          <w:color w:val="000000" w:themeColor="text1"/>
          <w:sz w:val="28"/>
          <w:szCs w:val="28"/>
          <w14:ligatures w14:val="none"/>
        </w:rPr>
      </w:pPr>
      <w:r w:rsidRPr="008B67AC">
        <w:rPr>
          <w:rFonts w:ascii="宋体" w:eastAsia="宋体" w:hAnsi="宋体" w:cs="宋体" w:hint="eastAsia"/>
          <w:bCs/>
          <w:color w:val="000000" w:themeColor="text1"/>
          <w:sz w:val="28"/>
          <w:szCs w:val="28"/>
          <w:lang w:bidi="ar"/>
          <w14:ligatures w14:val="none"/>
        </w:rPr>
        <w:t>主要内容：从合规、政策、外部评价等多个维度，介绍中国汽车行业可持续发展的背景以及面临的挑战和机遇。</w:t>
      </w:r>
    </w:p>
    <w:p w14:paraId="5D4874B7" w14:textId="77777777" w:rsidR="00897756" w:rsidRPr="008B67AC" w:rsidRDefault="00000000">
      <w:pPr>
        <w:keepNext/>
        <w:keepLines/>
        <w:widowControl/>
        <w:numPr>
          <w:ilvl w:val="1"/>
          <w:numId w:val="3"/>
        </w:numPr>
        <w:autoSpaceDE w:val="0"/>
        <w:spacing w:line="360" w:lineRule="auto"/>
        <w:ind w:left="0" w:firstLineChars="200" w:firstLine="562"/>
        <w:outlineLvl w:val="1"/>
        <w:rPr>
          <w:rFonts w:ascii="宋体" w:eastAsia="宋体" w:hAnsi="宋体" w:cs="宋体" w:hint="eastAsia"/>
          <w:b/>
          <w:bCs/>
          <w:snapToGrid w:val="0"/>
          <w:color w:val="000000" w:themeColor="text1"/>
          <w:kern w:val="0"/>
          <w:sz w:val="28"/>
          <w:szCs w:val="28"/>
        </w:rPr>
      </w:pPr>
      <w:r w:rsidRPr="008B67AC">
        <w:rPr>
          <w:rFonts w:ascii="宋体" w:eastAsia="宋体" w:hAnsi="宋体" w:cs="宋体" w:hint="eastAsia"/>
          <w:b/>
          <w:bCs/>
          <w:snapToGrid w:val="0"/>
          <w:color w:val="000000" w:themeColor="text1"/>
          <w:kern w:val="0"/>
          <w:sz w:val="28"/>
          <w:szCs w:val="28"/>
        </w:rPr>
        <w:t>国际合规要求</w:t>
      </w:r>
    </w:p>
    <w:p w14:paraId="3FB26992" w14:textId="77777777" w:rsidR="00897756" w:rsidRPr="008B67AC" w:rsidRDefault="00000000">
      <w:pPr>
        <w:autoSpaceDE w:val="0"/>
        <w:spacing w:line="360" w:lineRule="auto"/>
        <w:ind w:firstLineChars="200" w:firstLine="560"/>
        <w:jc w:val="left"/>
        <w:rPr>
          <w:rFonts w:ascii="宋体" w:eastAsia="宋体" w:hAnsi="宋体" w:cs="宋体" w:hint="eastAsia"/>
          <w:color w:val="000000" w:themeColor="text1"/>
          <w:sz w:val="28"/>
          <w:szCs w:val="28"/>
          <w:lang w:bidi="ar"/>
          <w14:ligatures w14:val="none"/>
        </w:rPr>
      </w:pPr>
      <w:r w:rsidRPr="008B67AC">
        <w:rPr>
          <w:rFonts w:ascii="宋体" w:eastAsia="宋体" w:hAnsi="宋体" w:cs="宋体" w:hint="eastAsia"/>
          <w:bCs/>
          <w:color w:val="000000" w:themeColor="text1"/>
          <w:sz w:val="28"/>
          <w:szCs w:val="28"/>
          <w:lang w:bidi="ar"/>
          <w14:ligatures w14:val="none"/>
        </w:rPr>
        <w:t>主要内容</w:t>
      </w:r>
      <w:r w:rsidRPr="008B67AC">
        <w:rPr>
          <w:rFonts w:ascii="宋体" w:eastAsia="宋体" w:hAnsi="宋体" w:cs="宋体" w:hint="eastAsia"/>
          <w:color w:val="000000" w:themeColor="text1"/>
          <w:sz w:val="28"/>
          <w:szCs w:val="28"/>
          <w:lang w:bidi="ar"/>
          <w14:ligatures w14:val="none"/>
        </w:rPr>
        <w:t>：介绍国际最新ESG相关法律法规对汽车行业发展的影响与挑战。</w:t>
      </w:r>
    </w:p>
    <w:p w14:paraId="3A88DEC1" w14:textId="77777777" w:rsidR="00897756" w:rsidRPr="008B67AC" w:rsidRDefault="00000000">
      <w:pPr>
        <w:keepNext/>
        <w:keepLines/>
        <w:widowControl/>
        <w:numPr>
          <w:ilvl w:val="1"/>
          <w:numId w:val="3"/>
        </w:numPr>
        <w:autoSpaceDE w:val="0"/>
        <w:spacing w:line="360" w:lineRule="auto"/>
        <w:ind w:left="0" w:firstLineChars="200" w:firstLine="562"/>
        <w:outlineLvl w:val="1"/>
        <w:rPr>
          <w:rFonts w:ascii="宋体" w:eastAsia="宋体" w:hAnsi="宋体" w:cs="宋体" w:hint="eastAsia"/>
          <w:b/>
          <w:bCs/>
          <w:snapToGrid w:val="0"/>
          <w:color w:val="000000" w:themeColor="text1"/>
          <w:kern w:val="0"/>
          <w:sz w:val="28"/>
          <w:szCs w:val="28"/>
        </w:rPr>
      </w:pPr>
      <w:r w:rsidRPr="008B67AC">
        <w:rPr>
          <w:rFonts w:ascii="宋体" w:eastAsia="宋体" w:hAnsi="宋体" w:cs="宋体" w:hint="eastAsia"/>
          <w:b/>
          <w:bCs/>
          <w:snapToGrid w:val="0"/>
          <w:color w:val="000000" w:themeColor="text1"/>
          <w:kern w:val="0"/>
          <w:sz w:val="28"/>
          <w:szCs w:val="28"/>
        </w:rPr>
        <w:t>国内政策引导</w:t>
      </w:r>
    </w:p>
    <w:p w14:paraId="2FD66E5A" w14:textId="77777777" w:rsidR="00897756" w:rsidRPr="008B67AC" w:rsidRDefault="00000000">
      <w:pPr>
        <w:autoSpaceDE w:val="0"/>
        <w:spacing w:line="360" w:lineRule="auto"/>
        <w:ind w:firstLineChars="200" w:firstLine="560"/>
        <w:jc w:val="left"/>
        <w:rPr>
          <w:rFonts w:ascii="宋体" w:eastAsia="宋体" w:hAnsi="宋体" w:cs="宋体" w:hint="eastAsia"/>
          <w:bCs/>
          <w:color w:val="000000" w:themeColor="text1"/>
          <w:sz w:val="28"/>
          <w:szCs w:val="28"/>
          <w:lang w:bidi="ar"/>
          <w14:ligatures w14:val="none"/>
        </w:rPr>
      </w:pPr>
      <w:r w:rsidRPr="008B67AC">
        <w:rPr>
          <w:rFonts w:ascii="宋体" w:eastAsia="宋体" w:hAnsi="宋体" w:cs="宋体" w:hint="eastAsia"/>
          <w:bCs/>
          <w:color w:val="000000" w:themeColor="text1"/>
          <w:sz w:val="28"/>
          <w:szCs w:val="28"/>
          <w:lang w:bidi="ar"/>
          <w14:ligatures w14:val="none"/>
        </w:rPr>
        <w:t>主要内容：介绍中国最新政策趋势对汽车行业的影响与机遇。</w:t>
      </w:r>
    </w:p>
    <w:p w14:paraId="50543D2C" w14:textId="77777777" w:rsidR="00897756" w:rsidRPr="008B67AC" w:rsidRDefault="00000000">
      <w:pPr>
        <w:keepNext/>
        <w:keepLines/>
        <w:widowControl/>
        <w:numPr>
          <w:ilvl w:val="0"/>
          <w:numId w:val="3"/>
        </w:numPr>
        <w:autoSpaceDE w:val="0"/>
        <w:spacing w:line="360" w:lineRule="auto"/>
        <w:ind w:left="0" w:firstLineChars="200" w:firstLine="562"/>
        <w:outlineLvl w:val="0"/>
        <w:rPr>
          <w:rFonts w:ascii="宋体" w:eastAsia="宋体" w:hAnsi="宋体" w:cs="宋体" w:hint="eastAsia"/>
          <w:b/>
          <w:bCs/>
          <w:color w:val="000000" w:themeColor="text1"/>
          <w:kern w:val="44"/>
          <w:sz w:val="28"/>
          <w:szCs w:val="28"/>
        </w:rPr>
      </w:pPr>
      <w:r w:rsidRPr="008B67AC">
        <w:rPr>
          <w:rFonts w:ascii="宋体" w:eastAsia="宋体" w:hAnsi="宋体" w:cs="宋体" w:hint="eastAsia"/>
          <w:b/>
          <w:bCs/>
          <w:color w:val="000000" w:themeColor="text1"/>
          <w:kern w:val="44"/>
          <w:sz w:val="28"/>
          <w:szCs w:val="28"/>
        </w:rPr>
        <w:t>步履不停，共建可持续价值新生态</w:t>
      </w:r>
    </w:p>
    <w:p w14:paraId="4ABBAFF4" w14:textId="77777777" w:rsidR="00897756" w:rsidRPr="008B67AC" w:rsidRDefault="00000000">
      <w:pPr>
        <w:keepNext/>
        <w:keepLines/>
        <w:widowControl/>
        <w:numPr>
          <w:ilvl w:val="1"/>
          <w:numId w:val="3"/>
        </w:numPr>
        <w:autoSpaceDE w:val="0"/>
        <w:spacing w:line="360" w:lineRule="auto"/>
        <w:ind w:left="0" w:firstLineChars="200" w:firstLine="562"/>
        <w:outlineLvl w:val="1"/>
        <w:rPr>
          <w:rFonts w:ascii="宋体" w:eastAsia="宋体" w:hAnsi="宋体" w:cs="宋体" w:hint="eastAsia"/>
          <w:b/>
          <w:bCs/>
          <w:snapToGrid w:val="0"/>
          <w:color w:val="000000" w:themeColor="text1"/>
          <w:kern w:val="0"/>
          <w:sz w:val="28"/>
          <w:szCs w:val="28"/>
        </w:rPr>
      </w:pPr>
      <w:r w:rsidRPr="008B67AC">
        <w:rPr>
          <w:rFonts w:ascii="宋体" w:eastAsia="宋体" w:hAnsi="宋体" w:cs="宋体" w:hint="eastAsia"/>
          <w:b/>
          <w:bCs/>
          <w:snapToGrid w:val="0"/>
          <w:color w:val="000000" w:themeColor="text1"/>
          <w:kern w:val="0"/>
          <w:sz w:val="28"/>
          <w:szCs w:val="28"/>
        </w:rPr>
        <w:t>笃行绿色，聚力低碳发展</w:t>
      </w:r>
    </w:p>
    <w:p w14:paraId="1D59FDDB" w14:textId="77777777" w:rsidR="00897756" w:rsidRPr="008B67AC" w:rsidRDefault="00000000">
      <w:pPr>
        <w:autoSpaceDE w:val="0"/>
        <w:spacing w:line="360" w:lineRule="auto"/>
        <w:ind w:firstLineChars="200" w:firstLine="560"/>
        <w:jc w:val="left"/>
        <w:rPr>
          <w:rFonts w:ascii="宋体" w:eastAsia="宋体" w:hAnsi="宋体" w:cs="宋体" w:hint="eastAsia"/>
          <w:bCs/>
          <w:color w:val="000000" w:themeColor="text1"/>
          <w:sz w:val="28"/>
          <w:szCs w:val="28"/>
          <w:lang w:bidi="ar"/>
          <w14:ligatures w14:val="none"/>
        </w:rPr>
      </w:pPr>
      <w:r w:rsidRPr="008B67AC">
        <w:rPr>
          <w:rFonts w:ascii="宋体" w:eastAsia="宋体" w:hAnsi="宋体" w:cs="宋体" w:hint="eastAsia"/>
          <w:bCs/>
          <w:color w:val="000000" w:themeColor="text1"/>
          <w:sz w:val="28"/>
          <w:szCs w:val="28"/>
          <w:lang w:bidi="ar"/>
          <w14:ligatures w14:val="none"/>
        </w:rPr>
        <w:t>主要内容：介绍企业在应对气候变化、资源利用、排放物管理、生物多样性保护等环境议题领域的履责实践。</w:t>
      </w:r>
    </w:p>
    <w:p w14:paraId="206C88B6" w14:textId="77777777" w:rsidR="00897756" w:rsidRPr="008B67AC" w:rsidRDefault="00000000">
      <w:pPr>
        <w:keepNext/>
        <w:keepLines/>
        <w:widowControl/>
        <w:numPr>
          <w:ilvl w:val="1"/>
          <w:numId w:val="3"/>
        </w:numPr>
        <w:autoSpaceDE w:val="0"/>
        <w:spacing w:line="360" w:lineRule="auto"/>
        <w:ind w:left="0" w:firstLineChars="200" w:firstLine="562"/>
        <w:outlineLvl w:val="1"/>
        <w:rPr>
          <w:rFonts w:ascii="宋体" w:eastAsia="宋体" w:hAnsi="宋体" w:cs="宋体" w:hint="eastAsia"/>
          <w:b/>
          <w:bCs/>
          <w:snapToGrid w:val="0"/>
          <w:color w:val="000000" w:themeColor="text1"/>
          <w:kern w:val="0"/>
          <w:sz w:val="28"/>
          <w:szCs w:val="28"/>
        </w:rPr>
      </w:pPr>
      <w:r w:rsidRPr="008B67AC">
        <w:rPr>
          <w:rFonts w:ascii="宋体" w:eastAsia="宋体" w:hAnsi="宋体" w:cs="宋体" w:hint="eastAsia"/>
          <w:b/>
          <w:bCs/>
          <w:snapToGrid w:val="0"/>
          <w:color w:val="000000" w:themeColor="text1"/>
          <w:kern w:val="0"/>
          <w:sz w:val="28"/>
          <w:szCs w:val="28"/>
        </w:rPr>
        <w:t>心系社会，筑就长远价值</w:t>
      </w:r>
    </w:p>
    <w:p w14:paraId="7EC572E6" w14:textId="3C414D68" w:rsidR="00897756" w:rsidRPr="008B67AC" w:rsidRDefault="00000000">
      <w:pPr>
        <w:autoSpaceDE w:val="0"/>
        <w:spacing w:line="360" w:lineRule="auto"/>
        <w:ind w:firstLineChars="200" w:firstLine="560"/>
        <w:jc w:val="left"/>
        <w:rPr>
          <w:rFonts w:ascii="宋体" w:eastAsia="宋体" w:hAnsi="宋体" w:cs="宋体" w:hint="eastAsia"/>
          <w:bCs/>
          <w:color w:val="000000" w:themeColor="text1"/>
          <w:sz w:val="28"/>
          <w:szCs w:val="28"/>
          <w:lang w:bidi="ar"/>
          <w14:ligatures w14:val="none"/>
        </w:rPr>
      </w:pPr>
      <w:r w:rsidRPr="008B67AC">
        <w:rPr>
          <w:rFonts w:ascii="宋体" w:eastAsia="宋体" w:hAnsi="宋体" w:cs="宋体" w:hint="eastAsia"/>
          <w:bCs/>
          <w:color w:val="000000" w:themeColor="text1"/>
          <w:sz w:val="28"/>
          <w:szCs w:val="28"/>
          <w:lang w:bidi="ar"/>
          <w14:ligatures w14:val="none"/>
        </w:rPr>
        <w:t>主要内容：介绍企业在供应链管理、</w:t>
      </w:r>
      <w:r w:rsidR="00380031" w:rsidRPr="008B67AC">
        <w:rPr>
          <w:rFonts w:ascii="宋体" w:eastAsia="宋体" w:hAnsi="宋体" w:cs="宋体" w:hint="eastAsia"/>
          <w:bCs/>
          <w:color w:val="000000" w:themeColor="text1"/>
          <w:sz w:val="28"/>
          <w:szCs w:val="28"/>
          <w:lang w:bidi="ar"/>
          <w14:ligatures w14:val="none"/>
        </w:rPr>
        <w:t>数据责任、</w:t>
      </w:r>
      <w:r w:rsidRPr="008B67AC">
        <w:rPr>
          <w:rFonts w:ascii="宋体" w:eastAsia="宋体" w:hAnsi="宋体" w:cs="宋体" w:hint="eastAsia"/>
          <w:bCs/>
          <w:color w:val="000000" w:themeColor="text1"/>
          <w:sz w:val="28"/>
          <w:szCs w:val="28"/>
          <w:lang w:bidi="ar"/>
          <w14:ligatures w14:val="none"/>
        </w:rPr>
        <w:t>技术创新、产品质量与安全、客户关系、员工权益、社区投资等社会议题领域的履责实践。</w:t>
      </w:r>
    </w:p>
    <w:p w14:paraId="77D5D803" w14:textId="77777777" w:rsidR="00897756" w:rsidRPr="008B67AC" w:rsidRDefault="00000000">
      <w:pPr>
        <w:keepNext/>
        <w:keepLines/>
        <w:widowControl/>
        <w:numPr>
          <w:ilvl w:val="1"/>
          <w:numId w:val="3"/>
        </w:numPr>
        <w:autoSpaceDE w:val="0"/>
        <w:spacing w:line="360" w:lineRule="auto"/>
        <w:ind w:left="0" w:firstLineChars="200" w:firstLine="562"/>
        <w:outlineLvl w:val="1"/>
        <w:rPr>
          <w:rFonts w:ascii="宋体" w:eastAsia="宋体" w:hAnsi="宋体" w:cs="宋体" w:hint="eastAsia"/>
          <w:b/>
          <w:bCs/>
          <w:snapToGrid w:val="0"/>
          <w:color w:val="000000" w:themeColor="text1"/>
          <w:kern w:val="0"/>
          <w:sz w:val="28"/>
          <w:szCs w:val="28"/>
        </w:rPr>
      </w:pPr>
      <w:r w:rsidRPr="008B67AC">
        <w:rPr>
          <w:rFonts w:ascii="宋体" w:eastAsia="宋体" w:hAnsi="宋体" w:cs="宋体" w:hint="eastAsia"/>
          <w:b/>
          <w:bCs/>
          <w:snapToGrid w:val="0"/>
          <w:color w:val="000000" w:themeColor="text1"/>
          <w:kern w:val="0"/>
          <w:sz w:val="28"/>
          <w:szCs w:val="28"/>
        </w:rPr>
        <w:t>高效治理，护航稳健经营</w:t>
      </w:r>
    </w:p>
    <w:p w14:paraId="61CCF209" w14:textId="77777777" w:rsidR="00897756" w:rsidRPr="008B67AC" w:rsidRDefault="00000000">
      <w:pPr>
        <w:autoSpaceDE w:val="0"/>
        <w:spacing w:line="360" w:lineRule="auto"/>
        <w:ind w:firstLineChars="200" w:firstLine="560"/>
        <w:jc w:val="left"/>
        <w:rPr>
          <w:rFonts w:ascii="宋体" w:eastAsia="宋体" w:hAnsi="宋体" w:cs="宋体" w:hint="eastAsia"/>
          <w:bCs/>
          <w:color w:val="000000" w:themeColor="text1"/>
          <w:sz w:val="28"/>
          <w:szCs w:val="28"/>
          <w:lang w:bidi="ar"/>
          <w14:ligatures w14:val="none"/>
        </w:rPr>
      </w:pPr>
      <w:r w:rsidRPr="008B67AC">
        <w:rPr>
          <w:rFonts w:ascii="宋体" w:eastAsia="宋体" w:hAnsi="宋体" w:cs="宋体" w:hint="eastAsia"/>
          <w:bCs/>
          <w:color w:val="000000" w:themeColor="text1"/>
          <w:sz w:val="28"/>
          <w:szCs w:val="28"/>
          <w:lang w:bidi="ar"/>
          <w14:ligatures w14:val="none"/>
        </w:rPr>
        <w:t>主要内容：介绍企业在ESG治理议题领域的履责实践。</w:t>
      </w:r>
    </w:p>
    <w:p w14:paraId="0E6E225B" w14:textId="77777777" w:rsidR="00897756" w:rsidRPr="008B67AC" w:rsidRDefault="00000000">
      <w:pPr>
        <w:keepNext/>
        <w:keepLines/>
        <w:widowControl/>
        <w:numPr>
          <w:ilvl w:val="0"/>
          <w:numId w:val="3"/>
        </w:numPr>
        <w:autoSpaceDE w:val="0"/>
        <w:spacing w:line="360" w:lineRule="auto"/>
        <w:ind w:left="0" w:firstLineChars="200" w:firstLine="562"/>
        <w:outlineLvl w:val="0"/>
        <w:rPr>
          <w:rFonts w:ascii="宋体" w:eastAsia="宋体" w:hAnsi="宋体" w:cs="宋体" w:hint="eastAsia"/>
          <w:b/>
          <w:bCs/>
          <w:color w:val="000000" w:themeColor="text1"/>
          <w:kern w:val="44"/>
          <w:sz w:val="28"/>
          <w:szCs w:val="28"/>
        </w:rPr>
      </w:pPr>
      <w:r w:rsidRPr="008B67AC">
        <w:rPr>
          <w:rFonts w:ascii="宋体" w:eastAsia="宋体" w:hAnsi="宋体" w:cs="宋体" w:hint="eastAsia"/>
          <w:b/>
          <w:bCs/>
          <w:color w:val="000000" w:themeColor="text1"/>
          <w:kern w:val="44"/>
          <w:sz w:val="28"/>
          <w:szCs w:val="28"/>
        </w:rPr>
        <w:lastRenderedPageBreak/>
        <w:t>价值创造：中国汽车上市公司ESG绩效评估与洞察</w:t>
      </w:r>
    </w:p>
    <w:p w14:paraId="3228C3CB" w14:textId="77777777" w:rsidR="00897756" w:rsidRPr="008B67AC" w:rsidRDefault="00000000">
      <w:pPr>
        <w:keepNext/>
        <w:keepLines/>
        <w:widowControl/>
        <w:numPr>
          <w:ilvl w:val="1"/>
          <w:numId w:val="3"/>
        </w:numPr>
        <w:autoSpaceDE w:val="0"/>
        <w:spacing w:line="360" w:lineRule="auto"/>
        <w:ind w:left="0" w:firstLineChars="200" w:firstLine="562"/>
        <w:outlineLvl w:val="1"/>
        <w:rPr>
          <w:rFonts w:ascii="宋体" w:eastAsia="宋体" w:hAnsi="宋体" w:cs="宋体" w:hint="eastAsia"/>
          <w:b/>
          <w:bCs/>
          <w:snapToGrid w:val="0"/>
          <w:color w:val="000000" w:themeColor="text1"/>
          <w:kern w:val="0"/>
          <w:sz w:val="28"/>
          <w:szCs w:val="28"/>
        </w:rPr>
      </w:pPr>
      <w:r w:rsidRPr="008B67AC">
        <w:rPr>
          <w:rFonts w:ascii="宋体" w:eastAsia="宋体" w:hAnsi="宋体" w:cs="宋体" w:hint="eastAsia"/>
          <w:b/>
          <w:bCs/>
          <w:snapToGrid w:val="0"/>
          <w:color w:val="000000" w:themeColor="text1"/>
          <w:kern w:val="0"/>
          <w:sz w:val="28"/>
          <w:szCs w:val="28"/>
        </w:rPr>
        <w:t>构建评价体系</w:t>
      </w:r>
    </w:p>
    <w:p w14:paraId="60EC0834" w14:textId="77777777" w:rsidR="00897756" w:rsidRPr="008B67AC" w:rsidRDefault="00000000">
      <w:pPr>
        <w:autoSpaceDE w:val="0"/>
        <w:spacing w:line="360" w:lineRule="auto"/>
        <w:ind w:firstLineChars="200" w:firstLine="560"/>
        <w:jc w:val="left"/>
        <w:rPr>
          <w:rFonts w:ascii="宋体" w:eastAsia="宋体" w:hAnsi="宋体" w:cs="宋体" w:hint="eastAsia"/>
          <w:color w:val="000000" w:themeColor="text1"/>
          <w:sz w:val="28"/>
          <w:szCs w:val="28"/>
          <w14:ligatures w14:val="none"/>
        </w:rPr>
      </w:pPr>
      <w:r w:rsidRPr="008B67AC">
        <w:rPr>
          <w:rFonts w:ascii="宋体" w:eastAsia="宋体" w:hAnsi="宋体" w:cs="宋体" w:hint="eastAsia"/>
          <w:snapToGrid w:val="0"/>
          <w:color w:val="000000" w:themeColor="text1"/>
          <w:kern w:val="0"/>
          <w:sz w:val="28"/>
          <w:szCs w:val="28"/>
        </w:rPr>
        <w:t>主要内容：</w:t>
      </w:r>
      <w:r w:rsidRPr="008B67AC">
        <w:rPr>
          <w:rFonts w:ascii="宋体" w:eastAsia="宋体" w:hAnsi="宋体" w:cs="宋体" w:hint="eastAsia"/>
          <w:color w:val="000000" w:themeColor="text1"/>
          <w:sz w:val="28"/>
          <w:szCs w:val="28"/>
          <w:lang w:bidi="ar"/>
          <w14:ligatures w14:val="none"/>
        </w:rPr>
        <w:t>介绍中国汽车工业协会构建汽车行业ESG评价体系，为推动汽车行业企业实现环境责任、社会责任和公司治理的全面进步提供重要工具和参考标准。同时，说明ESG评价指标设计理念以及评价指标构建思路，包括议题和指标的筛选过程，指标维度、分类，权重与赋分方法、评价结果等级划分等。</w:t>
      </w:r>
    </w:p>
    <w:p w14:paraId="5A039B57" w14:textId="77777777" w:rsidR="00897756" w:rsidRPr="008B67AC" w:rsidRDefault="00000000">
      <w:pPr>
        <w:keepNext/>
        <w:keepLines/>
        <w:widowControl/>
        <w:numPr>
          <w:ilvl w:val="1"/>
          <w:numId w:val="3"/>
        </w:numPr>
        <w:autoSpaceDE w:val="0"/>
        <w:spacing w:line="360" w:lineRule="auto"/>
        <w:ind w:left="0" w:firstLineChars="200" w:firstLine="562"/>
        <w:outlineLvl w:val="1"/>
        <w:rPr>
          <w:rFonts w:ascii="宋体" w:eastAsia="宋体" w:hAnsi="宋体" w:cs="宋体" w:hint="eastAsia"/>
          <w:b/>
          <w:bCs/>
          <w:snapToGrid w:val="0"/>
          <w:color w:val="000000" w:themeColor="text1"/>
          <w:kern w:val="0"/>
          <w:sz w:val="28"/>
          <w:szCs w:val="28"/>
        </w:rPr>
      </w:pPr>
      <w:r w:rsidRPr="008B67AC">
        <w:rPr>
          <w:rFonts w:ascii="宋体" w:eastAsia="宋体" w:hAnsi="宋体" w:cs="宋体" w:hint="eastAsia"/>
          <w:b/>
          <w:bCs/>
          <w:snapToGrid w:val="0"/>
          <w:color w:val="000000" w:themeColor="text1"/>
          <w:kern w:val="0"/>
          <w:sz w:val="28"/>
          <w:szCs w:val="28"/>
        </w:rPr>
        <w:t>开展评价过程</w:t>
      </w:r>
    </w:p>
    <w:p w14:paraId="576B3A63" w14:textId="77777777" w:rsidR="00897756" w:rsidRPr="008B67AC" w:rsidRDefault="00000000">
      <w:pPr>
        <w:autoSpaceDE w:val="0"/>
        <w:spacing w:line="360" w:lineRule="auto"/>
        <w:ind w:firstLineChars="200" w:firstLine="560"/>
        <w:jc w:val="left"/>
        <w:rPr>
          <w:rFonts w:ascii="宋体" w:eastAsia="宋体" w:hAnsi="宋体" w:cs="宋体" w:hint="eastAsia"/>
          <w:color w:val="000000" w:themeColor="text1"/>
          <w:sz w:val="28"/>
          <w:szCs w:val="28"/>
          <w14:ligatures w14:val="none"/>
        </w:rPr>
      </w:pPr>
      <w:r w:rsidRPr="008B67AC">
        <w:rPr>
          <w:rFonts w:ascii="宋体" w:eastAsia="宋体" w:hAnsi="宋体" w:cs="宋体" w:hint="eastAsia"/>
          <w:color w:val="000000" w:themeColor="text1"/>
          <w:sz w:val="28"/>
          <w:szCs w:val="28"/>
          <w:lang w:bidi="ar"/>
          <w14:ligatures w14:val="none"/>
        </w:rPr>
        <w:t>主要内容：介绍汽车行业企业ESG评价过程，包括评价时间范围，样本范围，以及评价数据来源等信息。</w:t>
      </w:r>
    </w:p>
    <w:p w14:paraId="47ABC361" w14:textId="77777777" w:rsidR="00897756" w:rsidRPr="008B67AC" w:rsidRDefault="00000000">
      <w:pPr>
        <w:keepNext/>
        <w:keepLines/>
        <w:widowControl/>
        <w:numPr>
          <w:ilvl w:val="1"/>
          <w:numId w:val="3"/>
        </w:numPr>
        <w:autoSpaceDE w:val="0"/>
        <w:spacing w:line="360" w:lineRule="auto"/>
        <w:ind w:left="0" w:firstLineChars="200" w:firstLine="562"/>
        <w:outlineLvl w:val="1"/>
        <w:rPr>
          <w:rFonts w:ascii="宋体" w:eastAsia="宋体" w:hAnsi="宋体" w:cs="宋体" w:hint="eastAsia"/>
          <w:b/>
          <w:bCs/>
          <w:snapToGrid w:val="0"/>
          <w:color w:val="000000" w:themeColor="text1"/>
          <w:kern w:val="0"/>
          <w:sz w:val="28"/>
          <w:szCs w:val="28"/>
        </w:rPr>
      </w:pPr>
      <w:r w:rsidRPr="008B67AC">
        <w:rPr>
          <w:rFonts w:ascii="宋体" w:eastAsia="宋体" w:hAnsi="宋体" w:cs="宋体" w:hint="eastAsia"/>
          <w:b/>
          <w:bCs/>
          <w:snapToGrid w:val="0"/>
          <w:color w:val="000000" w:themeColor="text1"/>
          <w:kern w:val="0"/>
          <w:sz w:val="28"/>
          <w:szCs w:val="28"/>
        </w:rPr>
        <w:t>评价结果</w:t>
      </w:r>
    </w:p>
    <w:p w14:paraId="23732ACB" w14:textId="77777777" w:rsidR="00897756" w:rsidRPr="008B67AC" w:rsidRDefault="00000000">
      <w:pPr>
        <w:autoSpaceDE w:val="0"/>
        <w:spacing w:line="360" w:lineRule="auto"/>
        <w:ind w:firstLineChars="200" w:firstLine="560"/>
        <w:jc w:val="left"/>
        <w:rPr>
          <w:rFonts w:ascii="宋体" w:eastAsia="宋体" w:hAnsi="宋体" w:cs="宋体" w:hint="eastAsia"/>
          <w:color w:val="000000" w:themeColor="text1"/>
          <w:sz w:val="28"/>
          <w:szCs w:val="28"/>
          <w14:ligatures w14:val="none"/>
        </w:rPr>
      </w:pPr>
      <w:r w:rsidRPr="008B67AC">
        <w:rPr>
          <w:rFonts w:ascii="宋体" w:eastAsia="宋体" w:hAnsi="宋体" w:cs="宋体" w:hint="eastAsia"/>
          <w:color w:val="000000" w:themeColor="text1"/>
          <w:sz w:val="28"/>
          <w:szCs w:val="28"/>
          <w:lang w:bidi="ar"/>
          <w14:ligatures w14:val="none"/>
        </w:rPr>
        <w:t>主要内容：介绍在对样本汽车企业ESG实践表现评价的基础上，分析汽车企业ESG整体发展情况，以及整车制造企业、零部件企业、乘用车企业、商用车企业等细分行业企业的ESG发展情况。</w:t>
      </w:r>
    </w:p>
    <w:p w14:paraId="143D7D53" w14:textId="77777777" w:rsidR="00897756" w:rsidRPr="008B67AC" w:rsidRDefault="00000000">
      <w:pPr>
        <w:pStyle w:val="3"/>
        <w:numPr>
          <w:ilvl w:val="2"/>
          <w:numId w:val="3"/>
        </w:numPr>
        <w:ind w:firstLineChars="200" w:firstLine="562"/>
        <w:jc w:val="left"/>
        <w:rPr>
          <w:rFonts w:ascii="宋体" w:eastAsia="宋体" w:hAnsi="宋体" w:cs="宋体" w:hint="eastAsia"/>
          <w:sz w:val="28"/>
          <w:szCs w:val="28"/>
          <w14:ligatures w14:val="none"/>
        </w:rPr>
      </w:pPr>
      <w:r w:rsidRPr="008B67AC">
        <w:rPr>
          <w:rFonts w:ascii="宋体" w:eastAsia="宋体" w:hAnsi="宋体" w:cs="宋体" w:hint="eastAsia"/>
          <w:sz w:val="28"/>
          <w:szCs w:val="28"/>
          <w14:ligatures w14:val="none"/>
        </w:rPr>
        <w:t>中国汽车上市公司ESG管理水平分析</w:t>
      </w:r>
    </w:p>
    <w:p w14:paraId="15FD88E2" w14:textId="77777777" w:rsidR="00897756" w:rsidRPr="008B67AC" w:rsidRDefault="00000000">
      <w:pPr>
        <w:autoSpaceDE w:val="0"/>
        <w:spacing w:line="360" w:lineRule="auto"/>
        <w:ind w:firstLineChars="200" w:firstLine="560"/>
        <w:jc w:val="left"/>
        <w:rPr>
          <w:rFonts w:ascii="宋体" w:eastAsia="宋体" w:hAnsi="宋体" w:cs="宋体" w:hint="eastAsia"/>
          <w:color w:val="000000" w:themeColor="text1"/>
          <w:sz w:val="28"/>
          <w:szCs w:val="28"/>
          <w:lang w:bidi="ar"/>
          <w14:ligatures w14:val="none"/>
        </w:rPr>
      </w:pPr>
      <w:r w:rsidRPr="008B67AC">
        <w:rPr>
          <w:rFonts w:ascii="宋体" w:eastAsia="宋体" w:hAnsi="宋体" w:cs="宋体" w:hint="eastAsia"/>
          <w:color w:val="000000" w:themeColor="text1"/>
          <w:sz w:val="28"/>
          <w:szCs w:val="28"/>
          <w:lang w:bidi="ar"/>
          <w14:ligatures w14:val="none"/>
        </w:rPr>
        <w:t>主要内容：从整体评价结果层面分别分析中国汽车上市公司整体、整车制造企业、零部件企业、乘用车企业、商用车企业等ESG管理水平。</w:t>
      </w:r>
    </w:p>
    <w:p w14:paraId="3A7914A1" w14:textId="77777777" w:rsidR="00897756" w:rsidRPr="008B67AC" w:rsidRDefault="00000000">
      <w:pPr>
        <w:pStyle w:val="3"/>
        <w:numPr>
          <w:ilvl w:val="2"/>
          <w:numId w:val="3"/>
        </w:numPr>
        <w:ind w:firstLineChars="200" w:firstLine="562"/>
        <w:jc w:val="left"/>
        <w:rPr>
          <w:rFonts w:ascii="宋体" w:eastAsia="宋体" w:hAnsi="宋体" w:cs="宋体" w:hint="eastAsia"/>
          <w:sz w:val="28"/>
          <w:szCs w:val="28"/>
          <w14:ligatures w14:val="none"/>
        </w:rPr>
      </w:pPr>
      <w:r w:rsidRPr="008B67AC">
        <w:rPr>
          <w:rFonts w:ascii="宋体" w:eastAsia="宋体" w:hAnsi="宋体" w:cs="宋体" w:hint="eastAsia"/>
          <w:sz w:val="28"/>
          <w:szCs w:val="28"/>
          <w14:ligatures w14:val="none"/>
        </w:rPr>
        <w:t>按议题划分的ESG管理表现分析</w:t>
      </w:r>
    </w:p>
    <w:p w14:paraId="521925C0" w14:textId="77777777" w:rsidR="00897756" w:rsidRPr="008B67AC" w:rsidRDefault="00000000">
      <w:pPr>
        <w:autoSpaceDE w:val="0"/>
        <w:spacing w:line="360" w:lineRule="auto"/>
        <w:ind w:firstLineChars="200" w:firstLine="560"/>
        <w:jc w:val="left"/>
        <w:rPr>
          <w:rFonts w:ascii="宋体" w:eastAsia="宋体" w:hAnsi="宋体" w:cs="宋体" w:hint="eastAsia"/>
          <w:color w:val="000000" w:themeColor="text1"/>
          <w:sz w:val="28"/>
          <w:szCs w:val="28"/>
          <w:lang w:bidi="ar"/>
          <w14:ligatures w14:val="none"/>
        </w:rPr>
      </w:pPr>
      <w:r w:rsidRPr="008B67AC">
        <w:rPr>
          <w:rFonts w:ascii="宋体" w:eastAsia="宋体" w:hAnsi="宋体" w:cs="宋体" w:hint="eastAsia"/>
          <w:color w:val="000000" w:themeColor="text1"/>
          <w:sz w:val="28"/>
          <w:szCs w:val="28"/>
          <w14:ligatures w14:val="none"/>
        </w:rPr>
        <w:t>主要内容：</w:t>
      </w:r>
      <w:r w:rsidRPr="008B67AC">
        <w:rPr>
          <w:rFonts w:ascii="宋体" w:eastAsia="宋体" w:hAnsi="宋体" w:cs="宋体" w:hint="eastAsia"/>
          <w:color w:val="000000" w:themeColor="text1"/>
          <w:sz w:val="28"/>
          <w:szCs w:val="28"/>
          <w:lang w:bidi="ar"/>
          <w14:ligatures w14:val="none"/>
        </w:rPr>
        <w:t>从细分议题的层面，根据治理、战略、影响和风险机遇管理、指标和目标、负面事件五个指标维度，分析中国汽车上市公司在环境、社会、治理下各议题的管理和实践水平。</w:t>
      </w:r>
    </w:p>
    <w:p w14:paraId="29CA189C" w14:textId="77777777" w:rsidR="00897756" w:rsidRPr="008B67AC" w:rsidRDefault="00000000">
      <w:pPr>
        <w:ind w:firstLineChars="200" w:firstLine="562"/>
        <w:rPr>
          <w:rFonts w:ascii="宋体" w:eastAsia="宋体" w:hAnsi="宋体" w:cs="宋体" w:hint="eastAsia"/>
          <w:b/>
          <w:color w:val="000000" w:themeColor="text1"/>
          <w:sz w:val="28"/>
          <w:szCs w:val="28"/>
          <w14:ligatures w14:val="none"/>
        </w:rPr>
      </w:pPr>
      <w:r w:rsidRPr="008B67AC">
        <w:rPr>
          <w:rFonts w:ascii="宋体" w:eastAsia="宋体" w:hAnsi="宋体" w:cs="宋体" w:hint="eastAsia"/>
          <w:b/>
          <w:color w:val="000000" w:themeColor="text1"/>
          <w:sz w:val="28"/>
          <w:szCs w:val="28"/>
          <w14:ligatures w14:val="none"/>
        </w:rPr>
        <w:lastRenderedPageBreak/>
        <w:t>4.3.3 中国汽车上市公司ESG评价结果总结</w:t>
      </w:r>
    </w:p>
    <w:p w14:paraId="491ED4B0" w14:textId="77777777" w:rsidR="00897756" w:rsidRPr="008B67AC" w:rsidRDefault="00000000">
      <w:pPr>
        <w:autoSpaceDE w:val="0"/>
        <w:spacing w:line="360" w:lineRule="auto"/>
        <w:ind w:firstLineChars="200" w:firstLine="560"/>
        <w:jc w:val="left"/>
        <w:rPr>
          <w:rFonts w:ascii="宋体" w:eastAsia="宋体" w:hAnsi="宋体" w:cs="宋体" w:hint="eastAsia"/>
          <w:color w:val="000000" w:themeColor="text1"/>
          <w:sz w:val="28"/>
          <w:szCs w:val="28"/>
          <w:lang w:bidi="ar"/>
          <w14:ligatures w14:val="none"/>
        </w:rPr>
      </w:pPr>
      <w:r w:rsidRPr="008B67AC">
        <w:rPr>
          <w:rFonts w:ascii="宋体" w:eastAsia="宋体" w:hAnsi="宋体" w:cs="宋体" w:hint="eastAsia"/>
          <w:color w:val="000000" w:themeColor="text1"/>
          <w:sz w:val="28"/>
          <w:szCs w:val="28"/>
          <w:lang w:bidi="ar"/>
          <w14:ligatures w14:val="none"/>
        </w:rPr>
        <w:t>主要内容：根据中国汽车上市公司ESG评价指标分析结果，总结归纳其可持续发展现状要点。</w:t>
      </w:r>
    </w:p>
    <w:p w14:paraId="3ED250BC" w14:textId="77777777" w:rsidR="00897756" w:rsidRPr="008B67AC" w:rsidRDefault="00000000">
      <w:pPr>
        <w:keepNext/>
        <w:keepLines/>
        <w:widowControl/>
        <w:numPr>
          <w:ilvl w:val="0"/>
          <w:numId w:val="3"/>
        </w:numPr>
        <w:autoSpaceDE w:val="0"/>
        <w:spacing w:line="360" w:lineRule="auto"/>
        <w:ind w:left="0" w:firstLineChars="200" w:firstLine="562"/>
        <w:outlineLvl w:val="0"/>
        <w:rPr>
          <w:rFonts w:ascii="宋体" w:eastAsia="宋体" w:hAnsi="宋体" w:cs="宋体" w:hint="eastAsia"/>
          <w:b/>
          <w:bCs/>
          <w:color w:val="000000" w:themeColor="text1"/>
          <w:kern w:val="44"/>
          <w:sz w:val="28"/>
          <w:szCs w:val="28"/>
        </w:rPr>
      </w:pPr>
      <w:r w:rsidRPr="008B67AC">
        <w:rPr>
          <w:rFonts w:ascii="宋体" w:eastAsia="宋体" w:hAnsi="宋体" w:cs="宋体" w:hint="eastAsia"/>
          <w:b/>
          <w:bCs/>
          <w:color w:val="000000" w:themeColor="text1"/>
          <w:kern w:val="44"/>
          <w:sz w:val="28"/>
          <w:szCs w:val="28"/>
        </w:rPr>
        <w:t>同心致远，共启可持续发展新征程</w:t>
      </w:r>
    </w:p>
    <w:p w14:paraId="25700C3F" w14:textId="77777777" w:rsidR="00897756" w:rsidRPr="008B67AC" w:rsidRDefault="00000000">
      <w:pPr>
        <w:autoSpaceDE w:val="0"/>
        <w:spacing w:line="360" w:lineRule="auto"/>
        <w:ind w:firstLineChars="200" w:firstLine="560"/>
        <w:jc w:val="left"/>
        <w:rPr>
          <w:rFonts w:ascii="宋体" w:eastAsia="宋体" w:hAnsi="宋体" w:cs="宋体" w:hint="eastAsia"/>
          <w:color w:val="000000" w:themeColor="text1"/>
          <w:sz w:val="28"/>
          <w:szCs w:val="28"/>
          <w:lang w:bidi="ar"/>
          <w14:ligatures w14:val="none"/>
        </w:rPr>
      </w:pPr>
      <w:r w:rsidRPr="008B67AC">
        <w:rPr>
          <w:rFonts w:ascii="宋体" w:eastAsia="宋体" w:hAnsi="宋体" w:cs="宋体" w:hint="eastAsia"/>
          <w:color w:val="000000" w:themeColor="text1"/>
          <w:sz w:val="28"/>
          <w:szCs w:val="28"/>
          <w:lang w:bidi="ar"/>
          <w14:ligatures w14:val="none"/>
        </w:rPr>
        <w:t>主要内容：基于前述分析研究结论，从行业推动、社会参与、国际合作、企业实践等角度展望中国汽车行业ESG发展方向。</w:t>
      </w:r>
    </w:p>
    <w:p w14:paraId="56929F75" w14:textId="77777777" w:rsidR="00897756" w:rsidRPr="008B67AC" w:rsidRDefault="00897756">
      <w:pPr>
        <w:pStyle w:val="a"/>
        <w:numPr>
          <w:ilvl w:val="0"/>
          <w:numId w:val="0"/>
        </w:numPr>
        <w:rPr>
          <w:rFonts w:ascii="仿宋" w:eastAsia="仿宋" w:hAnsi="仿宋" w:hint="eastAsia"/>
          <w:color w:val="000000" w:themeColor="text1"/>
          <w:sz w:val="24"/>
          <w:szCs w:val="28"/>
        </w:rPr>
      </w:pPr>
    </w:p>
    <w:sectPr w:rsidR="00897756" w:rsidRPr="008B67AC">
      <w:footerReference w:type="default" r:id="rId10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45A12" w14:textId="77777777" w:rsidR="009B580C" w:rsidRDefault="009B580C">
      <w:pPr>
        <w:rPr>
          <w:rFonts w:hint="eastAsia"/>
        </w:rPr>
      </w:pPr>
      <w:r>
        <w:separator/>
      </w:r>
    </w:p>
  </w:endnote>
  <w:endnote w:type="continuationSeparator" w:id="0">
    <w:p w14:paraId="7229DF0B" w14:textId="77777777" w:rsidR="009B580C" w:rsidRDefault="009B580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1B27F" w14:textId="77777777" w:rsidR="00897756" w:rsidRDefault="00897756">
    <w:pPr>
      <w:pStyle w:val="a6"/>
      <w:jc w:val="center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0DB18" w14:textId="77777777" w:rsidR="00897756" w:rsidRDefault="00000000">
    <w:pPr>
      <w:pStyle w:val="a6"/>
      <w:jc w:val="center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217FA5" wp14:editId="322ABBB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709FCB" w14:textId="77777777" w:rsidR="00897756" w:rsidRDefault="00000000">
                          <w:pPr>
                            <w:pStyle w:val="a6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F7AF8F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B233A" w14:textId="77777777" w:rsidR="009B580C" w:rsidRDefault="009B580C">
      <w:pPr>
        <w:rPr>
          <w:rFonts w:hint="eastAsia"/>
        </w:rPr>
      </w:pPr>
      <w:r>
        <w:separator/>
      </w:r>
    </w:p>
  </w:footnote>
  <w:footnote w:type="continuationSeparator" w:id="0">
    <w:p w14:paraId="51330FB0" w14:textId="77777777" w:rsidR="009B580C" w:rsidRDefault="009B580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BB538A0"/>
    <w:multiLevelType w:val="multilevel"/>
    <w:tmpl w:val="CBB538A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 w15:restartNumberingAfterBreak="0">
    <w:nsid w:val="D5CC73CD"/>
    <w:multiLevelType w:val="multilevel"/>
    <w:tmpl w:val="D5CC73CD"/>
    <w:lvl w:ilvl="0">
      <w:start w:val="1"/>
      <w:numFmt w:val="decimal"/>
      <w:lvlText w:val="%1."/>
      <w:lvlJc w:val="left"/>
      <w:pPr>
        <w:tabs>
          <w:tab w:val="left" w:pos="312"/>
        </w:tabs>
        <w:ind w:left="-82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-240" w:firstLine="0"/>
      </w:pPr>
      <w:rPr>
        <w:rFonts w:ascii="Times New Roman" w:hAnsi="Times New Roman"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7EC761CB"/>
    <w:multiLevelType w:val="multilevel"/>
    <w:tmpl w:val="7EC761CB"/>
    <w:lvl w:ilvl="0">
      <w:start w:val="1"/>
      <w:numFmt w:val="bullet"/>
      <w:pStyle w:val="a"/>
      <w:lvlText w:val="·"/>
      <w:lvlJc w:val="left"/>
      <w:pPr>
        <w:ind w:left="440" w:hanging="440"/>
      </w:pPr>
      <w:rPr>
        <w:rFonts w:ascii="仿宋" w:eastAsia="仿宋" w:hAnsi="仿宋" w:hint="eastAsia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95113851">
    <w:abstractNumId w:val="0"/>
  </w:num>
  <w:num w:numId="2" w16cid:durableId="690111183">
    <w:abstractNumId w:val="2"/>
  </w:num>
  <w:num w:numId="3" w16cid:durableId="133645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EwNTM5NzYwMDRjMzkwZTVkZjY2ODkwMGIxNGU0OTUifQ=="/>
  </w:docVars>
  <w:rsids>
    <w:rsidRoot w:val="00A30E21"/>
    <w:rsid w:val="000160ED"/>
    <w:rsid w:val="00032603"/>
    <w:rsid w:val="000B6D92"/>
    <w:rsid w:val="001E30CC"/>
    <w:rsid w:val="00242754"/>
    <w:rsid w:val="00250723"/>
    <w:rsid w:val="00316B9E"/>
    <w:rsid w:val="00380031"/>
    <w:rsid w:val="003D0BD5"/>
    <w:rsid w:val="004009D5"/>
    <w:rsid w:val="00897756"/>
    <w:rsid w:val="008B67AC"/>
    <w:rsid w:val="00946DD0"/>
    <w:rsid w:val="00992ADD"/>
    <w:rsid w:val="009B580C"/>
    <w:rsid w:val="00A30E21"/>
    <w:rsid w:val="00A4162A"/>
    <w:rsid w:val="00B7532F"/>
    <w:rsid w:val="00BE31EB"/>
    <w:rsid w:val="00C14965"/>
    <w:rsid w:val="00CF7819"/>
    <w:rsid w:val="00D24BBA"/>
    <w:rsid w:val="00D93C8B"/>
    <w:rsid w:val="00E951B7"/>
    <w:rsid w:val="00F80E63"/>
    <w:rsid w:val="00FC4EDE"/>
    <w:rsid w:val="01C215FC"/>
    <w:rsid w:val="03E24606"/>
    <w:rsid w:val="07FB13E5"/>
    <w:rsid w:val="08DB5B4F"/>
    <w:rsid w:val="09972933"/>
    <w:rsid w:val="0AC4460C"/>
    <w:rsid w:val="0FF26363"/>
    <w:rsid w:val="11DC5CCF"/>
    <w:rsid w:val="125E5D23"/>
    <w:rsid w:val="12B728D9"/>
    <w:rsid w:val="16987161"/>
    <w:rsid w:val="18C70CEC"/>
    <w:rsid w:val="19687E48"/>
    <w:rsid w:val="1C9C6C83"/>
    <w:rsid w:val="20924572"/>
    <w:rsid w:val="2213547D"/>
    <w:rsid w:val="23436F95"/>
    <w:rsid w:val="24613E12"/>
    <w:rsid w:val="25815F8A"/>
    <w:rsid w:val="25E940BF"/>
    <w:rsid w:val="262B2929"/>
    <w:rsid w:val="2759419E"/>
    <w:rsid w:val="276D1D30"/>
    <w:rsid w:val="27A91D58"/>
    <w:rsid w:val="27E86D24"/>
    <w:rsid w:val="2907142C"/>
    <w:rsid w:val="29334D69"/>
    <w:rsid w:val="2CDD4252"/>
    <w:rsid w:val="2DCA68EB"/>
    <w:rsid w:val="2EC15BD9"/>
    <w:rsid w:val="301A5EE8"/>
    <w:rsid w:val="31704A1A"/>
    <w:rsid w:val="319B4E07"/>
    <w:rsid w:val="34965D6F"/>
    <w:rsid w:val="35521C81"/>
    <w:rsid w:val="35FC7E3E"/>
    <w:rsid w:val="372E04CB"/>
    <w:rsid w:val="381A3F8C"/>
    <w:rsid w:val="3A937C03"/>
    <w:rsid w:val="3B056063"/>
    <w:rsid w:val="3B806D77"/>
    <w:rsid w:val="3C6D73A0"/>
    <w:rsid w:val="3E9230EE"/>
    <w:rsid w:val="42067734"/>
    <w:rsid w:val="46D635F3"/>
    <w:rsid w:val="47DC0551"/>
    <w:rsid w:val="484B1F00"/>
    <w:rsid w:val="494D46F6"/>
    <w:rsid w:val="4A775151"/>
    <w:rsid w:val="4CA010CC"/>
    <w:rsid w:val="4D151ABA"/>
    <w:rsid w:val="4F2935FA"/>
    <w:rsid w:val="50E77E59"/>
    <w:rsid w:val="523227C6"/>
    <w:rsid w:val="527032EE"/>
    <w:rsid w:val="52EA1EBF"/>
    <w:rsid w:val="536F78EA"/>
    <w:rsid w:val="53DF6281"/>
    <w:rsid w:val="55E24503"/>
    <w:rsid w:val="5ABC52F9"/>
    <w:rsid w:val="5C8956D8"/>
    <w:rsid w:val="5EA031AD"/>
    <w:rsid w:val="60856614"/>
    <w:rsid w:val="61471C93"/>
    <w:rsid w:val="62053A53"/>
    <w:rsid w:val="63EF7999"/>
    <w:rsid w:val="646709F5"/>
    <w:rsid w:val="67FD6309"/>
    <w:rsid w:val="68084EA8"/>
    <w:rsid w:val="6A892A88"/>
    <w:rsid w:val="6D162FB8"/>
    <w:rsid w:val="6F35389E"/>
    <w:rsid w:val="74122000"/>
    <w:rsid w:val="74246C03"/>
    <w:rsid w:val="77183DD1"/>
    <w:rsid w:val="77442F93"/>
    <w:rsid w:val="788039DC"/>
    <w:rsid w:val="7E105802"/>
    <w:rsid w:val="7FF220DA"/>
    <w:rsid w:val="BFBDC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B750BBA"/>
  <w15:docId w15:val="{E4C10A3F-91EA-4ADF-AD4B-3A111F34B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unhideWhenUsed="1" w:qFormat="1"/>
    <w:lsdException w:name="heading 3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paragraph" w:styleId="1">
    <w:name w:val="heading 1"/>
    <w:basedOn w:val="a0"/>
    <w:next w:val="a0"/>
    <w:autoRedefine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0"/>
    <w:next w:val="a0"/>
    <w:unhideWhenUsed/>
    <w:qFormat/>
    <w:pPr>
      <w:keepNext/>
      <w:keepLines/>
      <w:numPr>
        <w:ilvl w:val="1"/>
        <w:numId w:val="1"/>
      </w:numPr>
      <w:spacing w:beforeLines="50" w:before="50" w:afterLines="50" w:after="50"/>
      <w:outlineLvl w:val="1"/>
    </w:pPr>
    <w:rPr>
      <w:rFonts w:ascii="宋体" w:hAnsi="宋体" w:cs="Times New Roman"/>
      <w:b/>
      <w:bCs/>
      <w:snapToGrid w:val="0"/>
      <w:color w:val="000000"/>
      <w:kern w:val="0"/>
      <w:szCs w:val="32"/>
    </w:rPr>
  </w:style>
  <w:style w:type="paragraph" w:styleId="3">
    <w:name w:val="heading 3"/>
    <w:basedOn w:val="a0"/>
    <w:next w:val="a0"/>
    <w:unhideWhenUsed/>
    <w:qFormat/>
    <w:pPr>
      <w:keepNext/>
      <w:keepLines/>
      <w:spacing w:line="360" w:lineRule="auto"/>
      <w:ind w:left="720" w:hanging="720"/>
      <w:outlineLvl w:val="2"/>
    </w:pPr>
    <w:rPr>
      <w:rFonts w:eastAsiaTheme="majorEastAsia"/>
      <w:b/>
      <w:color w:val="000000" w:themeColor="tex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link w:val="a5"/>
    <w:autoRedefine/>
    <w:uiPriority w:val="99"/>
    <w:semiHidden/>
    <w:unhideWhenUsed/>
    <w:qFormat/>
    <w:pPr>
      <w:jc w:val="left"/>
    </w:pPr>
  </w:style>
  <w:style w:type="paragraph" w:styleId="a6">
    <w:name w:val="footer"/>
    <w:basedOn w:val="a0"/>
    <w:link w:val="a7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0"/>
    <w:link w:val="a9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annotation subject"/>
    <w:basedOn w:val="a4"/>
    <w:next w:val="a4"/>
    <w:link w:val="ab"/>
    <w:autoRedefine/>
    <w:uiPriority w:val="99"/>
    <w:semiHidden/>
    <w:unhideWhenUsed/>
    <w:qFormat/>
    <w:rPr>
      <w:b/>
      <w:bCs/>
    </w:rPr>
  </w:style>
  <w:style w:type="character" w:styleId="ac">
    <w:name w:val="Strong"/>
    <w:basedOn w:val="a1"/>
    <w:autoRedefine/>
    <w:uiPriority w:val="22"/>
    <w:qFormat/>
    <w:rPr>
      <w:b/>
    </w:rPr>
  </w:style>
  <w:style w:type="character" w:styleId="ad">
    <w:name w:val="annotation reference"/>
    <w:basedOn w:val="a1"/>
    <w:autoRedefine/>
    <w:uiPriority w:val="99"/>
    <w:semiHidden/>
    <w:unhideWhenUsed/>
    <w:qFormat/>
    <w:rPr>
      <w:sz w:val="21"/>
      <w:szCs w:val="21"/>
    </w:rPr>
  </w:style>
  <w:style w:type="paragraph" w:styleId="a">
    <w:name w:val="List Paragraph"/>
    <w:basedOn w:val="a0"/>
    <w:autoRedefine/>
    <w:uiPriority w:val="34"/>
    <w:qFormat/>
    <w:pPr>
      <w:numPr>
        <w:numId w:val="2"/>
      </w:numPr>
      <w:jc w:val="left"/>
    </w:pPr>
  </w:style>
  <w:style w:type="character" w:customStyle="1" w:styleId="a5">
    <w:name w:val="批注文字 字符"/>
    <w:basedOn w:val="a1"/>
    <w:link w:val="a4"/>
    <w:autoRedefine/>
    <w:uiPriority w:val="99"/>
    <w:semiHidden/>
    <w:qFormat/>
  </w:style>
  <w:style w:type="character" w:customStyle="1" w:styleId="ab">
    <w:name w:val="批注主题 字符"/>
    <w:basedOn w:val="a5"/>
    <w:link w:val="aa"/>
    <w:autoRedefine/>
    <w:uiPriority w:val="99"/>
    <w:semiHidden/>
    <w:qFormat/>
    <w:rPr>
      <w:b/>
      <w:bCs/>
    </w:rPr>
  </w:style>
  <w:style w:type="character" w:customStyle="1" w:styleId="a9">
    <w:name w:val="页眉 字符"/>
    <w:basedOn w:val="a1"/>
    <w:link w:val="a8"/>
    <w:autoRedefine/>
    <w:uiPriority w:val="99"/>
    <w:qFormat/>
    <w:rPr>
      <w:kern w:val="2"/>
      <w:sz w:val="18"/>
      <w:szCs w:val="18"/>
      <w14:ligatures w14:val="standardContextual"/>
    </w:rPr>
  </w:style>
  <w:style w:type="character" w:customStyle="1" w:styleId="a7">
    <w:name w:val="页脚 字符"/>
    <w:basedOn w:val="a1"/>
    <w:link w:val="a6"/>
    <w:autoRedefine/>
    <w:uiPriority w:val="99"/>
    <w:qFormat/>
    <w:rPr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60af9750-32ab-4eb2-ae8a-4291567ed965</errorID>
      <errorWord>筑就</errorWord>
      <group>L1_Word</group>
      <groupName>字词问题</groupName>
      <ability>L2_Typo</ability>
      <abilityName>字词错误</abilityName>
      <candidateList>
        <item>铸就</item>
      </candidateList>
      <explain>〈动〉铸造成（多用于比喻）：勤奋～成功｜～了辉煌的业绩。</explain>
      <paraID>7D852F9C</paraID>
      <start>5</start>
      <end>7</end>
      <status>unmodified</status>
      <modifiedWord/>
      <trackRevisions>false</trackRevisions>
    </reviewItem>
  </reviewItems>
  <config/>
</contractReview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E6FDDFD-5FBB-444F-9650-71B5D8145B54}">
  <ds:schemaRefs>
    <ds:schemaRef ds:uri="http://schemas.wps.cn/vas-ai-hub/contract-review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Yibo Dai</dc:creator>
  <cp:lastModifiedBy>松岩 王</cp:lastModifiedBy>
  <cp:revision>8</cp:revision>
  <dcterms:created xsi:type="dcterms:W3CDTF">2024-03-03T13:05:00Z</dcterms:created>
  <dcterms:modified xsi:type="dcterms:W3CDTF">2026-04-01T07:46:00Z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FE82C02E0DA8409A9A21491823E324B0_13</vt:lpwstr>
  </property>
  <property fmtid="{D5CDD505-2E9C-101B-9397-08002B2CF9AE}" pid="4" name="KSOTemplateDocerSaveRecord">
    <vt:lpwstr>eyJoZGlkIjoiMWU5ZGQ3Y2FlZjNhMGRjMWIyZjQwOThiMDdmZjFjMDkiLCJ1c2VySWQiOiI5MDI0NjgzMjQifQ==</vt:lpwstr>
  </property>
</Properties>
</file>