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73998" w14:textId="77777777" w:rsidR="00DE1E83" w:rsidRDefault="00000000">
      <w:pPr>
        <w:spacing w:line="360" w:lineRule="auto"/>
        <w:rPr>
          <w:rFonts w:asciiTheme="majorEastAsia" w:eastAsiaTheme="majorEastAsia" w:hAnsiTheme="majorEastAsia" w:hint="eastAsia"/>
          <w:sz w:val="28"/>
          <w:szCs w:val="28"/>
        </w:rPr>
      </w:pPr>
      <w:r>
        <w:rPr>
          <w:rFonts w:asciiTheme="majorEastAsia" w:eastAsiaTheme="majorEastAsia" w:hAnsiTheme="majorEastAsia" w:hint="eastAsia"/>
          <w:sz w:val="28"/>
          <w:szCs w:val="28"/>
        </w:rPr>
        <w:t>附件4：</w:t>
      </w:r>
    </w:p>
    <w:p w14:paraId="6D9116C3" w14:textId="77777777" w:rsidR="00D16E5B" w:rsidRDefault="00000000">
      <w:pPr>
        <w:widowControl/>
        <w:spacing w:line="360" w:lineRule="auto"/>
        <w:jc w:val="center"/>
        <w:rPr>
          <w:rFonts w:eastAsia="黑体"/>
          <w:sz w:val="28"/>
          <w:szCs w:val="28"/>
        </w:rPr>
      </w:pPr>
      <w:r>
        <w:rPr>
          <w:rFonts w:eastAsia="黑体" w:hint="eastAsia"/>
          <w:sz w:val="28"/>
          <w:szCs w:val="28"/>
        </w:rPr>
        <w:t>中</w:t>
      </w:r>
      <w:proofErr w:type="gramStart"/>
      <w:r>
        <w:rPr>
          <w:rFonts w:eastAsia="黑体" w:hint="eastAsia"/>
          <w:sz w:val="28"/>
          <w:szCs w:val="28"/>
        </w:rPr>
        <w:t>汽协会</w:t>
      </w:r>
      <w:proofErr w:type="gramEnd"/>
      <w:r>
        <w:rPr>
          <w:rFonts w:eastAsia="黑体" w:hint="eastAsia"/>
          <w:sz w:val="28"/>
          <w:szCs w:val="28"/>
        </w:rPr>
        <w:t>《</w:t>
      </w:r>
      <w:r w:rsidR="00D16E5B" w:rsidRPr="00D16E5B">
        <w:rPr>
          <w:rFonts w:eastAsia="黑体" w:hint="eastAsia"/>
          <w:sz w:val="28"/>
          <w:szCs w:val="28"/>
        </w:rPr>
        <w:t>新能源汽车安全测试规范</w:t>
      </w:r>
      <w:r w:rsidR="00D16E5B" w:rsidRPr="00D16E5B">
        <w:rPr>
          <w:rFonts w:eastAsia="黑体" w:hint="eastAsia"/>
          <w:sz w:val="28"/>
          <w:szCs w:val="28"/>
        </w:rPr>
        <w:t xml:space="preserve"> </w:t>
      </w:r>
      <w:r w:rsidR="00D16E5B" w:rsidRPr="00D16E5B">
        <w:rPr>
          <w:rFonts w:eastAsia="黑体" w:hint="eastAsia"/>
          <w:sz w:val="28"/>
          <w:szCs w:val="28"/>
        </w:rPr>
        <w:t>第</w:t>
      </w:r>
      <w:r w:rsidR="00D16E5B" w:rsidRPr="00D16E5B">
        <w:rPr>
          <w:rFonts w:eastAsia="黑体" w:hint="eastAsia"/>
          <w:sz w:val="28"/>
          <w:szCs w:val="28"/>
        </w:rPr>
        <w:t>3</w:t>
      </w:r>
      <w:r w:rsidR="00D16E5B" w:rsidRPr="00D16E5B">
        <w:rPr>
          <w:rFonts w:eastAsia="黑体" w:hint="eastAsia"/>
          <w:sz w:val="28"/>
          <w:szCs w:val="28"/>
        </w:rPr>
        <w:t>部分：充放电安全</w:t>
      </w:r>
      <w:r>
        <w:rPr>
          <w:rFonts w:eastAsia="黑体" w:hint="eastAsia"/>
          <w:sz w:val="28"/>
          <w:szCs w:val="28"/>
        </w:rPr>
        <w:t>》</w:t>
      </w:r>
    </w:p>
    <w:p w14:paraId="14A94E91" w14:textId="7BDD22E8" w:rsidR="00DE1E83" w:rsidRDefault="00000000">
      <w:pPr>
        <w:widowControl/>
        <w:spacing w:line="360" w:lineRule="auto"/>
        <w:jc w:val="center"/>
        <w:rPr>
          <w:rFonts w:eastAsia="黑体"/>
          <w:sz w:val="28"/>
          <w:szCs w:val="28"/>
        </w:rPr>
      </w:pPr>
      <w:r>
        <w:rPr>
          <w:rFonts w:eastAsia="黑体" w:hint="eastAsia"/>
          <w:sz w:val="28"/>
          <w:szCs w:val="28"/>
        </w:rPr>
        <w:t>团体标准编制说明</w:t>
      </w:r>
    </w:p>
    <w:p w14:paraId="3E37DC0E" w14:textId="77777777" w:rsidR="00DE1E83" w:rsidRDefault="00DE1E83">
      <w:pPr>
        <w:spacing w:line="360" w:lineRule="auto"/>
        <w:rPr>
          <w:rFonts w:ascii="黑体" w:eastAsia="黑体" w:hAnsi="黑体" w:cs="黑体" w:hint="eastAsia"/>
          <w:color w:val="000000" w:themeColor="text1"/>
          <w:sz w:val="30"/>
          <w:szCs w:val="30"/>
        </w:rPr>
      </w:pPr>
    </w:p>
    <w:p w14:paraId="0001D497" w14:textId="77777777" w:rsidR="00DE1E83" w:rsidRDefault="00000000">
      <w:pPr>
        <w:numPr>
          <w:ilvl w:val="0"/>
          <w:numId w:val="1"/>
        </w:numPr>
        <w:spacing w:line="360" w:lineRule="auto"/>
        <w:ind w:firstLineChars="200" w:firstLine="480"/>
        <w:rPr>
          <w:rFonts w:ascii="黑体" w:eastAsia="黑体" w:hAnsi="黑体" w:cs="黑体" w:hint="eastAsia"/>
          <w:color w:val="000000" w:themeColor="text1"/>
          <w:sz w:val="24"/>
        </w:rPr>
      </w:pPr>
      <w:r>
        <w:rPr>
          <w:rFonts w:ascii="黑体" w:eastAsia="黑体" w:hAnsi="黑体" w:cs="黑体" w:hint="eastAsia"/>
          <w:color w:val="000000" w:themeColor="text1"/>
          <w:sz w:val="24"/>
        </w:rPr>
        <w:t>工作简要过程</w:t>
      </w:r>
    </w:p>
    <w:p w14:paraId="61454D9D" w14:textId="77777777" w:rsidR="00DE1E83" w:rsidRDefault="00000000">
      <w:pPr>
        <w:numPr>
          <w:ilvl w:val="0"/>
          <w:numId w:val="2"/>
        </w:numPr>
        <w:spacing w:line="360" w:lineRule="auto"/>
        <w:rPr>
          <w:rFonts w:ascii="仿宋" w:eastAsia="仿宋" w:hAnsi="仿宋" w:cs="仿宋" w:hint="eastAsia"/>
          <w:b/>
          <w:bCs/>
          <w:color w:val="000000" w:themeColor="text1"/>
          <w:sz w:val="24"/>
        </w:rPr>
      </w:pPr>
      <w:r>
        <w:rPr>
          <w:rFonts w:ascii="仿宋" w:eastAsia="仿宋" w:hAnsi="仿宋" w:cs="仿宋" w:hint="eastAsia"/>
          <w:b/>
          <w:bCs/>
          <w:color w:val="000000" w:themeColor="text1"/>
          <w:sz w:val="24"/>
        </w:rPr>
        <w:t>任务来源</w:t>
      </w:r>
    </w:p>
    <w:p w14:paraId="5E93901C" w14:textId="78AFD245" w:rsidR="00DE1E83" w:rsidRDefault="001F44B7">
      <w:pPr>
        <w:spacing w:line="360" w:lineRule="auto"/>
        <w:ind w:firstLineChars="200" w:firstLine="420"/>
        <w:rPr>
          <w:rFonts w:ascii="宋体" w:hAnsi="宋体" w:cs="宋体"/>
          <w:color w:val="000000" w:themeColor="text1"/>
          <w:szCs w:val="21"/>
        </w:rPr>
      </w:pPr>
      <w:r w:rsidRPr="001F44B7">
        <w:rPr>
          <w:rFonts w:ascii="宋体" w:hAnsi="宋体" w:cs="宋体" w:hint="eastAsia"/>
          <w:color w:val="000000" w:themeColor="text1"/>
          <w:szCs w:val="21"/>
        </w:rPr>
        <w:t>新能源汽车是全球汽车产业转型升级、绿色发展的主要方向，是我国汽车产业高质量发展的战略选择。近年来我国新能源汽车迎来高速发展，在带来环保等优势的同时，也催生了区别于传统燃油车的诸多全新安全问题。其中充放电安全已成为安全问题高发场景之一，考虑其包含人员直接操作高压电器的场景，存在人为不稳定因素强、潜在安全风险损失高等特点，须重点关注充放电安全问题。</w:t>
      </w:r>
    </w:p>
    <w:p w14:paraId="3065136F" w14:textId="6838BA64" w:rsidR="001F44B7" w:rsidRDefault="001F44B7">
      <w:pPr>
        <w:spacing w:line="360" w:lineRule="auto"/>
        <w:ind w:firstLineChars="200" w:firstLine="420"/>
        <w:rPr>
          <w:rFonts w:ascii="宋体" w:hAnsi="宋体" w:cs="宋体" w:hint="eastAsia"/>
          <w:color w:val="000000" w:themeColor="text1"/>
          <w:szCs w:val="21"/>
        </w:rPr>
      </w:pPr>
      <w:r w:rsidRPr="001F44B7">
        <w:rPr>
          <w:rFonts w:ascii="宋体" w:hAnsi="宋体" w:cs="宋体" w:hint="eastAsia"/>
          <w:color w:val="000000" w:themeColor="text1"/>
          <w:szCs w:val="21"/>
        </w:rPr>
        <w:t>本标准将在充电</w:t>
      </w:r>
      <w:proofErr w:type="gramStart"/>
      <w:r w:rsidRPr="001F44B7">
        <w:rPr>
          <w:rFonts w:ascii="宋体" w:hAnsi="宋体" w:cs="宋体" w:hint="eastAsia"/>
          <w:color w:val="000000" w:themeColor="text1"/>
          <w:szCs w:val="21"/>
        </w:rPr>
        <w:t>安全国家</w:t>
      </w:r>
      <w:proofErr w:type="gramEnd"/>
      <w:r w:rsidRPr="001F44B7">
        <w:rPr>
          <w:rFonts w:ascii="宋体" w:hAnsi="宋体" w:cs="宋体" w:hint="eastAsia"/>
          <w:color w:val="000000" w:themeColor="text1"/>
          <w:szCs w:val="21"/>
        </w:rPr>
        <w:t>强制标准GB 39752-2024和GB 44263-2024的基础上，挖掘用户实际使用场景下的潜在安全风险，补充建立充放电安全测试方法。通过本测试方法，依托团体标准影响力，补充完善充放电安全相关标准体系，引导行业关注充放电安全领域、引领充放电安全关键技术迭代，为企业、研究机构、检测及评估机构提供指导和参考，推动中国新能源汽车市场高质量发展。</w:t>
      </w:r>
    </w:p>
    <w:p w14:paraId="48A3BABF" w14:textId="00EABA7A" w:rsidR="00A148B3" w:rsidRPr="00A148B3" w:rsidRDefault="00A148B3" w:rsidP="00A148B3">
      <w:pPr>
        <w:spacing w:line="360" w:lineRule="auto"/>
        <w:ind w:firstLineChars="200" w:firstLine="420"/>
        <w:rPr>
          <w:rFonts w:ascii="宋体" w:hAnsi="宋体" w:cs="宋体" w:hint="eastAsia"/>
          <w:color w:val="000000" w:themeColor="text1"/>
          <w:szCs w:val="21"/>
        </w:rPr>
      </w:pPr>
      <w:r w:rsidRPr="00A148B3">
        <w:rPr>
          <w:rFonts w:ascii="宋体" w:hAnsi="宋体" w:cs="宋体" w:hint="eastAsia"/>
          <w:color w:val="000000" w:themeColor="text1"/>
          <w:szCs w:val="21"/>
        </w:rPr>
        <w:t>《</w:t>
      </w:r>
      <w:r w:rsidR="001F44B7" w:rsidRPr="001F44B7">
        <w:rPr>
          <w:rFonts w:ascii="宋体" w:hAnsi="宋体" w:cs="宋体" w:hint="eastAsia"/>
          <w:color w:val="000000" w:themeColor="text1"/>
          <w:szCs w:val="21"/>
        </w:rPr>
        <w:t>新能源汽车安全测试规范 第3部分：充放电安全</w:t>
      </w:r>
      <w:r w:rsidRPr="00A148B3">
        <w:rPr>
          <w:rFonts w:ascii="宋体" w:hAnsi="宋体" w:cs="宋体" w:hint="eastAsia"/>
          <w:color w:val="000000" w:themeColor="text1"/>
          <w:szCs w:val="21"/>
        </w:rPr>
        <w:t>》团体标准是由</w:t>
      </w:r>
      <w:r w:rsidR="001F44B7">
        <w:rPr>
          <w:rFonts w:ascii="宋体" w:hAnsi="宋体" w:cs="宋体" w:hint="eastAsia"/>
          <w:color w:val="000000" w:themeColor="text1"/>
          <w:szCs w:val="21"/>
        </w:rPr>
        <w:t>中国汽车工程研究院股份有限公司</w:t>
      </w:r>
      <w:r w:rsidRPr="00A148B3">
        <w:rPr>
          <w:rFonts w:ascii="宋体" w:hAnsi="宋体" w:cs="宋体" w:hint="eastAsia"/>
          <w:color w:val="000000" w:themeColor="text1"/>
          <w:szCs w:val="21"/>
        </w:rPr>
        <w:t>向中国汽车工业协会提出申请，经立项论证通过下达编制计划。文件号中</w:t>
      </w:r>
      <w:proofErr w:type="gramStart"/>
      <w:r w:rsidRPr="00A148B3">
        <w:rPr>
          <w:rFonts w:ascii="宋体" w:hAnsi="宋体" w:cs="宋体" w:hint="eastAsia"/>
          <w:color w:val="000000" w:themeColor="text1"/>
          <w:szCs w:val="21"/>
        </w:rPr>
        <w:t>汽协函字</w:t>
      </w:r>
      <w:proofErr w:type="gramEnd"/>
      <w:r w:rsidRPr="00A148B3">
        <w:rPr>
          <w:rFonts w:ascii="宋体" w:hAnsi="宋体" w:cs="宋体" w:hint="eastAsia"/>
          <w:color w:val="000000" w:themeColor="text1"/>
          <w:szCs w:val="21"/>
        </w:rPr>
        <w:t>【202</w:t>
      </w:r>
      <w:r w:rsidR="001F44B7">
        <w:rPr>
          <w:rFonts w:ascii="宋体" w:hAnsi="宋体" w:cs="宋体" w:hint="eastAsia"/>
          <w:color w:val="000000" w:themeColor="text1"/>
          <w:szCs w:val="21"/>
        </w:rPr>
        <w:t>6</w:t>
      </w:r>
      <w:r w:rsidRPr="00A148B3">
        <w:rPr>
          <w:rFonts w:ascii="宋体" w:hAnsi="宋体" w:cs="宋体" w:hint="eastAsia"/>
          <w:color w:val="000000" w:themeColor="text1"/>
          <w:szCs w:val="21"/>
        </w:rPr>
        <w:t>】</w:t>
      </w:r>
      <w:r w:rsidR="001F44B7">
        <w:rPr>
          <w:rFonts w:ascii="宋体" w:hAnsi="宋体" w:cs="宋体" w:hint="eastAsia"/>
          <w:color w:val="000000" w:themeColor="text1"/>
          <w:szCs w:val="21"/>
        </w:rPr>
        <w:t>021</w:t>
      </w:r>
      <w:r w:rsidRPr="00A148B3">
        <w:rPr>
          <w:rFonts w:ascii="宋体" w:hAnsi="宋体" w:cs="宋体" w:hint="eastAsia"/>
          <w:color w:val="000000" w:themeColor="text1"/>
          <w:szCs w:val="21"/>
        </w:rPr>
        <w:t>号。</w:t>
      </w:r>
    </w:p>
    <w:p w14:paraId="66876910" w14:textId="77777777" w:rsidR="00DE1E83" w:rsidRDefault="00000000">
      <w:pPr>
        <w:numPr>
          <w:ilvl w:val="0"/>
          <w:numId w:val="2"/>
        </w:numPr>
        <w:spacing w:line="360" w:lineRule="auto"/>
        <w:rPr>
          <w:rFonts w:ascii="仿宋" w:eastAsia="仿宋" w:hAnsi="仿宋" w:cs="仿宋" w:hint="eastAsia"/>
          <w:b/>
          <w:bCs/>
          <w:color w:val="000000" w:themeColor="text1"/>
          <w:sz w:val="24"/>
        </w:rPr>
      </w:pPr>
      <w:r>
        <w:rPr>
          <w:rFonts w:ascii="仿宋" w:eastAsia="仿宋" w:hAnsi="仿宋" w:cs="仿宋" w:hint="eastAsia"/>
          <w:b/>
          <w:bCs/>
          <w:color w:val="000000" w:themeColor="text1"/>
          <w:sz w:val="24"/>
        </w:rPr>
        <w:t>主要起草单位及任务分工</w:t>
      </w:r>
    </w:p>
    <w:p w14:paraId="73D6895D" w14:textId="77777777" w:rsidR="00DE1E83" w:rsidRDefault="00000000">
      <w:pPr>
        <w:spacing w:line="360" w:lineRule="auto"/>
        <w:ind w:left="360"/>
      </w:pPr>
      <w:r>
        <w:rPr>
          <w:rFonts w:ascii="仿宋" w:eastAsia="仿宋" w:hAnsi="仿宋" w:cs="仿宋" w:hint="eastAsia"/>
          <w:color w:val="000000" w:themeColor="text1"/>
          <w:sz w:val="24"/>
        </w:rPr>
        <w:t xml:space="preserve"> </w:t>
      </w:r>
    </w:p>
    <w:tbl>
      <w:tblPr>
        <w:tblStyle w:val="a4"/>
        <w:tblW w:w="0" w:type="auto"/>
        <w:tblLook w:val="04A0" w:firstRow="1" w:lastRow="0" w:firstColumn="1" w:lastColumn="0" w:noHBand="0" w:noVBand="1"/>
      </w:tblPr>
      <w:tblGrid>
        <w:gridCol w:w="1704"/>
        <w:gridCol w:w="3574"/>
        <w:gridCol w:w="2963"/>
      </w:tblGrid>
      <w:tr w:rsidR="00DE1E83" w14:paraId="3517E6FF" w14:textId="77777777">
        <w:tc>
          <w:tcPr>
            <w:tcW w:w="1704" w:type="dxa"/>
          </w:tcPr>
          <w:p w14:paraId="0860ACF9" w14:textId="77777777" w:rsidR="00DE1E83" w:rsidRDefault="00000000">
            <w:pPr>
              <w:pStyle w:val="a7"/>
              <w:spacing w:line="360" w:lineRule="auto"/>
              <w:ind w:firstLine="420"/>
            </w:pPr>
            <w:r>
              <w:rPr>
                <w:rFonts w:hint="eastAsia"/>
              </w:rPr>
              <w:t>公司类型</w:t>
            </w:r>
          </w:p>
        </w:tc>
        <w:tc>
          <w:tcPr>
            <w:tcW w:w="3574" w:type="dxa"/>
          </w:tcPr>
          <w:p w14:paraId="7FD88D6B" w14:textId="77777777" w:rsidR="00DE1E83" w:rsidRDefault="00000000">
            <w:pPr>
              <w:pStyle w:val="a7"/>
              <w:spacing w:line="360" w:lineRule="auto"/>
              <w:ind w:firstLine="420"/>
            </w:pPr>
            <w:r>
              <w:rPr>
                <w:rFonts w:hint="eastAsia"/>
              </w:rPr>
              <w:t>公司名称</w:t>
            </w:r>
          </w:p>
        </w:tc>
        <w:tc>
          <w:tcPr>
            <w:tcW w:w="2963" w:type="dxa"/>
          </w:tcPr>
          <w:p w14:paraId="31B62E38" w14:textId="77777777" w:rsidR="00DE1E83" w:rsidRDefault="00000000">
            <w:pPr>
              <w:pStyle w:val="a7"/>
              <w:spacing w:line="360" w:lineRule="auto"/>
              <w:ind w:firstLine="420"/>
            </w:pPr>
            <w:r>
              <w:rPr>
                <w:rFonts w:hint="eastAsia"/>
              </w:rPr>
              <w:t>总体职责</w:t>
            </w:r>
          </w:p>
        </w:tc>
      </w:tr>
      <w:tr w:rsidR="00DE1E83" w14:paraId="184B1DB9" w14:textId="77777777" w:rsidTr="00BB50C9">
        <w:tc>
          <w:tcPr>
            <w:tcW w:w="1704" w:type="dxa"/>
            <w:vMerge w:val="restart"/>
            <w:vAlign w:val="center"/>
          </w:tcPr>
          <w:p w14:paraId="6F74FF51" w14:textId="1AFB60A4" w:rsidR="00DE1E83" w:rsidRDefault="00BB50C9" w:rsidP="00BB50C9">
            <w:pPr>
              <w:pStyle w:val="a7"/>
              <w:spacing w:line="360" w:lineRule="auto"/>
              <w:ind w:firstLineChars="0" w:firstLine="0"/>
            </w:pPr>
            <w:r>
              <w:rPr>
                <w:rFonts w:hint="eastAsia"/>
              </w:rPr>
              <w:t>整车</w:t>
            </w:r>
            <w:r w:rsidR="00000000">
              <w:rPr>
                <w:rFonts w:hint="eastAsia"/>
              </w:rPr>
              <w:t>厂</w:t>
            </w:r>
          </w:p>
        </w:tc>
        <w:tc>
          <w:tcPr>
            <w:tcW w:w="3574" w:type="dxa"/>
          </w:tcPr>
          <w:p w14:paraId="7673B10C" w14:textId="77777777" w:rsidR="00DE1E83" w:rsidRDefault="00000000">
            <w:pPr>
              <w:pStyle w:val="a7"/>
              <w:spacing w:line="360" w:lineRule="auto"/>
              <w:ind w:right="8" w:firstLineChars="0" w:firstLine="0"/>
              <w:rPr>
                <w:szCs w:val="21"/>
              </w:rPr>
            </w:pPr>
            <w:r>
              <w:rPr>
                <w:rFonts w:hint="eastAsia"/>
                <w:szCs w:val="21"/>
              </w:rPr>
              <w:t>重庆长安汽车股份有限公司</w:t>
            </w:r>
          </w:p>
        </w:tc>
        <w:tc>
          <w:tcPr>
            <w:tcW w:w="2963" w:type="dxa"/>
            <w:vMerge w:val="restart"/>
          </w:tcPr>
          <w:p w14:paraId="4F5C057B" w14:textId="6DC1D1BD" w:rsidR="00DE1E83" w:rsidRDefault="00BB50C9">
            <w:pPr>
              <w:pStyle w:val="a7"/>
              <w:spacing w:line="360" w:lineRule="auto"/>
              <w:ind w:firstLineChars="0" w:firstLine="0"/>
            </w:pPr>
            <w:r>
              <w:rPr>
                <w:rFonts w:hint="eastAsia"/>
              </w:rPr>
              <w:t>测试规范编制、测试规范指导建议、摸底测试支持、测试规范推广</w:t>
            </w:r>
          </w:p>
        </w:tc>
      </w:tr>
      <w:tr w:rsidR="00DE1E83" w14:paraId="23D82BC3" w14:textId="77777777">
        <w:tc>
          <w:tcPr>
            <w:tcW w:w="1704" w:type="dxa"/>
            <w:vMerge/>
          </w:tcPr>
          <w:p w14:paraId="14BFF41D" w14:textId="77777777" w:rsidR="00DE1E83" w:rsidRDefault="00DE1E83">
            <w:pPr>
              <w:pStyle w:val="a7"/>
              <w:spacing w:line="360" w:lineRule="auto"/>
              <w:ind w:firstLineChars="0" w:firstLine="0"/>
            </w:pPr>
          </w:p>
        </w:tc>
        <w:tc>
          <w:tcPr>
            <w:tcW w:w="3574" w:type="dxa"/>
          </w:tcPr>
          <w:p w14:paraId="2304AEF7" w14:textId="3D40B751" w:rsidR="00DE1E83" w:rsidRDefault="00BB50C9">
            <w:pPr>
              <w:pStyle w:val="a7"/>
              <w:spacing w:line="360" w:lineRule="auto"/>
              <w:ind w:right="8" w:firstLineChars="0" w:firstLine="0"/>
              <w:rPr>
                <w:szCs w:val="21"/>
              </w:rPr>
            </w:pPr>
            <w:r w:rsidRPr="00BB50C9">
              <w:rPr>
                <w:rFonts w:hint="eastAsia"/>
                <w:szCs w:val="21"/>
              </w:rPr>
              <w:t>上汽通用五菱汽车股份有限公司</w:t>
            </w:r>
          </w:p>
        </w:tc>
        <w:tc>
          <w:tcPr>
            <w:tcW w:w="2963" w:type="dxa"/>
            <w:vMerge/>
          </w:tcPr>
          <w:p w14:paraId="05B8F693" w14:textId="77777777" w:rsidR="00DE1E83" w:rsidRDefault="00DE1E83">
            <w:pPr>
              <w:pStyle w:val="a7"/>
              <w:spacing w:line="360" w:lineRule="auto"/>
              <w:ind w:firstLine="420"/>
            </w:pPr>
          </w:p>
        </w:tc>
      </w:tr>
      <w:tr w:rsidR="00DE1E83" w14:paraId="00B72661" w14:textId="77777777">
        <w:tc>
          <w:tcPr>
            <w:tcW w:w="1704" w:type="dxa"/>
            <w:vMerge/>
          </w:tcPr>
          <w:p w14:paraId="3713A0D2" w14:textId="77777777" w:rsidR="00DE1E83" w:rsidRDefault="00DE1E83">
            <w:pPr>
              <w:pStyle w:val="a7"/>
              <w:spacing w:line="360" w:lineRule="auto"/>
              <w:ind w:firstLineChars="0" w:firstLine="0"/>
            </w:pPr>
          </w:p>
        </w:tc>
        <w:tc>
          <w:tcPr>
            <w:tcW w:w="3574" w:type="dxa"/>
          </w:tcPr>
          <w:p w14:paraId="070D6EFC" w14:textId="77777777" w:rsidR="00DE1E83" w:rsidRDefault="00000000">
            <w:pPr>
              <w:pStyle w:val="a7"/>
              <w:spacing w:line="360" w:lineRule="auto"/>
              <w:ind w:right="8" w:firstLineChars="0" w:firstLine="0"/>
              <w:rPr>
                <w:szCs w:val="21"/>
              </w:rPr>
            </w:pPr>
            <w:r>
              <w:rPr>
                <w:rFonts w:hint="eastAsia"/>
                <w:szCs w:val="21"/>
              </w:rPr>
              <w:t>赛力斯集团股份有限公司</w:t>
            </w:r>
          </w:p>
        </w:tc>
        <w:tc>
          <w:tcPr>
            <w:tcW w:w="2963" w:type="dxa"/>
            <w:vMerge/>
          </w:tcPr>
          <w:p w14:paraId="29677318" w14:textId="77777777" w:rsidR="00DE1E83" w:rsidRDefault="00DE1E83">
            <w:pPr>
              <w:pStyle w:val="a7"/>
              <w:spacing w:line="360" w:lineRule="auto"/>
              <w:ind w:firstLine="420"/>
            </w:pPr>
          </w:p>
        </w:tc>
      </w:tr>
      <w:tr w:rsidR="00DE1E83" w14:paraId="3054B321" w14:textId="77777777">
        <w:trPr>
          <w:trHeight w:val="312"/>
        </w:trPr>
        <w:tc>
          <w:tcPr>
            <w:tcW w:w="1704" w:type="dxa"/>
            <w:vMerge/>
          </w:tcPr>
          <w:p w14:paraId="0D4815BB" w14:textId="77777777" w:rsidR="00DE1E83" w:rsidRDefault="00DE1E83">
            <w:pPr>
              <w:pStyle w:val="a7"/>
              <w:spacing w:line="360" w:lineRule="auto"/>
              <w:ind w:firstLineChars="0" w:firstLine="0"/>
            </w:pPr>
          </w:p>
        </w:tc>
        <w:tc>
          <w:tcPr>
            <w:tcW w:w="3574" w:type="dxa"/>
          </w:tcPr>
          <w:p w14:paraId="21766D25" w14:textId="1CFE5B24" w:rsidR="00DE1E83" w:rsidRDefault="00BB50C9">
            <w:pPr>
              <w:pStyle w:val="a7"/>
              <w:spacing w:line="360" w:lineRule="auto"/>
              <w:ind w:right="8" w:firstLineChars="0" w:firstLine="0"/>
              <w:rPr>
                <w:szCs w:val="21"/>
              </w:rPr>
            </w:pPr>
            <w:proofErr w:type="gramStart"/>
            <w:r w:rsidRPr="00BB50C9">
              <w:rPr>
                <w:rFonts w:hint="eastAsia"/>
                <w:szCs w:val="21"/>
              </w:rPr>
              <w:t>广汽埃安</w:t>
            </w:r>
            <w:proofErr w:type="gramEnd"/>
            <w:r w:rsidRPr="00BB50C9">
              <w:rPr>
                <w:rFonts w:hint="eastAsia"/>
                <w:szCs w:val="21"/>
              </w:rPr>
              <w:t>新能源汽车有限公司</w:t>
            </w:r>
          </w:p>
        </w:tc>
        <w:tc>
          <w:tcPr>
            <w:tcW w:w="2963" w:type="dxa"/>
            <w:vMerge/>
          </w:tcPr>
          <w:p w14:paraId="5745EAFC" w14:textId="77777777" w:rsidR="00DE1E83" w:rsidRDefault="00DE1E83">
            <w:pPr>
              <w:pStyle w:val="a7"/>
              <w:spacing w:line="360" w:lineRule="auto"/>
              <w:ind w:firstLine="420"/>
            </w:pPr>
          </w:p>
        </w:tc>
      </w:tr>
      <w:tr w:rsidR="00DE1E83" w14:paraId="1B9F195B" w14:textId="77777777">
        <w:trPr>
          <w:trHeight w:val="312"/>
        </w:trPr>
        <w:tc>
          <w:tcPr>
            <w:tcW w:w="1704" w:type="dxa"/>
            <w:vMerge/>
          </w:tcPr>
          <w:p w14:paraId="3C68D899" w14:textId="77777777" w:rsidR="00DE1E83" w:rsidRDefault="00DE1E83">
            <w:pPr>
              <w:pStyle w:val="a7"/>
              <w:spacing w:line="360" w:lineRule="auto"/>
              <w:ind w:firstLineChars="0" w:firstLine="0"/>
            </w:pPr>
          </w:p>
        </w:tc>
        <w:tc>
          <w:tcPr>
            <w:tcW w:w="3574" w:type="dxa"/>
          </w:tcPr>
          <w:p w14:paraId="1D4A36BB" w14:textId="2F115693" w:rsidR="00DE1E83" w:rsidRDefault="00BB50C9">
            <w:pPr>
              <w:pStyle w:val="a7"/>
              <w:spacing w:line="360" w:lineRule="auto"/>
              <w:ind w:right="8" w:firstLineChars="0" w:firstLine="0"/>
              <w:rPr>
                <w:szCs w:val="21"/>
              </w:rPr>
            </w:pPr>
            <w:r w:rsidRPr="00BB50C9">
              <w:rPr>
                <w:rFonts w:hint="eastAsia"/>
                <w:szCs w:val="21"/>
              </w:rPr>
              <w:t>北京理想汽车有限公司</w:t>
            </w:r>
          </w:p>
        </w:tc>
        <w:tc>
          <w:tcPr>
            <w:tcW w:w="2963" w:type="dxa"/>
            <w:vMerge/>
          </w:tcPr>
          <w:p w14:paraId="432272E8" w14:textId="77777777" w:rsidR="00DE1E83" w:rsidRDefault="00DE1E83">
            <w:pPr>
              <w:pStyle w:val="a7"/>
              <w:spacing w:line="360" w:lineRule="auto"/>
              <w:ind w:firstLine="420"/>
            </w:pPr>
          </w:p>
        </w:tc>
      </w:tr>
      <w:tr w:rsidR="00DE1E83" w14:paraId="15B3A6CD" w14:textId="77777777" w:rsidTr="00BB50C9">
        <w:tc>
          <w:tcPr>
            <w:tcW w:w="1704" w:type="dxa"/>
            <w:vMerge w:val="restart"/>
            <w:vAlign w:val="center"/>
          </w:tcPr>
          <w:p w14:paraId="3ABDAAD8" w14:textId="30CD5904" w:rsidR="00DE1E83" w:rsidRDefault="00BB50C9" w:rsidP="00BB50C9">
            <w:pPr>
              <w:pStyle w:val="a7"/>
              <w:spacing w:line="360" w:lineRule="auto"/>
              <w:ind w:firstLineChars="0" w:firstLine="0"/>
            </w:pPr>
            <w:proofErr w:type="gramStart"/>
            <w:r>
              <w:rPr>
                <w:rFonts w:hint="eastAsia"/>
              </w:rPr>
              <w:t>充电桩厂</w:t>
            </w:r>
            <w:proofErr w:type="gramEnd"/>
          </w:p>
        </w:tc>
        <w:tc>
          <w:tcPr>
            <w:tcW w:w="3574" w:type="dxa"/>
          </w:tcPr>
          <w:p w14:paraId="194FE7E1" w14:textId="2A31BA1B" w:rsidR="00DE1E83" w:rsidRDefault="00BB50C9">
            <w:pPr>
              <w:pStyle w:val="a7"/>
              <w:spacing w:line="360" w:lineRule="auto"/>
              <w:ind w:right="8" w:firstLineChars="0" w:firstLine="0"/>
              <w:rPr>
                <w:szCs w:val="21"/>
              </w:rPr>
            </w:pPr>
            <w:r w:rsidRPr="00BB50C9">
              <w:rPr>
                <w:rFonts w:hint="eastAsia"/>
                <w:szCs w:val="21"/>
              </w:rPr>
              <w:t>浙江极氪智能科技有限公司</w:t>
            </w:r>
          </w:p>
        </w:tc>
        <w:tc>
          <w:tcPr>
            <w:tcW w:w="2963" w:type="dxa"/>
            <w:vMerge w:val="restart"/>
          </w:tcPr>
          <w:p w14:paraId="297F5A30" w14:textId="3167E74E" w:rsidR="00DE1E83" w:rsidRDefault="00BB50C9">
            <w:pPr>
              <w:pStyle w:val="a7"/>
              <w:spacing w:line="360" w:lineRule="auto"/>
              <w:ind w:firstLineChars="0" w:firstLine="0"/>
            </w:pPr>
            <w:r>
              <w:rPr>
                <w:rFonts w:hint="eastAsia"/>
              </w:rPr>
              <w:t>测试规范编制、测试规范指导</w:t>
            </w:r>
            <w:r>
              <w:rPr>
                <w:rFonts w:hint="eastAsia"/>
              </w:rPr>
              <w:lastRenderedPageBreak/>
              <w:t>建议、摸底测试</w:t>
            </w:r>
            <w:r>
              <w:rPr>
                <w:rFonts w:hint="eastAsia"/>
              </w:rPr>
              <w:t>支持</w:t>
            </w:r>
            <w:r>
              <w:rPr>
                <w:rFonts w:hint="eastAsia"/>
              </w:rPr>
              <w:t>、测试规范推广</w:t>
            </w:r>
          </w:p>
        </w:tc>
      </w:tr>
      <w:tr w:rsidR="00DE1E83" w14:paraId="591D03F6" w14:textId="77777777">
        <w:tc>
          <w:tcPr>
            <w:tcW w:w="1704" w:type="dxa"/>
            <w:vMerge/>
          </w:tcPr>
          <w:p w14:paraId="2812C544" w14:textId="77777777" w:rsidR="00DE1E83" w:rsidRDefault="00DE1E83">
            <w:pPr>
              <w:pStyle w:val="a7"/>
              <w:spacing w:line="360" w:lineRule="auto"/>
              <w:ind w:firstLineChars="0" w:firstLine="0"/>
            </w:pPr>
          </w:p>
        </w:tc>
        <w:tc>
          <w:tcPr>
            <w:tcW w:w="3574" w:type="dxa"/>
          </w:tcPr>
          <w:p w14:paraId="73267D6B" w14:textId="74A21B8A" w:rsidR="00DE1E83" w:rsidRDefault="00BB50C9">
            <w:pPr>
              <w:pStyle w:val="a7"/>
              <w:spacing w:line="360" w:lineRule="auto"/>
              <w:ind w:right="8" w:firstLineChars="0" w:firstLine="0"/>
              <w:rPr>
                <w:rFonts w:hint="eastAsia"/>
                <w:szCs w:val="21"/>
              </w:rPr>
            </w:pPr>
            <w:r w:rsidRPr="00BB50C9">
              <w:rPr>
                <w:rFonts w:hint="eastAsia"/>
                <w:szCs w:val="21"/>
              </w:rPr>
              <w:t>华为数字能源技术有限公司</w:t>
            </w:r>
            <w:r w:rsidRPr="00BB50C9">
              <w:rPr>
                <w:rFonts w:ascii="Times New Roman"/>
                <w:szCs w:val="21"/>
              </w:rPr>
              <w:t>‌</w:t>
            </w:r>
          </w:p>
        </w:tc>
        <w:tc>
          <w:tcPr>
            <w:tcW w:w="2963" w:type="dxa"/>
            <w:vMerge/>
          </w:tcPr>
          <w:p w14:paraId="26A66929" w14:textId="77777777" w:rsidR="00DE1E83" w:rsidRDefault="00DE1E83">
            <w:pPr>
              <w:pStyle w:val="a7"/>
              <w:spacing w:line="360" w:lineRule="auto"/>
              <w:ind w:firstLine="420"/>
            </w:pPr>
          </w:p>
        </w:tc>
      </w:tr>
      <w:tr w:rsidR="00DE1E83" w14:paraId="159A6ABC" w14:textId="77777777">
        <w:trPr>
          <w:trHeight w:val="256"/>
        </w:trPr>
        <w:tc>
          <w:tcPr>
            <w:tcW w:w="1704" w:type="dxa"/>
            <w:vMerge/>
          </w:tcPr>
          <w:p w14:paraId="492DEBCD" w14:textId="77777777" w:rsidR="00DE1E83" w:rsidRDefault="00DE1E83">
            <w:pPr>
              <w:pStyle w:val="a7"/>
              <w:spacing w:line="360" w:lineRule="auto"/>
              <w:ind w:firstLineChars="0" w:firstLine="0"/>
            </w:pPr>
          </w:p>
        </w:tc>
        <w:tc>
          <w:tcPr>
            <w:tcW w:w="3574" w:type="dxa"/>
          </w:tcPr>
          <w:p w14:paraId="01BC05D9" w14:textId="28846061" w:rsidR="00DE1E83" w:rsidRDefault="00BB50C9">
            <w:pPr>
              <w:pStyle w:val="a7"/>
              <w:spacing w:line="360" w:lineRule="auto"/>
              <w:ind w:right="8" w:firstLineChars="0" w:firstLine="0"/>
              <w:rPr>
                <w:szCs w:val="21"/>
              </w:rPr>
            </w:pPr>
            <w:r w:rsidRPr="00BB50C9">
              <w:rPr>
                <w:rFonts w:hint="eastAsia"/>
                <w:szCs w:val="21"/>
              </w:rPr>
              <w:t>开迈斯新能源科技有限公司</w:t>
            </w:r>
            <w:r w:rsidRPr="00BB50C9">
              <w:rPr>
                <w:rFonts w:ascii="Times New Roman"/>
                <w:szCs w:val="21"/>
              </w:rPr>
              <w:t>‌</w:t>
            </w:r>
          </w:p>
        </w:tc>
        <w:tc>
          <w:tcPr>
            <w:tcW w:w="2963" w:type="dxa"/>
            <w:vMerge/>
          </w:tcPr>
          <w:p w14:paraId="2538F84D" w14:textId="77777777" w:rsidR="00DE1E83" w:rsidRDefault="00DE1E83">
            <w:pPr>
              <w:pStyle w:val="a7"/>
              <w:spacing w:line="360" w:lineRule="auto"/>
              <w:ind w:firstLine="420"/>
            </w:pPr>
          </w:p>
        </w:tc>
      </w:tr>
      <w:tr w:rsidR="00BB50C9" w14:paraId="12469ECA" w14:textId="77777777">
        <w:trPr>
          <w:trHeight w:val="284"/>
        </w:trPr>
        <w:tc>
          <w:tcPr>
            <w:tcW w:w="1704" w:type="dxa"/>
            <w:vMerge/>
          </w:tcPr>
          <w:p w14:paraId="16201B9C" w14:textId="77777777" w:rsidR="00BB50C9" w:rsidRDefault="00BB50C9">
            <w:pPr>
              <w:pStyle w:val="a7"/>
              <w:spacing w:line="360" w:lineRule="auto"/>
              <w:ind w:firstLineChars="0" w:firstLine="0"/>
            </w:pPr>
          </w:p>
        </w:tc>
        <w:tc>
          <w:tcPr>
            <w:tcW w:w="3574" w:type="dxa"/>
          </w:tcPr>
          <w:p w14:paraId="68CFDCED" w14:textId="0B13297F" w:rsidR="00BB50C9" w:rsidRPr="00BB50C9" w:rsidRDefault="00BB50C9" w:rsidP="00BB50C9">
            <w:pPr>
              <w:pStyle w:val="a7"/>
              <w:spacing w:line="360" w:lineRule="auto"/>
              <w:ind w:right="8" w:firstLineChars="0" w:firstLine="0"/>
              <w:rPr>
                <w:rFonts w:hint="eastAsia"/>
                <w:szCs w:val="21"/>
              </w:rPr>
            </w:pPr>
            <w:r w:rsidRPr="00BB50C9">
              <w:rPr>
                <w:rFonts w:hint="eastAsia"/>
                <w:szCs w:val="21"/>
              </w:rPr>
              <w:t>深圳英飞源技术有限公司</w:t>
            </w:r>
          </w:p>
        </w:tc>
        <w:tc>
          <w:tcPr>
            <w:tcW w:w="2963" w:type="dxa"/>
            <w:vMerge/>
          </w:tcPr>
          <w:p w14:paraId="095B6537" w14:textId="77777777" w:rsidR="00BB50C9" w:rsidRDefault="00BB50C9">
            <w:pPr>
              <w:pStyle w:val="a7"/>
              <w:spacing w:line="360" w:lineRule="auto"/>
              <w:ind w:firstLine="420"/>
            </w:pPr>
          </w:p>
        </w:tc>
      </w:tr>
      <w:tr w:rsidR="00DE1E83" w14:paraId="5A8871A1" w14:textId="77777777">
        <w:trPr>
          <w:trHeight w:val="284"/>
        </w:trPr>
        <w:tc>
          <w:tcPr>
            <w:tcW w:w="1704" w:type="dxa"/>
            <w:vMerge/>
          </w:tcPr>
          <w:p w14:paraId="5FFD60B9" w14:textId="77777777" w:rsidR="00DE1E83" w:rsidRDefault="00DE1E83">
            <w:pPr>
              <w:pStyle w:val="a7"/>
              <w:spacing w:line="360" w:lineRule="auto"/>
              <w:ind w:firstLineChars="0" w:firstLine="0"/>
            </w:pPr>
          </w:p>
        </w:tc>
        <w:tc>
          <w:tcPr>
            <w:tcW w:w="3574" w:type="dxa"/>
          </w:tcPr>
          <w:p w14:paraId="16747C6A" w14:textId="6E9958A5" w:rsidR="00DE1E83" w:rsidRDefault="00BB50C9" w:rsidP="00BB50C9">
            <w:pPr>
              <w:pStyle w:val="a7"/>
              <w:spacing w:line="360" w:lineRule="auto"/>
              <w:ind w:right="8" w:firstLineChars="0" w:firstLine="0"/>
              <w:rPr>
                <w:szCs w:val="21"/>
              </w:rPr>
            </w:pPr>
            <w:r w:rsidRPr="00BB50C9">
              <w:rPr>
                <w:rFonts w:hint="eastAsia"/>
                <w:szCs w:val="21"/>
              </w:rPr>
              <w:t>万帮星星充电科技有限公司</w:t>
            </w:r>
            <w:r w:rsidRPr="00BB50C9">
              <w:rPr>
                <w:rFonts w:ascii="Times New Roman"/>
                <w:szCs w:val="21"/>
              </w:rPr>
              <w:t>‌</w:t>
            </w:r>
          </w:p>
        </w:tc>
        <w:tc>
          <w:tcPr>
            <w:tcW w:w="2963" w:type="dxa"/>
            <w:vMerge/>
          </w:tcPr>
          <w:p w14:paraId="0DD5B4DE" w14:textId="77777777" w:rsidR="00DE1E83" w:rsidRDefault="00DE1E83">
            <w:pPr>
              <w:pStyle w:val="a7"/>
              <w:spacing w:line="360" w:lineRule="auto"/>
              <w:ind w:firstLine="420"/>
            </w:pPr>
          </w:p>
        </w:tc>
      </w:tr>
      <w:tr w:rsidR="00BB50C9" w14:paraId="6909D7B9" w14:textId="77777777" w:rsidTr="00BB50C9">
        <w:trPr>
          <w:trHeight w:val="1404"/>
        </w:trPr>
        <w:tc>
          <w:tcPr>
            <w:tcW w:w="1704" w:type="dxa"/>
            <w:vAlign w:val="center"/>
          </w:tcPr>
          <w:p w14:paraId="3F7C042E" w14:textId="77777777" w:rsidR="00BB50C9" w:rsidRDefault="00BB50C9" w:rsidP="00BB50C9">
            <w:pPr>
              <w:pStyle w:val="a7"/>
              <w:spacing w:line="360" w:lineRule="auto"/>
              <w:ind w:firstLineChars="0" w:firstLine="0"/>
            </w:pPr>
            <w:r>
              <w:rPr>
                <w:rFonts w:hint="eastAsia"/>
              </w:rPr>
              <w:t>科研机构</w:t>
            </w:r>
          </w:p>
        </w:tc>
        <w:tc>
          <w:tcPr>
            <w:tcW w:w="3574" w:type="dxa"/>
            <w:vAlign w:val="center"/>
          </w:tcPr>
          <w:p w14:paraId="13B9389F" w14:textId="4CA65873" w:rsidR="00BB50C9" w:rsidRDefault="00BB50C9" w:rsidP="00BB50C9">
            <w:pPr>
              <w:pStyle w:val="a7"/>
              <w:spacing w:line="360" w:lineRule="auto"/>
              <w:ind w:right="8" w:firstLineChars="0" w:firstLine="0"/>
              <w:rPr>
                <w:rFonts w:hint="eastAsia"/>
                <w:szCs w:val="21"/>
              </w:rPr>
            </w:pPr>
            <w:r>
              <w:rPr>
                <w:rFonts w:hint="eastAsia"/>
                <w:szCs w:val="21"/>
              </w:rPr>
              <w:t>中国汽车工程研究院股份有限公司</w:t>
            </w:r>
          </w:p>
        </w:tc>
        <w:tc>
          <w:tcPr>
            <w:tcW w:w="2963" w:type="dxa"/>
          </w:tcPr>
          <w:p w14:paraId="43BDF26B" w14:textId="7B12FEBA" w:rsidR="00BB50C9" w:rsidRDefault="00BB50C9">
            <w:pPr>
              <w:pStyle w:val="a7"/>
              <w:spacing w:line="360" w:lineRule="auto"/>
              <w:ind w:firstLineChars="0" w:firstLine="0"/>
            </w:pPr>
            <w:r w:rsidRPr="00BB50C9">
              <w:rPr>
                <w:rFonts w:hint="eastAsia"/>
              </w:rPr>
              <w:t>测试规范编制、测试规范指导建议、测试规范验证、测试规范推广</w:t>
            </w:r>
          </w:p>
        </w:tc>
      </w:tr>
    </w:tbl>
    <w:p w14:paraId="3A308CBF" w14:textId="77777777" w:rsidR="00DE1E83" w:rsidRDefault="00DE1E83">
      <w:pPr>
        <w:pStyle w:val="a7"/>
        <w:spacing w:line="360" w:lineRule="auto"/>
        <w:ind w:firstLine="420"/>
      </w:pPr>
    </w:p>
    <w:p w14:paraId="3AFEA34D" w14:textId="77777777" w:rsidR="00DE1E83" w:rsidRDefault="00DE1E83" w:rsidP="00A148B3">
      <w:pPr>
        <w:spacing w:line="360" w:lineRule="auto"/>
        <w:rPr>
          <w:rFonts w:ascii="仿宋" w:eastAsia="仿宋" w:hAnsi="仿宋" w:cs="仿宋" w:hint="eastAsia"/>
          <w:color w:val="000000" w:themeColor="text1"/>
          <w:sz w:val="24"/>
        </w:rPr>
      </w:pPr>
    </w:p>
    <w:p w14:paraId="55CB896D" w14:textId="77777777" w:rsidR="00DE1E83" w:rsidRDefault="00000000">
      <w:pPr>
        <w:numPr>
          <w:ilvl w:val="0"/>
          <w:numId w:val="2"/>
        </w:numPr>
        <w:spacing w:line="360" w:lineRule="auto"/>
        <w:rPr>
          <w:rFonts w:ascii="仿宋" w:eastAsia="仿宋" w:hAnsi="仿宋" w:cs="仿宋" w:hint="eastAsia"/>
          <w:b/>
          <w:bCs/>
          <w:color w:val="000000" w:themeColor="text1"/>
          <w:sz w:val="24"/>
        </w:rPr>
      </w:pPr>
      <w:r>
        <w:rPr>
          <w:rFonts w:ascii="仿宋" w:eastAsia="仿宋" w:hAnsi="仿宋" w:cs="仿宋" w:hint="eastAsia"/>
          <w:b/>
          <w:bCs/>
          <w:color w:val="000000" w:themeColor="text1"/>
          <w:sz w:val="24"/>
        </w:rPr>
        <w:t>标准研讨情况</w:t>
      </w:r>
    </w:p>
    <w:p w14:paraId="61C643EC" w14:textId="77777777" w:rsidR="004A5B42" w:rsidRDefault="004A5B42" w:rsidP="004A5B42">
      <w:pPr>
        <w:tabs>
          <w:tab w:val="left" w:pos="3075"/>
        </w:tabs>
        <w:spacing w:line="360" w:lineRule="auto"/>
        <w:ind w:firstLine="420"/>
      </w:pPr>
      <w:r>
        <w:rPr>
          <w:rFonts w:hint="eastAsia"/>
        </w:rPr>
        <w:t xml:space="preserve">1. </w:t>
      </w:r>
      <w:r>
        <w:rPr>
          <w:rFonts w:hint="eastAsia"/>
        </w:rPr>
        <w:t>立项申请，</w:t>
      </w:r>
      <w:r>
        <w:rPr>
          <w:rFonts w:hint="eastAsia"/>
        </w:rPr>
        <w:t>2025</w:t>
      </w:r>
      <w:r>
        <w:rPr>
          <w:rFonts w:hint="eastAsia"/>
        </w:rPr>
        <w:t>年</w:t>
      </w:r>
      <w:r>
        <w:rPr>
          <w:rFonts w:hint="eastAsia"/>
        </w:rPr>
        <w:t>8</w:t>
      </w:r>
      <w:r>
        <w:rPr>
          <w:rFonts w:hint="eastAsia"/>
        </w:rPr>
        <w:t>月，中国汽车工程研究院股份有限公司汇总前期多次行业研讨的意见建议，</w:t>
      </w:r>
      <w:r>
        <w:t>编制立项申请文件</w:t>
      </w:r>
      <w:r>
        <w:rPr>
          <w:rFonts w:hint="eastAsia"/>
        </w:rPr>
        <w:t>，</w:t>
      </w:r>
      <w:r>
        <w:t>组织专家立项评估</w:t>
      </w:r>
      <w:r>
        <w:rPr>
          <w:rFonts w:hint="eastAsia"/>
        </w:rPr>
        <w:t>。</w:t>
      </w:r>
    </w:p>
    <w:p w14:paraId="0E289A91" w14:textId="1270F0D1" w:rsidR="004A5B42" w:rsidRDefault="004A5B42" w:rsidP="004A5B42">
      <w:pPr>
        <w:tabs>
          <w:tab w:val="left" w:pos="3075"/>
        </w:tabs>
        <w:spacing w:line="360" w:lineRule="auto"/>
        <w:ind w:firstLine="420"/>
      </w:pPr>
      <w:r>
        <w:rPr>
          <w:rFonts w:hint="eastAsia"/>
        </w:rPr>
        <w:t xml:space="preserve">2. </w:t>
      </w:r>
      <w:r>
        <w:rPr>
          <w:rFonts w:hint="eastAsia"/>
        </w:rPr>
        <w:t>成立标准起草组，</w:t>
      </w:r>
      <w:r>
        <w:rPr>
          <w:rFonts w:hint="eastAsia"/>
        </w:rPr>
        <w:t>2025</w:t>
      </w:r>
      <w:r>
        <w:rPr>
          <w:rFonts w:hint="eastAsia"/>
        </w:rPr>
        <w:t>年</w:t>
      </w:r>
      <w:r>
        <w:rPr>
          <w:rFonts w:hint="eastAsia"/>
        </w:rPr>
        <w:t>9-10</w:t>
      </w:r>
      <w:r>
        <w:rPr>
          <w:rFonts w:hint="eastAsia"/>
        </w:rPr>
        <w:t>月，中国汽车工程研究院股份有限公司</w:t>
      </w:r>
      <w:r>
        <w:rPr>
          <w:rFonts w:ascii="宋体" w:cs="宋体" w:hint="eastAsia"/>
          <w:szCs w:val="21"/>
        </w:rPr>
        <w:t>组织建立</w:t>
      </w:r>
      <w:r>
        <w:rPr>
          <w:rFonts w:hint="eastAsia"/>
        </w:rPr>
        <w:t>标准起草组，起草组应兼顾与标准相关的多方面人员，包括行政管理、整车企业代表</w:t>
      </w:r>
      <w:r>
        <w:rPr>
          <w:rFonts w:hint="eastAsia"/>
        </w:rPr>
        <w:t>、充电</w:t>
      </w:r>
      <w:proofErr w:type="gramStart"/>
      <w:r>
        <w:rPr>
          <w:rFonts w:hint="eastAsia"/>
        </w:rPr>
        <w:t>桩企业</w:t>
      </w:r>
      <w:proofErr w:type="gramEnd"/>
      <w:r>
        <w:rPr>
          <w:rFonts w:hint="eastAsia"/>
        </w:rPr>
        <w:t>代表</w:t>
      </w:r>
      <w:r>
        <w:rPr>
          <w:rFonts w:hint="eastAsia"/>
        </w:rPr>
        <w:t>、第三方检测研究人员等。</w:t>
      </w:r>
    </w:p>
    <w:p w14:paraId="46BE5A62" w14:textId="0659F3CE" w:rsidR="004A5B42" w:rsidRDefault="004A5B42" w:rsidP="004A5B42">
      <w:pPr>
        <w:spacing w:line="360" w:lineRule="auto"/>
        <w:ind w:firstLine="420"/>
      </w:pPr>
      <w:r>
        <w:rPr>
          <w:rFonts w:hint="eastAsia"/>
        </w:rPr>
        <w:t xml:space="preserve">3. </w:t>
      </w:r>
      <w:r>
        <w:rPr>
          <w:rFonts w:hint="eastAsia"/>
        </w:rPr>
        <w:t>编写标准草案，</w:t>
      </w:r>
      <w:r>
        <w:rPr>
          <w:rFonts w:hint="eastAsia"/>
        </w:rPr>
        <w:t>2025</w:t>
      </w:r>
      <w:r>
        <w:rPr>
          <w:rFonts w:hint="eastAsia"/>
        </w:rPr>
        <w:t>年</w:t>
      </w:r>
      <w:r>
        <w:rPr>
          <w:rFonts w:hint="eastAsia"/>
        </w:rPr>
        <w:t>11</w:t>
      </w:r>
      <w:r>
        <w:rPr>
          <w:rFonts w:hint="eastAsia"/>
        </w:rPr>
        <w:t>月</w:t>
      </w:r>
      <w:r>
        <w:rPr>
          <w:rFonts w:hint="eastAsia"/>
        </w:rPr>
        <w:t>-2026</w:t>
      </w:r>
      <w:r>
        <w:rPr>
          <w:rFonts w:hint="eastAsia"/>
        </w:rPr>
        <w:t>年</w:t>
      </w:r>
      <w:r>
        <w:rPr>
          <w:rFonts w:hint="eastAsia"/>
        </w:rPr>
        <w:t>1</w:t>
      </w:r>
      <w:r>
        <w:rPr>
          <w:rFonts w:hint="eastAsia"/>
        </w:rPr>
        <w:t>月，标准起草组总结分析关于</w:t>
      </w:r>
      <w:r>
        <w:rPr>
          <w:rFonts w:hint="eastAsia"/>
        </w:rPr>
        <w:t>充放电技术理论和实际使用场景下得出</w:t>
      </w:r>
      <w:r>
        <w:rPr>
          <w:rFonts w:hint="eastAsia"/>
        </w:rPr>
        <w:t>的测试结果和分析报告，结合测试中发现的关键点和问题，研讨和改进测试方法，确定测试方法的可实施性，初步拟定标准的内容，形成标准草案。</w:t>
      </w:r>
    </w:p>
    <w:p w14:paraId="0F9E33CD" w14:textId="77777777" w:rsidR="004A5B42" w:rsidRDefault="004A5B42" w:rsidP="004A5B42">
      <w:pPr>
        <w:spacing w:line="360" w:lineRule="auto"/>
        <w:ind w:firstLine="420"/>
      </w:pPr>
      <w:r>
        <w:rPr>
          <w:rFonts w:hint="eastAsia"/>
        </w:rPr>
        <w:t xml:space="preserve">4. </w:t>
      </w:r>
      <w:r>
        <w:rPr>
          <w:rFonts w:hint="eastAsia"/>
        </w:rPr>
        <w:t>形成标准征求意见稿，</w:t>
      </w:r>
      <w:r>
        <w:rPr>
          <w:rFonts w:hint="eastAsia"/>
        </w:rPr>
        <w:t>2026</w:t>
      </w:r>
      <w:r>
        <w:rPr>
          <w:rFonts w:hint="eastAsia"/>
        </w:rPr>
        <w:t>年</w:t>
      </w:r>
      <w:r>
        <w:rPr>
          <w:rFonts w:hint="eastAsia"/>
        </w:rPr>
        <w:t>3</w:t>
      </w:r>
      <w:r>
        <w:rPr>
          <w:rFonts w:hint="eastAsia"/>
        </w:rPr>
        <w:t>月，起草组召开标准草案研讨会，听取各方的意见和建议，修改完善标准草案，形成标准征求意见稿。</w:t>
      </w:r>
    </w:p>
    <w:p w14:paraId="4335FCEA" w14:textId="77777777" w:rsidR="004A5B42" w:rsidRDefault="004A5B42" w:rsidP="004A5B42">
      <w:pPr>
        <w:spacing w:line="360" w:lineRule="auto"/>
        <w:ind w:firstLine="420"/>
      </w:pPr>
      <w:r>
        <w:rPr>
          <w:rFonts w:hint="eastAsia"/>
        </w:rPr>
        <w:t xml:space="preserve">5. </w:t>
      </w:r>
      <w:r>
        <w:rPr>
          <w:rFonts w:hint="eastAsia"/>
        </w:rPr>
        <w:t>征求意见和送审，</w:t>
      </w:r>
      <w:r>
        <w:rPr>
          <w:rFonts w:hint="eastAsia"/>
        </w:rPr>
        <w:t>2026</w:t>
      </w:r>
      <w:r>
        <w:rPr>
          <w:rFonts w:hint="eastAsia"/>
        </w:rPr>
        <w:t>年</w:t>
      </w:r>
      <w:r>
        <w:rPr>
          <w:rFonts w:hint="eastAsia"/>
        </w:rPr>
        <w:t>5</w:t>
      </w:r>
      <w:r>
        <w:rPr>
          <w:rFonts w:hint="eastAsia"/>
        </w:rPr>
        <w:t>月，起草工作组依照规定将标准征求意见稿进行公示，并依照反馈意见，再次修正新能源汽车驾驶安全测评规程的测试方法，形成标准送审稿。</w:t>
      </w:r>
    </w:p>
    <w:p w14:paraId="093474C1" w14:textId="77777777" w:rsidR="004A5B42" w:rsidRDefault="004A5B42" w:rsidP="004A5B42">
      <w:pPr>
        <w:spacing w:line="360" w:lineRule="auto"/>
        <w:ind w:firstLine="420"/>
      </w:pPr>
      <w:r>
        <w:rPr>
          <w:rFonts w:hint="eastAsia"/>
        </w:rPr>
        <w:t xml:space="preserve">6. </w:t>
      </w:r>
      <w:r>
        <w:rPr>
          <w:rFonts w:hint="eastAsia"/>
        </w:rPr>
        <w:t>审查发布报批，</w:t>
      </w:r>
      <w:r>
        <w:rPr>
          <w:rFonts w:hint="eastAsia"/>
        </w:rPr>
        <w:t>2026</w:t>
      </w:r>
      <w:r>
        <w:rPr>
          <w:rFonts w:hint="eastAsia"/>
        </w:rPr>
        <w:t>年</w:t>
      </w:r>
      <w:r>
        <w:rPr>
          <w:rFonts w:hint="eastAsia"/>
        </w:rPr>
        <w:t>6</w:t>
      </w:r>
      <w:r>
        <w:rPr>
          <w:rFonts w:hint="eastAsia"/>
        </w:rPr>
        <w:t>月，起草工作组依照规定召开标准审查会，依据审查意见修改形成报批稿后，申请由中国汽车工业协会依流程发布。</w:t>
      </w:r>
    </w:p>
    <w:p w14:paraId="210C52EE" w14:textId="23D51671" w:rsidR="00DE1E83" w:rsidRDefault="00DE1E83">
      <w:pPr>
        <w:spacing w:line="360" w:lineRule="auto"/>
        <w:ind w:firstLineChars="175" w:firstLine="420"/>
        <w:rPr>
          <w:rFonts w:ascii="仿宋" w:eastAsia="仿宋" w:hAnsi="仿宋" w:cs="仿宋" w:hint="eastAsia"/>
          <w:color w:val="000000" w:themeColor="text1"/>
          <w:sz w:val="24"/>
        </w:rPr>
      </w:pPr>
    </w:p>
    <w:p w14:paraId="70D631AD" w14:textId="77777777" w:rsidR="00DE1E83" w:rsidRDefault="00000000">
      <w:pPr>
        <w:spacing w:line="360" w:lineRule="auto"/>
        <w:ind w:firstLineChars="200" w:firstLine="480"/>
        <w:rPr>
          <w:rFonts w:ascii="黑体" w:eastAsia="黑体" w:hAnsi="黑体" w:cs="黑体" w:hint="eastAsia"/>
          <w:color w:val="000000" w:themeColor="text1"/>
          <w:sz w:val="24"/>
        </w:rPr>
      </w:pPr>
      <w:r>
        <w:rPr>
          <w:rFonts w:ascii="黑体" w:eastAsia="黑体" w:hAnsi="黑体" w:cs="黑体" w:hint="eastAsia"/>
          <w:color w:val="000000" w:themeColor="text1"/>
          <w:sz w:val="24"/>
        </w:rPr>
        <w:t>二、标准编制原则和主要内容</w:t>
      </w:r>
    </w:p>
    <w:p w14:paraId="5C9E1026" w14:textId="77777777" w:rsidR="001F44B7" w:rsidRPr="001F44B7" w:rsidRDefault="001F44B7" w:rsidP="001F44B7">
      <w:pPr>
        <w:spacing w:line="360" w:lineRule="auto"/>
        <w:ind w:firstLineChars="175" w:firstLine="368"/>
        <w:rPr>
          <w:rFonts w:ascii="宋体" w:hAnsi="宋体" w:cs="宋体" w:hint="eastAsia"/>
          <w:szCs w:val="21"/>
        </w:rPr>
      </w:pPr>
      <w:r w:rsidRPr="001F44B7">
        <w:rPr>
          <w:rFonts w:ascii="宋体" w:hAnsi="宋体" w:cs="宋体" w:hint="eastAsia"/>
          <w:szCs w:val="21"/>
        </w:rPr>
        <w:t>本标准预计在如下方面做出针对性研究和规定：</w:t>
      </w:r>
    </w:p>
    <w:p w14:paraId="36DE6C34" w14:textId="77777777" w:rsidR="001F44B7" w:rsidRPr="001F44B7" w:rsidRDefault="001F44B7" w:rsidP="001F44B7">
      <w:pPr>
        <w:spacing w:line="360" w:lineRule="auto"/>
        <w:ind w:firstLineChars="175" w:firstLine="368"/>
        <w:rPr>
          <w:rFonts w:ascii="宋体" w:hAnsi="宋体" w:cs="宋体" w:hint="eastAsia"/>
          <w:szCs w:val="21"/>
        </w:rPr>
      </w:pPr>
      <w:r w:rsidRPr="001F44B7">
        <w:rPr>
          <w:rFonts w:ascii="宋体" w:hAnsi="宋体" w:cs="宋体" w:hint="eastAsia"/>
          <w:szCs w:val="21"/>
        </w:rPr>
        <w:t>1.</w:t>
      </w:r>
      <w:r w:rsidRPr="001F44B7">
        <w:rPr>
          <w:rFonts w:ascii="宋体" w:hAnsi="宋体" w:cs="宋体" w:hint="eastAsia"/>
          <w:szCs w:val="21"/>
        </w:rPr>
        <w:tab/>
        <w:t>体系构建：基于用户实际场景，针对性构建多维度充放电安全测试体系，涵盖日常充放电场景下的潜在安全风险，并给出指导性安全要求；</w:t>
      </w:r>
    </w:p>
    <w:p w14:paraId="3CE9D79B" w14:textId="0DE9DE09" w:rsidR="00DE1E83" w:rsidRDefault="001F44B7" w:rsidP="001F44B7">
      <w:pPr>
        <w:spacing w:line="360" w:lineRule="auto"/>
        <w:ind w:firstLineChars="175" w:firstLine="368"/>
        <w:rPr>
          <w:rFonts w:ascii="宋体" w:hAnsi="宋体" w:cs="宋体" w:hint="eastAsia"/>
          <w:szCs w:val="21"/>
        </w:rPr>
      </w:pPr>
      <w:r w:rsidRPr="001F44B7">
        <w:rPr>
          <w:rFonts w:ascii="宋体" w:hAnsi="宋体" w:cs="宋体" w:hint="eastAsia"/>
          <w:szCs w:val="21"/>
        </w:rPr>
        <w:lastRenderedPageBreak/>
        <w:t>2.</w:t>
      </w:r>
      <w:r w:rsidRPr="001F44B7">
        <w:rPr>
          <w:rFonts w:ascii="宋体" w:hAnsi="宋体" w:cs="宋体" w:hint="eastAsia"/>
          <w:szCs w:val="21"/>
        </w:rPr>
        <w:tab/>
        <w:t>测试方法：充分考虑测试方法的规范性、测试结果的准确程度、测试维度的全面性，研究不同场景下的充放电安全测试方法。</w:t>
      </w:r>
    </w:p>
    <w:p w14:paraId="72012807" w14:textId="77777777" w:rsidR="00DE1E83" w:rsidRDefault="00DE1E83">
      <w:pPr>
        <w:spacing w:line="360" w:lineRule="auto"/>
        <w:ind w:firstLineChars="200" w:firstLine="420"/>
        <w:rPr>
          <w:rFonts w:ascii="仿宋" w:eastAsia="仿宋" w:hAnsi="仿宋" w:cs="仿宋" w:hint="eastAsia"/>
          <w:color w:val="000000" w:themeColor="text1"/>
          <w:szCs w:val="21"/>
        </w:rPr>
      </w:pPr>
    </w:p>
    <w:p w14:paraId="316982C4" w14:textId="77777777" w:rsidR="00DE1E83" w:rsidRDefault="00000000">
      <w:pPr>
        <w:spacing w:line="360" w:lineRule="auto"/>
        <w:ind w:firstLineChars="200" w:firstLine="480"/>
        <w:rPr>
          <w:rFonts w:ascii="黑体" w:eastAsia="黑体" w:hAnsi="黑体" w:cs="黑体" w:hint="eastAsia"/>
          <w:color w:val="000000" w:themeColor="text1"/>
          <w:sz w:val="30"/>
          <w:szCs w:val="30"/>
        </w:rPr>
      </w:pPr>
      <w:r>
        <w:rPr>
          <w:rFonts w:ascii="黑体" w:eastAsia="黑体" w:hAnsi="黑体" w:cs="黑体" w:hint="eastAsia"/>
          <w:color w:val="000000" w:themeColor="text1"/>
          <w:sz w:val="24"/>
        </w:rPr>
        <w:t xml:space="preserve">三、采用国际标准和国外先进标准情况  </w:t>
      </w:r>
      <w:r>
        <w:rPr>
          <w:rFonts w:ascii="黑体" w:eastAsia="黑体" w:hAnsi="黑体" w:cs="黑体" w:hint="eastAsia"/>
          <w:color w:val="000000" w:themeColor="text1"/>
          <w:sz w:val="30"/>
          <w:szCs w:val="30"/>
        </w:rPr>
        <w:t xml:space="preserve"> </w:t>
      </w:r>
    </w:p>
    <w:p w14:paraId="3D654D74" w14:textId="1EA458CA" w:rsidR="001F44B7" w:rsidRDefault="001F44B7">
      <w:pPr>
        <w:spacing w:line="360" w:lineRule="auto"/>
        <w:ind w:firstLineChars="175" w:firstLine="368"/>
        <w:rPr>
          <w:rFonts w:hAnsi="黑体" w:cs="黑体" w:hint="eastAsia"/>
        </w:rPr>
      </w:pPr>
      <w:r>
        <w:rPr>
          <w:rFonts w:hAnsi="黑体" w:cs="黑体" w:hint="eastAsia"/>
        </w:rPr>
        <w:t>本标准编制时充分调研学习了</w:t>
      </w:r>
      <w:r>
        <w:rPr>
          <w:rFonts w:hAnsi="黑体" w:cs="黑体" w:hint="eastAsia"/>
        </w:rPr>
        <w:t>ISO 5474</w:t>
      </w:r>
      <w:r>
        <w:rPr>
          <w:rFonts w:hAnsi="黑体" w:cs="黑体" w:hint="eastAsia"/>
        </w:rPr>
        <w:t>系列、</w:t>
      </w:r>
      <w:r>
        <w:rPr>
          <w:rFonts w:hAnsi="黑体" w:cs="黑体" w:hint="eastAsia"/>
        </w:rPr>
        <w:t>IEC62196</w:t>
      </w:r>
      <w:r>
        <w:rPr>
          <w:rFonts w:hAnsi="黑体" w:cs="黑体" w:hint="eastAsia"/>
        </w:rPr>
        <w:t>系列、</w:t>
      </w:r>
      <w:r>
        <w:rPr>
          <w:rFonts w:hAnsi="黑体" w:cs="黑体" w:hint="eastAsia"/>
        </w:rPr>
        <w:t>SAE J1772-2024</w:t>
      </w:r>
      <w:r>
        <w:rPr>
          <w:rFonts w:hAnsi="黑体" w:cs="黑体" w:hint="eastAsia"/>
        </w:rPr>
        <w:t>等国际充放电系统设计与安全要求相关标准体系，结合充放电技术在中国市场的实际应用情况，参考分析并指导场景工况的定义工作。</w:t>
      </w:r>
    </w:p>
    <w:p w14:paraId="2D9A948F" w14:textId="77777777" w:rsidR="00DE1E83" w:rsidRDefault="00000000">
      <w:pPr>
        <w:spacing w:line="360" w:lineRule="auto"/>
        <w:ind w:firstLineChars="200" w:firstLine="480"/>
        <w:rPr>
          <w:rFonts w:ascii="黑体" w:eastAsia="黑体" w:hAnsi="黑体" w:cs="黑体" w:hint="eastAsia"/>
          <w:color w:val="000000" w:themeColor="text1"/>
          <w:sz w:val="24"/>
        </w:rPr>
      </w:pPr>
      <w:r>
        <w:rPr>
          <w:rFonts w:ascii="黑体" w:eastAsia="黑体" w:hAnsi="黑体" w:cs="黑体" w:hint="eastAsia"/>
          <w:color w:val="000000" w:themeColor="text1"/>
          <w:sz w:val="24"/>
        </w:rPr>
        <w:t>四、主要关键指标及试验验证情况</w:t>
      </w:r>
    </w:p>
    <w:p w14:paraId="64EB0BA6" w14:textId="2BF2E2AE" w:rsidR="00DE1E83" w:rsidRDefault="00592795">
      <w:pPr>
        <w:spacing w:line="360" w:lineRule="auto"/>
        <w:ind w:firstLineChars="200" w:firstLine="420"/>
        <w:rPr>
          <w:rFonts w:ascii="宋体" w:hAnsi="宋体" w:cs="宋体"/>
          <w:color w:val="000000" w:themeColor="text1"/>
          <w:szCs w:val="21"/>
        </w:rPr>
      </w:pPr>
      <w:r w:rsidRPr="00592795">
        <w:rPr>
          <w:rFonts w:ascii="宋体" w:hAnsi="宋体" w:cs="宋体" w:hint="eastAsia"/>
          <w:color w:val="000000" w:themeColor="text1"/>
          <w:szCs w:val="21"/>
        </w:rPr>
        <w:t>基于新能源汽车测试规范 第</w:t>
      </w:r>
      <w:r>
        <w:rPr>
          <w:rFonts w:ascii="宋体" w:hAnsi="宋体" w:cs="宋体" w:hint="eastAsia"/>
          <w:color w:val="000000" w:themeColor="text1"/>
          <w:szCs w:val="21"/>
        </w:rPr>
        <w:t>3</w:t>
      </w:r>
      <w:r w:rsidRPr="00592795">
        <w:rPr>
          <w:rFonts w:ascii="宋体" w:hAnsi="宋体" w:cs="宋体" w:hint="eastAsia"/>
          <w:color w:val="000000" w:themeColor="text1"/>
          <w:szCs w:val="21"/>
        </w:rPr>
        <w:t>部分：驾驶安全，</w:t>
      </w:r>
      <w:r>
        <w:rPr>
          <w:rFonts w:ascii="宋体" w:hAnsi="宋体" w:cs="宋体" w:hint="eastAsia"/>
          <w:color w:val="000000" w:themeColor="text1"/>
          <w:szCs w:val="21"/>
        </w:rPr>
        <w:t>围绕</w:t>
      </w:r>
      <w:r w:rsidRPr="00592795">
        <w:rPr>
          <w:rFonts w:ascii="宋体" w:hAnsi="宋体" w:cs="宋体" w:hint="eastAsia"/>
          <w:color w:val="000000" w:themeColor="text1"/>
          <w:szCs w:val="21"/>
        </w:rPr>
        <w:t>针对不同场景的特性进行了</w:t>
      </w:r>
      <w:r>
        <w:rPr>
          <w:rFonts w:ascii="宋体" w:hAnsi="宋体" w:cs="宋体" w:hint="eastAsia"/>
          <w:color w:val="000000" w:themeColor="text1"/>
          <w:szCs w:val="21"/>
        </w:rPr>
        <w:t>多维</w:t>
      </w:r>
      <w:proofErr w:type="gramStart"/>
      <w:r>
        <w:rPr>
          <w:rFonts w:ascii="宋体" w:hAnsi="宋体" w:cs="宋体" w:hint="eastAsia"/>
          <w:color w:val="000000" w:themeColor="text1"/>
          <w:szCs w:val="21"/>
        </w:rPr>
        <w:t>度安全</w:t>
      </w:r>
      <w:proofErr w:type="gramEnd"/>
      <w:r>
        <w:rPr>
          <w:rFonts w:ascii="宋体" w:hAnsi="宋体" w:cs="宋体" w:hint="eastAsia"/>
          <w:color w:val="000000" w:themeColor="text1"/>
          <w:szCs w:val="21"/>
        </w:rPr>
        <w:t>场景与测试工况的设计定义工作，主要包括主动安全与被动安全两大维度，具体情况如下：</w:t>
      </w:r>
    </w:p>
    <w:p w14:paraId="2002B7AD" w14:textId="785571B1" w:rsidR="00592795" w:rsidRPr="00592795" w:rsidRDefault="00592795" w:rsidP="00592795">
      <w:pPr>
        <w:spacing w:line="360" w:lineRule="auto"/>
        <w:ind w:firstLineChars="200" w:firstLine="420"/>
        <w:rPr>
          <w:rFonts w:ascii="宋体" w:hAnsi="宋体" w:cs="宋体"/>
          <w:color w:val="000000" w:themeColor="text1"/>
          <w:szCs w:val="21"/>
        </w:rPr>
      </w:pPr>
      <w:r w:rsidRPr="00592795">
        <w:rPr>
          <w:rFonts w:ascii="宋体" w:hAnsi="宋体" w:cs="宋体" w:hint="eastAsia"/>
          <w:color w:val="000000" w:themeColor="text1"/>
          <w:szCs w:val="21"/>
        </w:rPr>
        <w:t>主动安全：一级维度，考核充放电系统面对外部故障、危机时的安全应对措施。包含2个二级维度：电安全</w:t>
      </w:r>
      <w:r>
        <w:rPr>
          <w:rFonts w:ascii="宋体" w:hAnsi="宋体" w:cs="宋体" w:hint="eastAsia"/>
          <w:color w:val="000000" w:themeColor="text1"/>
          <w:szCs w:val="21"/>
        </w:rPr>
        <w:t>，即</w:t>
      </w:r>
      <w:r w:rsidRPr="00592795">
        <w:rPr>
          <w:rFonts w:ascii="宋体" w:hAnsi="宋体" w:cs="宋体" w:hint="eastAsia"/>
          <w:color w:val="000000" w:themeColor="text1"/>
          <w:szCs w:val="21"/>
        </w:rPr>
        <w:t>围绕充放电过程中的电气参数构建的安全场景</w:t>
      </w:r>
      <w:r>
        <w:rPr>
          <w:rFonts w:ascii="宋体" w:hAnsi="宋体" w:cs="宋体" w:hint="eastAsia"/>
          <w:color w:val="000000" w:themeColor="text1"/>
          <w:szCs w:val="21"/>
        </w:rPr>
        <w:t>；</w:t>
      </w:r>
      <w:proofErr w:type="gramStart"/>
      <w:r w:rsidRPr="00592795">
        <w:rPr>
          <w:rFonts w:ascii="宋体" w:hAnsi="宋体" w:cs="宋体" w:hint="eastAsia"/>
          <w:color w:val="000000" w:themeColor="text1"/>
          <w:szCs w:val="21"/>
        </w:rPr>
        <w:t>热安全</w:t>
      </w:r>
      <w:proofErr w:type="gramEnd"/>
      <w:r>
        <w:rPr>
          <w:rFonts w:ascii="宋体" w:hAnsi="宋体" w:cs="宋体" w:hint="eastAsia"/>
          <w:color w:val="000000" w:themeColor="text1"/>
          <w:szCs w:val="21"/>
        </w:rPr>
        <w:t>即</w:t>
      </w:r>
      <w:r w:rsidRPr="00592795">
        <w:rPr>
          <w:rFonts w:ascii="宋体" w:hAnsi="宋体" w:cs="宋体" w:hint="eastAsia"/>
          <w:color w:val="000000" w:themeColor="text1"/>
          <w:szCs w:val="21"/>
        </w:rPr>
        <w:t>围绕充放电过程中的温度参数构建的安全场景</w:t>
      </w:r>
      <w:r>
        <w:rPr>
          <w:rFonts w:ascii="宋体" w:hAnsi="宋体" w:cs="宋体" w:hint="eastAsia"/>
          <w:color w:val="000000" w:themeColor="text1"/>
          <w:szCs w:val="21"/>
        </w:rPr>
        <w:t>；</w:t>
      </w:r>
    </w:p>
    <w:p w14:paraId="2E44E289" w14:textId="3AC1FFBF" w:rsidR="00592795" w:rsidRDefault="00592795" w:rsidP="001F3990">
      <w:pPr>
        <w:spacing w:line="360" w:lineRule="auto"/>
        <w:ind w:firstLineChars="200" w:firstLine="420"/>
        <w:rPr>
          <w:rFonts w:ascii="宋体" w:hAnsi="宋体" w:cs="宋体"/>
          <w:color w:val="000000" w:themeColor="text1"/>
          <w:szCs w:val="21"/>
        </w:rPr>
      </w:pPr>
      <w:r w:rsidRPr="00592795">
        <w:rPr>
          <w:rFonts w:ascii="宋体" w:hAnsi="宋体" w:cs="宋体" w:hint="eastAsia"/>
          <w:color w:val="000000" w:themeColor="text1"/>
          <w:szCs w:val="21"/>
        </w:rPr>
        <w:t>被动安全：一级维度，考核充放电系统在面对外部环境影响时的安全运行能力。包含3个二级维度：</w:t>
      </w:r>
      <w:proofErr w:type="gramStart"/>
      <w:r w:rsidRPr="00592795">
        <w:rPr>
          <w:rFonts w:ascii="宋体" w:hAnsi="宋体" w:cs="宋体" w:hint="eastAsia"/>
          <w:color w:val="000000" w:themeColor="text1"/>
          <w:szCs w:val="21"/>
        </w:rPr>
        <w:t>微网安全</w:t>
      </w:r>
      <w:proofErr w:type="gramEnd"/>
      <w:r w:rsidR="001F3990">
        <w:rPr>
          <w:rFonts w:ascii="宋体" w:hAnsi="宋体" w:cs="宋体" w:hint="eastAsia"/>
          <w:color w:val="000000" w:themeColor="text1"/>
          <w:szCs w:val="21"/>
        </w:rPr>
        <w:t>，即</w:t>
      </w:r>
      <w:r w:rsidRPr="00592795">
        <w:rPr>
          <w:rFonts w:ascii="宋体" w:hAnsi="宋体" w:cs="宋体" w:hint="eastAsia"/>
          <w:color w:val="000000" w:themeColor="text1"/>
          <w:szCs w:val="21"/>
        </w:rPr>
        <w:t>围绕充电过程中供电能力异常构建的安全场景；功能安全</w:t>
      </w:r>
      <w:r w:rsidR="001F3990">
        <w:rPr>
          <w:rFonts w:ascii="宋体" w:hAnsi="宋体" w:cs="宋体" w:hint="eastAsia"/>
          <w:color w:val="000000" w:themeColor="text1"/>
          <w:szCs w:val="21"/>
        </w:rPr>
        <w:t>，即</w:t>
      </w:r>
      <w:r w:rsidRPr="00592795">
        <w:rPr>
          <w:rFonts w:ascii="宋体" w:hAnsi="宋体" w:cs="宋体" w:hint="eastAsia"/>
          <w:color w:val="000000" w:themeColor="text1"/>
          <w:szCs w:val="21"/>
        </w:rPr>
        <w:t>围绕充放电过程中兼容性问题构建的安全场景；环境安全</w:t>
      </w:r>
      <w:r w:rsidR="001F3990">
        <w:rPr>
          <w:rFonts w:ascii="宋体" w:hAnsi="宋体" w:cs="宋体" w:hint="eastAsia"/>
          <w:color w:val="000000" w:themeColor="text1"/>
          <w:szCs w:val="21"/>
        </w:rPr>
        <w:t>，即</w:t>
      </w:r>
      <w:r w:rsidRPr="00592795">
        <w:rPr>
          <w:rFonts w:ascii="宋体" w:hAnsi="宋体" w:cs="宋体" w:hint="eastAsia"/>
          <w:color w:val="000000" w:themeColor="text1"/>
          <w:szCs w:val="21"/>
        </w:rPr>
        <w:t>围绕充放电过程可能遭遇恶劣环境构建的安全场景。</w:t>
      </w:r>
    </w:p>
    <w:p w14:paraId="606EBB10" w14:textId="5AFDFC16" w:rsidR="00592795" w:rsidRDefault="00592795" w:rsidP="00592795">
      <w:pPr>
        <w:spacing w:line="360" w:lineRule="auto"/>
        <w:ind w:firstLineChars="200" w:firstLine="420"/>
        <w:rPr>
          <w:rFonts w:ascii="宋体" w:hAnsi="宋体" w:cs="宋体" w:hint="eastAsia"/>
          <w:color w:val="000000" w:themeColor="text1"/>
          <w:szCs w:val="21"/>
        </w:rPr>
      </w:pPr>
      <w:r w:rsidRPr="00592795">
        <w:rPr>
          <w:rFonts w:ascii="宋体" w:hAnsi="宋体" w:cs="宋体" w:hint="eastAsia"/>
          <w:color w:val="000000" w:themeColor="text1"/>
          <w:szCs w:val="21"/>
        </w:rPr>
        <w:t>基于此测试标准在中国汽车工程研究院股份有限公司的试验场地，在多款主流车型完成</w:t>
      </w:r>
      <w:r w:rsidR="00427A69">
        <w:rPr>
          <w:rFonts w:ascii="宋体" w:hAnsi="宋体" w:cs="宋体" w:hint="eastAsia"/>
          <w:color w:val="000000" w:themeColor="text1"/>
          <w:szCs w:val="21"/>
        </w:rPr>
        <w:t>摸底</w:t>
      </w:r>
      <w:r w:rsidRPr="00592795">
        <w:rPr>
          <w:rFonts w:ascii="宋体" w:hAnsi="宋体" w:cs="宋体" w:hint="eastAsia"/>
          <w:color w:val="000000" w:themeColor="text1"/>
          <w:szCs w:val="21"/>
        </w:rPr>
        <w:t>测试验证。通过统一测试评价规程，有效的对不同主机厂的不同车型进行横向对比，</w:t>
      </w:r>
      <w:r w:rsidR="00427A69">
        <w:rPr>
          <w:rFonts w:ascii="宋体" w:hAnsi="宋体" w:cs="宋体" w:hint="eastAsia"/>
          <w:color w:val="000000" w:themeColor="text1"/>
          <w:szCs w:val="21"/>
        </w:rPr>
        <w:t>确保了各场景工况定义和测试方法设计的合理性与科学性</w:t>
      </w:r>
      <w:r w:rsidRPr="00592795">
        <w:rPr>
          <w:rFonts w:ascii="宋体" w:hAnsi="宋体" w:cs="宋体" w:hint="eastAsia"/>
          <w:color w:val="000000" w:themeColor="text1"/>
          <w:szCs w:val="21"/>
        </w:rPr>
        <w:t>。</w:t>
      </w:r>
    </w:p>
    <w:p w14:paraId="282ADCBD" w14:textId="77777777" w:rsidR="00DE1E83" w:rsidRDefault="00000000">
      <w:pPr>
        <w:spacing w:line="360" w:lineRule="auto"/>
        <w:ind w:firstLineChars="200" w:firstLine="480"/>
        <w:rPr>
          <w:rFonts w:ascii="黑体" w:eastAsia="黑体" w:hAnsi="黑体" w:cs="黑体" w:hint="eastAsia"/>
          <w:color w:val="000000" w:themeColor="text1"/>
          <w:sz w:val="24"/>
        </w:rPr>
      </w:pPr>
      <w:r>
        <w:rPr>
          <w:rFonts w:ascii="黑体" w:eastAsia="黑体" w:hAnsi="黑体" w:cs="黑体" w:hint="eastAsia"/>
          <w:color w:val="000000" w:themeColor="text1"/>
          <w:sz w:val="24"/>
        </w:rPr>
        <w:t>五、与现行法律、法规和政策及相关标准的协调性</w:t>
      </w:r>
    </w:p>
    <w:p w14:paraId="0F62F4B0" w14:textId="77777777" w:rsidR="00DE1E83" w:rsidRDefault="00000000">
      <w:pPr>
        <w:spacing w:line="360" w:lineRule="auto"/>
        <w:ind w:firstLineChars="200" w:firstLine="420"/>
        <w:rPr>
          <w:rFonts w:ascii="仿宋" w:eastAsia="仿宋" w:hAnsi="仿宋" w:cs="仿宋" w:hint="eastAsia"/>
          <w:color w:val="000000" w:themeColor="text1"/>
          <w:szCs w:val="21"/>
        </w:rPr>
      </w:pPr>
      <w:r>
        <w:rPr>
          <w:rFonts w:ascii="宋体" w:hAnsi="宋体" w:cs="宋体" w:hint="eastAsia"/>
          <w:color w:val="000000" w:themeColor="text1"/>
          <w:szCs w:val="21"/>
        </w:rPr>
        <w:t>无关。</w:t>
      </w:r>
    </w:p>
    <w:p w14:paraId="6251B5FD" w14:textId="77777777" w:rsidR="00DE1E83" w:rsidRDefault="00000000">
      <w:pPr>
        <w:spacing w:line="360" w:lineRule="auto"/>
        <w:ind w:firstLineChars="200" w:firstLine="480"/>
        <w:rPr>
          <w:rFonts w:ascii="黑体" w:eastAsia="黑体" w:hAnsi="黑体" w:cs="黑体" w:hint="eastAsia"/>
          <w:color w:val="000000" w:themeColor="text1"/>
          <w:sz w:val="24"/>
        </w:rPr>
      </w:pPr>
      <w:r>
        <w:rPr>
          <w:rFonts w:ascii="黑体" w:eastAsia="黑体" w:hAnsi="黑体" w:cs="黑体" w:hint="eastAsia"/>
          <w:color w:val="000000" w:themeColor="text1"/>
          <w:sz w:val="24"/>
        </w:rPr>
        <w:t>六、贯彻标准的要求和措施建议</w:t>
      </w:r>
    </w:p>
    <w:p w14:paraId="4F4B2CA9" w14:textId="77777777" w:rsidR="00216ED5" w:rsidRPr="00216ED5" w:rsidRDefault="00216ED5" w:rsidP="00216ED5">
      <w:pPr>
        <w:spacing w:line="360" w:lineRule="auto"/>
        <w:ind w:firstLineChars="200" w:firstLine="420"/>
        <w:rPr>
          <w:rFonts w:ascii="宋体" w:hAnsi="宋体" w:cs="宋体" w:hint="eastAsia"/>
          <w:color w:val="000000" w:themeColor="text1"/>
          <w:szCs w:val="21"/>
        </w:rPr>
      </w:pPr>
      <w:r w:rsidRPr="00216ED5">
        <w:rPr>
          <w:rFonts w:ascii="宋体" w:hAnsi="宋体" w:cs="宋体" w:hint="eastAsia"/>
          <w:color w:val="000000" w:themeColor="text1"/>
          <w:szCs w:val="21"/>
        </w:rPr>
        <w:t>本标准不涉及汽车安全、人身健康、国家安全、生态环境安全，主要是汽车驾驶安全测评方法，建议为推荐性标准。</w:t>
      </w:r>
    </w:p>
    <w:p w14:paraId="1FBA7B57" w14:textId="71DB7A74" w:rsidR="00216ED5" w:rsidRDefault="00216ED5" w:rsidP="00216ED5">
      <w:pPr>
        <w:spacing w:line="360" w:lineRule="auto"/>
        <w:ind w:firstLineChars="200" w:firstLine="420"/>
        <w:rPr>
          <w:rFonts w:ascii="宋体" w:hAnsi="宋体" w:cs="宋体"/>
          <w:color w:val="000000" w:themeColor="text1"/>
          <w:szCs w:val="21"/>
        </w:rPr>
      </w:pPr>
      <w:r w:rsidRPr="00216ED5">
        <w:rPr>
          <w:rFonts w:ascii="宋体" w:hAnsi="宋体" w:cs="宋体" w:hint="eastAsia"/>
          <w:color w:val="000000" w:themeColor="text1"/>
          <w:szCs w:val="21"/>
        </w:rPr>
        <w:t>后续联合中汽协会、</w:t>
      </w:r>
      <w:r>
        <w:rPr>
          <w:rFonts w:ascii="宋体" w:hAnsi="宋体" w:cs="宋体" w:hint="eastAsia"/>
          <w:color w:val="000000" w:themeColor="text1"/>
          <w:szCs w:val="21"/>
        </w:rPr>
        <w:t>整车</w:t>
      </w:r>
      <w:r w:rsidRPr="00216ED5">
        <w:rPr>
          <w:rFonts w:ascii="宋体" w:hAnsi="宋体" w:cs="宋体" w:hint="eastAsia"/>
          <w:color w:val="000000" w:themeColor="text1"/>
          <w:szCs w:val="21"/>
        </w:rPr>
        <w:t>厂</w:t>
      </w:r>
      <w:r>
        <w:rPr>
          <w:rFonts w:ascii="宋体" w:hAnsi="宋体" w:cs="宋体" w:hint="eastAsia"/>
          <w:color w:val="000000" w:themeColor="text1"/>
          <w:szCs w:val="21"/>
        </w:rPr>
        <w:t>、充电桩厂</w:t>
      </w:r>
      <w:r w:rsidRPr="00216ED5">
        <w:rPr>
          <w:rFonts w:ascii="宋体" w:hAnsi="宋体" w:cs="宋体" w:hint="eastAsia"/>
          <w:color w:val="000000" w:themeColor="text1"/>
          <w:szCs w:val="21"/>
        </w:rPr>
        <w:t>、行业组织等形成合作组织或者联盟，或者借助现有行业组织，推行标准；</w:t>
      </w:r>
    </w:p>
    <w:p w14:paraId="5A2C75F7" w14:textId="7D36478D" w:rsidR="00DE1E83" w:rsidRDefault="00000000" w:rsidP="00216ED5">
      <w:pPr>
        <w:spacing w:line="360" w:lineRule="auto"/>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继续深入演进标准内容，比如</w:t>
      </w:r>
      <w:r w:rsidR="00216ED5">
        <w:rPr>
          <w:rFonts w:ascii="宋体" w:hAnsi="宋体" w:cs="宋体" w:hint="eastAsia"/>
          <w:color w:val="000000" w:themeColor="text1"/>
          <w:szCs w:val="21"/>
        </w:rPr>
        <w:t>从</w:t>
      </w:r>
      <w:r w:rsidR="00216ED5" w:rsidRPr="00216ED5">
        <w:rPr>
          <w:rFonts w:ascii="宋体" w:hAnsi="宋体" w:cs="宋体" w:hint="eastAsia"/>
          <w:color w:val="000000" w:themeColor="text1"/>
          <w:szCs w:val="21"/>
        </w:rPr>
        <w:t>通讯</w:t>
      </w:r>
      <w:r w:rsidR="00216ED5">
        <w:rPr>
          <w:rFonts w:ascii="宋体" w:hAnsi="宋体" w:cs="宋体" w:hint="eastAsia"/>
          <w:color w:val="000000" w:themeColor="text1"/>
          <w:szCs w:val="21"/>
        </w:rPr>
        <w:t>安全、</w:t>
      </w:r>
      <w:r w:rsidR="00216ED5" w:rsidRPr="00216ED5">
        <w:rPr>
          <w:rFonts w:ascii="宋体" w:hAnsi="宋体" w:cs="宋体" w:hint="eastAsia"/>
          <w:color w:val="000000" w:themeColor="text1"/>
          <w:szCs w:val="21"/>
        </w:rPr>
        <w:t>信息安全</w:t>
      </w:r>
      <w:r w:rsidR="00216ED5">
        <w:rPr>
          <w:rFonts w:ascii="宋体" w:hAnsi="宋体" w:cs="宋体" w:hint="eastAsia"/>
          <w:color w:val="000000" w:themeColor="text1"/>
          <w:szCs w:val="21"/>
        </w:rPr>
        <w:t>、</w:t>
      </w:r>
      <w:r w:rsidR="00216ED5" w:rsidRPr="00216ED5">
        <w:rPr>
          <w:rFonts w:ascii="宋体" w:hAnsi="宋体" w:cs="宋体" w:hint="eastAsia"/>
          <w:color w:val="000000" w:themeColor="text1"/>
          <w:szCs w:val="21"/>
        </w:rPr>
        <w:t>人员安全</w:t>
      </w:r>
      <w:r w:rsidR="00216ED5">
        <w:rPr>
          <w:rFonts w:ascii="宋体" w:hAnsi="宋体" w:cs="宋体" w:hint="eastAsia"/>
          <w:color w:val="000000" w:themeColor="text1"/>
          <w:szCs w:val="21"/>
        </w:rPr>
        <w:t>、</w:t>
      </w:r>
      <w:r w:rsidR="00216ED5" w:rsidRPr="00216ED5">
        <w:rPr>
          <w:rFonts w:ascii="宋体" w:hAnsi="宋体" w:cs="宋体" w:hint="eastAsia"/>
          <w:color w:val="000000" w:themeColor="text1"/>
          <w:szCs w:val="21"/>
        </w:rPr>
        <w:t>环境安全</w:t>
      </w:r>
      <w:r w:rsidR="00216ED5">
        <w:rPr>
          <w:rFonts w:ascii="宋体" w:hAnsi="宋体" w:cs="宋体" w:hint="eastAsia"/>
          <w:color w:val="000000" w:themeColor="text1"/>
          <w:szCs w:val="21"/>
        </w:rPr>
        <w:t>等维</w:t>
      </w:r>
      <w:proofErr w:type="gramStart"/>
      <w:r w:rsidR="00216ED5">
        <w:rPr>
          <w:rFonts w:ascii="宋体" w:hAnsi="宋体" w:cs="宋体" w:hint="eastAsia"/>
          <w:color w:val="000000" w:themeColor="text1"/>
          <w:szCs w:val="21"/>
        </w:rPr>
        <w:t>度深化</w:t>
      </w:r>
      <w:r w:rsidR="00BB50C9">
        <w:rPr>
          <w:rFonts w:ascii="宋体" w:hAnsi="宋体" w:cs="宋体" w:hint="eastAsia"/>
          <w:color w:val="000000" w:themeColor="text1"/>
          <w:szCs w:val="21"/>
        </w:rPr>
        <w:t>构建</w:t>
      </w:r>
      <w:proofErr w:type="gramEnd"/>
      <w:r w:rsidR="00216ED5" w:rsidRPr="00216ED5">
        <w:rPr>
          <w:rFonts w:ascii="宋体" w:hAnsi="宋体" w:cs="宋体" w:hint="eastAsia"/>
          <w:color w:val="000000" w:themeColor="text1"/>
          <w:szCs w:val="21"/>
        </w:rPr>
        <w:t>充放电安全体系</w:t>
      </w:r>
      <w:r>
        <w:rPr>
          <w:rFonts w:ascii="宋体" w:hAnsi="宋体" w:cs="宋体" w:hint="eastAsia"/>
          <w:color w:val="000000" w:themeColor="text1"/>
          <w:szCs w:val="21"/>
        </w:rPr>
        <w:t>。</w:t>
      </w:r>
    </w:p>
    <w:p w14:paraId="76B676D8" w14:textId="77777777" w:rsidR="00DE1E83" w:rsidRDefault="00DE1E83">
      <w:pPr>
        <w:spacing w:line="360" w:lineRule="auto"/>
        <w:ind w:firstLineChars="200" w:firstLine="420"/>
        <w:rPr>
          <w:rFonts w:ascii="仿宋" w:eastAsia="仿宋" w:hAnsi="仿宋" w:cs="仿宋" w:hint="eastAsia"/>
          <w:color w:val="000000" w:themeColor="text1"/>
          <w:szCs w:val="21"/>
        </w:rPr>
      </w:pPr>
    </w:p>
    <w:p w14:paraId="50FA2ECF" w14:textId="77777777" w:rsidR="00DE1E83" w:rsidRDefault="00000000">
      <w:pPr>
        <w:numPr>
          <w:ilvl w:val="0"/>
          <w:numId w:val="3"/>
        </w:numPr>
        <w:spacing w:line="360" w:lineRule="auto"/>
        <w:ind w:firstLineChars="200" w:firstLine="480"/>
        <w:rPr>
          <w:rFonts w:ascii="黑体" w:eastAsia="黑体" w:hAnsi="黑体" w:cs="黑体" w:hint="eastAsia"/>
          <w:color w:val="000000" w:themeColor="text1"/>
          <w:sz w:val="24"/>
        </w:rPr>
      </w:pPr>
      <w:r>
        <w:rPr>
          <w:rFonts w:ascii="黑体" w:eastAsia="黑体" w:hAnsi="黑体" w:cs="黑体" w:hint="eastAsia"/>
          <w:color w:val="000000" w:themeColor="text1"/>
          <w:sz w:val="24"/>
        </w:rPr>
        <w:t>其他需要说明的事项</w:t>
      </w:r>
    </w:p>
    <w:p w14:paraId="28E29C3C" w14:textId="77777777" w:rsidR="00DE1E83" w:rsidRDefault="00000000">
      <w:pPr>
        <w:spacing w:line="360" w:lineRule="auto"/>
        <w:ind w:firstLineChars="400" w:firstLine="840"/>
        <w:rPr>
          <w:rFonts w:ascii="宋体" w:hAnsi="宋体" w:cs="宋体" w:hint="eastAsia"/>
          <w:color w:val="000000" w:themeColor="text1"/>
          <w:szCs w:val="21"/>
        </w:rPr>
      </w:pPr>
      <w:r>
        <w:rPr>
          <w:rFonts w:ascii="宋体" w:hAnsi="宋体" w:cs="宋体" w:hint="eastAsia"/>
          <w:color w:val="000000" w:themeColor="text1"/>
          <w:szCs w:val="21"/>
        </w:rPr>
        <w:t>无。</w:t>
      </w:r>
    </w:p>
    <w:sectPr w:rsidR="00DE1E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A899F" w14:textId="77777777" w:rsidR="00850F78" w:rsidRDefault="00850F78" w:rsidP="00C60935">
      <w:r>
        <w:separator/>
      </w:r>
    </w:p>
  </w:endnote>
  <w:endnote w:type="continuationSeparator" w:id="0">
    <w:p w14:paraId="5651A474" w14:textId="77777777" w:rsidR="00850F78" w:rsidRDefault="00850F78" w:rsidP="00C60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B65FC" w14:textId="77777777" w:rsidR="00850F78" w:rsidRDefault="00850F78" w:rsidP="00C60935">
      <w:r>
        <w:separator/>
      </w:r>
    </w:p>
  </w:footnote>
  <w:footnote w:type="continuationSeparator" w:id="0">
    <w:p w14:paraId="5636B1E2" w14:textId="77777777" w:rsidR="00850F78" w:rsidRDefault="00850F78" w:rsidP="00C60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60A38F"/>
    <w:multiLevelType w:val="singleLevel"/>
    <w:tmpl w:val="C760A38F"/>
    <w:lvl w:ilvl="0">
      <w:start w:val="1"/>
      <w:numFmt w:val="chineseCounting"/>
      <w:suff w:val="nothing"/>
      <w:lvlText w:val="%1、"/>
      <w:lvlJc w:val="left"/>
      <w:rPr>
        <w:rFonts w:hint="eastAsia"/>
      </w:rPr>
    </w:lvl>
  </w:abstractNum>
  <w:abstractNum w:abstractNumId="1" w15:restartNumberingAfterBreak="0">
    <w:nsid w:val="E319F839"/>
    <w:multiLevelType w:val="singleLevel"/>
    <w:tmpl w:val="E319F839"/>
    <w:lvl w:ilvl="0">
      <w:start w:val="1"/>
      <w:numFmt w:val="chineseCounting"/>
      <w:suff w:val="nothing"/>
      <w:lvlText w:val="（%1）"/>
      <w:lvlJc w:val="left"/>
      <w:pPr>
        <w:ind w:left="360" w:firstLine="0"/>
      </w:pPr>
      <w:rPr>
        <w:rFonts w:hint="eastAsia"/>
      </w:rPr>
    </w:lvl>
  </w:abstractNum>
  <w:abstractNum w:abstractNumId="2" w15:restartNumberingAfterBreak="0">
    <w:nsid w:val="E3C56D80"/>
    <w:multiLevelType w:val="singleLevel"/>
    <w:tmpl w:val="E3C56D80"/>
    <w:lvl w:ilvl="0">
      <w:start w:val="7"/>
      <w:numFmt w:val="chineseCounting"/>
      <w:suff w:val="nothing"/>
      <w:lvlText w:val="%1、"/>
      <w:lvlJc w:val="left"/>
      <w:rPr>
        <w:rFonts w:hint="eastAsia"/>
      </w:rPr>
    </w:lvl>
  </w:abstractNum>
  <w:num w:numId="1" w16cid:durableId="773133044">
    <w:abstractNumId w:val="0"/>
  </w:num>
  <w:num w:numId="2" w16cid:durableId="1726369472">
    <w:abstractNumId w:val="1"/>
  </w:num>
  <w:num w:numId="3" w16cid:durableId="1906530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E83"/>
    <w:rsid w:val="000422FB"/>
    <w:rsid w:val="000D4B74"/>
    <w:rsid w:val="001255E7"/>
    <w:rsid w:val="00140DF8"/>
    <w:rsid w:val="001F3990"/>
    <w:rsid w:val="001F44B7"/>
    <w:rsid w:val="00216ED5"/>
    <w:rsid w:val="00427A69"/>
    <w:rsid w:val="004A5B42"/>
    <w:rsid w:val="00592795"/>
    <w:rsid w:val="00850F78"/>
    <w:rsid w:val="00A148B3"/>
    <w:rsid w:val="00BB50C9"/>
    <w:rsid w:val="00C60935"/>
    <w:rsid w:val="00C65E24"/>
    <w:rsid w:val="00D16E5B"/>
    <w:rsid w:val="00DE1E83"/>
    <w:rsid w:val="0167398B"/>
    <w:rsid w:val="03C05867"/>
    <w:rsid w:val="04800661"/>
    <w:rsid w:val="094C0719"/>
    <w:rsid w:val="0A273AA8"/>
    <w:rsid w:val="0A6A08B7"/>
    <w:rsid w:val="0D933D59"/>
    <w:rsid w:val="0F3479B4"/>
    <w:rsid w:val="116F23E8"/>
    <w:rsid w:val="152D05F0"/>
    <w:rsid w:val="1571659F"/>
    <w:rsid w:val="16DD0A5E"/>
    <w:rsid w:val="17D17958"/>
    <w:rsid w:val="17FE211F"/>
    <w:rsid w:val="19481E9C"/>
    <w:rsid w:val="24286B52"/>
    <w:rsid w:val="25A42208"/>
    <w:rsid w:val="272154D3"/>
    <w:rsid w:val="2A5F10CB"/>
    <w:rsid w:val="2CB74F17"/>
    <w:rsid w:val="2CC55886"/>
    <w:rsid w:val="2DD85145"/>
    <w:rsid w:val="32EC54BB"/>
    <w:rsid w:val="36851BE2"/>
    <w:rsid w:val="38A12DBB"/>
    <w:rsid w:val="415E3A35"/>
    <w:rsid w:val="467C79A6"/>
    <w:rsid w:val="4A946440"/>
    <w:rsid w:val="4AE160EB"/>
    <w:rsid w:val="4F170C21"/>
    <w:rsid w:val="4F4703E8"/>
    <w:rsid w:val="54F63F7F"/>
    <w:rsid w:val="5C700ABB"/>
    <w:rsid w:val="60BF5B37"/>
    <w:rsid w:val="621243C2"/>
    <w:rsid w:val="621A5025"/>
    <w:rsid w:val="62A750F4"/>
    <w:rsid w:val="638B442C"/>
    <w:rsid w:val="64C64FF0"/>
    <w:rsid w:val="69FD5C5E"/>
    <w:rsid w:val="6BFB09A2"/>
    <w:rsid w:val="6D1001EF"/>
    <w:rsid w:val="6D194268"/>
    <w:rsid w:val="72EE22E1"/>
    <w:rsid w:val="74E0779E"/>
    <w:rsid w:val="76780840"/>
    <w:rsid w:val="7A08012D"/>
    <w:rsid w:val="7BC40083"/>
    <w:rsid w:val="7E285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7760C"/>
  <w15:docId w15:val="{855072B8-FC64-4BC2-A468-2D84ACC8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basedOn w:val="a0"/>
    <w:qFormat/>
    <w:rPr>
      <w:i/>
    </w:rPr>
  </w:style>
  <w:style w:type="character" w:styleId="a6">
    <w:name w:val="Hyperlink"/>
    <w:basedOn w:val="a0"/>
    <w:rPr>
      <w:color w:val="0000FF"/>
      <w:u w:val="single"/>
    </w:rPr>
  </w:style>
  <w:style w:type="paragraph" w:customStyle="1" w:styleId="a7">
    <w:name w:val="标准文件_段"/>
    <w:qFormat/>
    <w:pPr>
      <w:autoSpaceDE w:val="0"/>
      <w:autoSpaceDN w:val="0"/>
      <w:ind w:firstLineChars="200" w:firstLine="200"/>
      <w:jc w:val="both"/>
    </w:pPr>
    <w:rPr>
      <w:rFonts w:ascii="宋体"/>
      <w:sz w:val="21"/>
    </w:rPr>
  </w:style>
  <w:style w:type="paragraph" w:styleId="a8">
    <w:name w:val="header"/>
    <w:basedOn w:val="a"/>
    <w:link w:val="a9"/>
    <w:rsid w:val="00C60935"/>
    <w:pPr>
      <w:tabs>
        <w:tab w:val="center" w:pos="4153"/>
        <w:tab w:val="right" w:pos="8306"/>
      </w:tabs>
      <w:snapToGrid w:val="0"/>
      <w:jc w:val="center"/>
    </w:pPr>
    <w:rPr>
      <w:sz w:val="18"/>
      <w:szCs w:val="18"/>
    </w:rPr>
  </w:style>
  <w:style w:type="character" w:customStyle="1" w:styleId="a9">
    <w:name w:val="页眉 字符"/>
    <w:basedOn w:val="a0"/>
    <w:link w:val="a8"/>
    <w:rsid w:val="00C60935"/>
    <w:rPr>
      <w:kern w:val="2"/>
      <w:sz w:val="18"/>
      <w:szCs w:val="18"/>
    </w:rPr>
  </w:style>
  <w:style w:type="paragraph" w:styleId="aa">
    <w:name w:val="footer"/>
    <w:basedOn w:val="a"/>
    <w:link w:val="ab"/>
    <w:rsid w:val="00C60935"/>
    <w:pPr>
      <w:tabs>
        <w:tab w:val="center" w:pos="4153"/>
        <w:tab w:val="right" w:pos="8306"/>
      </w:tabs>
      <w:snapToGrid w:val="0"/>
      <w:jc w:val="left"/>
    </w:pPr>
    <w:rPr>
      <w:sz w:val="18"/>
      <w:szCs w:val="18"/>
    </w:rPr>
  </w:style>
  <w:style w:type="character" w:customStyle="1" w:styleId="ab">
    <w:name w:val="页脚 字符"/>
    <w:basedOn w:val="a0"/>
    <w:link w:val="aa"/>
    <w:rsid w:val="00C60935"/>
    <w:rPr>
      <w:kern w:val="2"/>
      <w:sz w:val="18"/>
      <w:szCs w:val="18"/>
    </w:rPr>
  </w:style>
  <w:style w:type="paragraph" w:styleId="ac">
    <w:name w:val="List Paragraph"/>
    <w:basedOn w:val="a"/>
    <w:uiPriority w:val="99"/>
    <w:unhideWhenUsed/>
    <w:rsid w:val="001F44B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ZHQ</dc:creator>
  <cp:lastModifiedBy>天枫 宁</cp:lastModifiedBy>
  <cp:revision>9</cp:revision>
  <dcterms:created xsi:type="dcterms:W3CDTF">2025-10-27T02:15:00Z</dcterms:created>
  <dcterms:modified xsi:type="dcterms:W3CDTF">2026-01-26T02:25:00Z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eyJoZGlkIjoiZTNiMmJjMGUyMDNhMGI0MjllZTc4OTE3ODRjOTBjMWQiLCJ1c2VySWQiOiI0Mzc3MzA3MTgifQ==</vt:lpwstr>
  </property>
  <property fmtid="{D5CDD505-2E9C-101B-9397-08002B2CF9AE}" pid="4" name="ICV">
    <vt:lpwstr>53BF05C1FEB04E6B98F5A9A67E414E88_12</vt:lpwstr>
  </property>
</Properties>
</file>