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E573A">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附件4：</w:t>
      </w:r>
    </w:p>
    <w:p w14:paraId="79FE573B">
      <w:pPr>
        <w:widowControl/>
        <w:spacing w:line="360" w:lineRule="auto"/>
        <w:jc w:val="center"/>
        <w:rPr>
          <w:rFonts w:eastAsia="黑体"/>
          <w:sz w:val="28"/>
          <w:szCs w:val="28"/>
        </w:rPr>
      </w:pPr>
      <w:r>
        <w:rPr>
          <w:rFonts w:hint="eastAsia" w:eastAsia="黑体"/>
          <w:sz w:val="28"/>
          <w:szCs w:val="28"/>
        </w:rPr>
        <w:t>中汽协会《新能源汽车安全测试规范 第2部分：电池安全》团体标准编制说明</w:t>
      </w:r>
    </w:p>
    <w:p w14:paraId="79FE573C">
      <w:pPr>
        <w:spacing w:line="360" w:lineRule="auto"/>
        <w:rPr>
          <w:rFonts w:hint="eastAsia" w:ascii="黑体" w:hAnsi="黑体" w:eastAsia="黑体" w:cs="黑体"/>
          <w:color w:val="000000" w:themeColor="text1"/>
          <w:sz w:val="30"/>
          <w:szCs w:val="30"/>
          <w14:textFill>
            <w14:solidFill>
              <w14:schemeClr w14:val="tx1"/>
            </w14:solidFill>
          </w14:textFill>
        </w:rPr>
      </w:pPr>
    </w:p>
    <w:p w14:paraId="79FE573D">
      <w:pPr>
        <w:numPr>
          <w:ilvl w:val="0"/>
          <w:numId w:val="1"/>
        </w:num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79FE573E">
      <w:pPr>
        <w:numPr>
          <w:ilvl w:val="0"/>
          <w:numId w:val="2"/>
        </w:num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14:paraId="5836663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前新能源汽车行驶过程中发生电池系统底部磕碰、剐蹭后起火的事件屡见不鲜，尤其是发生磕碰、剐蹭后进行涉水行驶，具有极高的安全风险，严重危害用户的人身安全。然而，现有国家/行业/团体标准均选用钢制实心半球的测试工装进行托底、刮底测试，未充分考虑实际事故场景中尖锐障碍物对电池系统的危害。井盖由于长期碾压后连接失效发生翻转，成为路面上较为典型的尖锐障碍物，以及车辆失控或误操作冲上路缘石引起刮底，造成的新能源汽车起火事故数量与日俱增。因此，为了进一步提高动力电池系统车用安全性，亟需制定紧密贴合实际事故场景的《新能源汽车安全测试规范 第2部分：电池安全》团体标准，充分考虑实际事故场景中类似井盖、路缘石等障碍物对新能源汽车底部磕碰后涉水的风险场景，补充完善现有标准的不足。</w:t>
      </w:r>
    </w:p>
    <w:p w14:paraId="79FE574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《新能源汽车安全测试规范 第2部分：电池安全》团体标准编制是由中国汽车工程研究院股份有限公司向中国汽车工业协会申请，经立项论证通过下达编制计划</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项目计划号2026-09</w:t>
      </w:r>
      <w:bookmarkStart w:id="0" w:name="_GoBack"/>
      <w:bookmarkEnd w:id="0"/>
      <w:r>
        <w:rPr>
          <w:rFonts w:hint="eastAsia" w:ascii="宋体" w:hAnsi="宋体" w:cs="宋体"/>
          <w:color w:val="000000" w:themeColor="text1"/>
          <w:szCs w:val="21"/>
          <w14:textFill>
            <w14:solidFill>
              <w14:schemeClr w14:val="tx1"/>
            </w14:solidFill>
          </w14:textFill>
        </w:rPr>
        <w:t>。</w:t>
      </w:r>
    </w:p>
    <w:p w14:paraId="79FE5741">
      <w:pPr>
        <w:numPr>
          <w:ilvl w:val="0"/>
          <w:numId w:val="2"/>
        </w:num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主要起草单位及任务分工</w:t>
      </w:r>
    </w:p>
    <w:p w14:paraId="79FE5742">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介绍标准起草组构成，主要参与单位及标准起草工作组人员分工。在本标准的研究制定工作过程中，与行业专家进行了多次研讨并开展了广泛的调研工作和大量的试验验证工作，得到了相关汽车及动力电池生产企业的支持，取得了大量具有建设性的意见、建议和数据，保证本标准的制定质量。主要起草单位名单如下：</w:t>
      </w:r>
      <w:r>
        <w:rPr>
          <w:rFonts w:hint="eastAsia" w:ascii="宋体" w:hAnsi="宋体" w:cs="宋体"/>
          <w:szCs w:val="21"/>
        </w:rPr>
        <w:t>中国汽车工程研究院股份有限公司、东风汽车集团有限公司研发总院、吉利汽车研究院（宁波）有限公司、上汽通用五菱汽车股份有限公司、上汽大通汽车有限公司、江铃汽车股份有限公司、重庆长安凯程汽车科技有限公司、深蓝汽车科技有限公司、赛力斯集团股份有限公司、小米汽车有限公司、北京理想汽车有限公司</w:t>
      </w:r>
      <w:r>
        <w:rPr>
          <w:rFonts w:hint="eastAsia" w:ascii="宋体" w:hAnsi="宋体" w:cs="宋体"/>
          <w:color w:val="000000" w:themeColor="text1"/>
          <w:szCs w:val="21"/>
          <w14:textFill>
            <w14:solidFill>
              <w14:schemeClr w14:val="tx1"/>
            </w14:solidFill>
          </w14:textFill>
        </w:rPr>
        <w:t>等。分别负责主要标准体系框架与技术内容的编写与确定、试验验证、标准技术内容的研讨与确定等。</w:t>
      </w:r>
    </w:p>
    <w:p w14:paraId="79FE5743">
      <w:pPr>
        <w:numPr>
          <w:ilvl w:val="0"/>
          <w:numId w:val="2"/>
        </w:numPr>
        <w:spacing w:line="360" w:lineRule="auto"/>
      </w:pPr>
      <w:r>
        <w:rPr>
          <w:rFonts w:hint="eastAsia" w:ascii="仿宋" w:hAnsi="仿宋" w:eastAsia="仿宋" w:cs="仿宋"/>
          <w:b/>
          <w:bCs/>
          <w:color w:val="000000" w:themeColor="text1"/>
          <w:sz w:val="24"/>
          <w14:textFill>
            <w14:solidFill>
              <w14:schemeClr w14:val="tx1"/>
            </w14:solidFill>
          </w14:textFill>
        </w:rPr>
        <w:t>标准研讨情况</w:t>
      </w:r>
    </w:p>
    <w:p w14:paraId="79FE5744">
      <w:pPr>
        <w:spacing w:line="360" w:lineRule="auto"/>
        <w:ind w:firstLine="420" w:firstLineChars="200"/>
        <w:rPr>
          <w:rFonts w:hint="eastAsia" w:ascii="宋体" w:hAnsi="宋体" w:cs="宋体"/>
          <w:szCs w:val="21"/>
        </w:rPr>
      </w:pPr>
      <w:r>
        <w:rPr>
          <w:rFonts w:hint="eastAsia" w:ascii="宋体" w:hAnsi="宋体" w:cs="宋体"/>
          <w:szCs w:val="21"/>
        </w:rPr>
        <w:t>2025年3月开始，标准编制相关人员开始进行相关资料收集与调研。</w:t>
      </w:r>
    </w:p>
    <w:p w14:paraId="79FE574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年8月，中国汽车工程研究院股份有限公司组织建立标准起草组，起草组应兼顾与标准相关的多方面人员，包括行政管理、整车企业代表、维修行业代表、第三方检测研究人员等。标准起草组总结分析关于新能源汽车电池安全测试结果和分析报告，结合测试中发现的关键点和问题，研讨和改进测试方法，确定测试方法的可实施性，初步拟定标准的内容，形成标准草案。</w:t>
      </w:r>
    </w:p>
    <w:p w14:paraId="79FE574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2025年10月，中国汽车工程研究院股份有限公司汇总前期多次行业研讨的意见建议，编制立项申请文件，组织专家立项评估。</w:t>
      </w:r>
    </w:p>
    <w:p w14:paraId="79FE574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2025年11月，完成团标修订立项评审，明确了标准目标范围、计划。</w:t>
      </w:r>
    </w:p>
    <w:p w14:paraId="79FE5748">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2026年1月形成征求意见稿。</w:t>
      </w:r>
    </w:p>
    <w:p w14:paraId="79FE5749">
      <w:pPr>
        <w:numPr>
          <w:ilvl w:val="0"/>
          <w:numId w:val="2"/>
        </w:numPr>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14:paraId="79FE574A">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79FE574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本标准的制定依据以下原则：</w:t>
      </w:r>
    </w:p>
    <w:p w14:paraId="79FE574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（1）适用性原则</w:t>
      </w:r>
    </w:p>
    <w:p w14:paraId="79FE574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本标准的编制充分考虑与我国现行法律法规和技术标准相符合，重点考虑可操作性，便于标准的实施。</w:t>
      </w:r>
    </w:p>
    <w:p w14:paraId="79FE574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（2）规范性原则</w:t>
      </w:r>
    </w:p>
    <w:p w14:paraId="79FE574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本标准根据《中华人民共和国标准法》、GB/T 1.1《标准化工作导则第1部分：标准的结构和编写》、GB/T 19596—2017《电动汽车术语》、GB 38031-2025《电动汽车用动力蓄电池安全要求》、</w:t>
      </w:r>
      <w:r>
        <w:rPr>
          <w:rFonts w:ascii="宋体" w:hAnsi="宋体" w:cs="宋体"/>
          <w:color w:val="000000" w:themeColor="text1"/>
          <w:szCs w:val="21"/>
          <w14:textFill>
            <w14:solidFill>
              <w14:schemeClr w14:val="tx1"/>
            </w14:solidFill>
          </w14:textFill>
        </w:rPr>
        <w:t>GB 18384—2025</w:t>
      </w:r>
      <w:r>
        <w:rPr>
          <w:rFonts w:hint="eastAsia" w:ascii="宋体" w:hAnsi="宋体" w:cs="宋体"/>
          <w:color w:val="000000" w:themeColor="text1"/>
          <w:szCs w:val="21"/>
          <w14:textFill>
            <w14:solidFill>
              <w14:schemeClr w14:val="tx1"/>
            </w14:solidFill>
          </w14:textFill>
        </w:rPr>
        <w:t>《电动汽车安全要求》进行编制。</w:t>
      </w:r>
    </w:p>
    <w:p w14:paraId="79FE575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本标准编制所参考的依据为国家有关法律法规以及强制性标准要求、国家及行业产品或服务标准、国内或国际先进产品标准等。</w:t>
      </w:r>
    </w:p>
    <w:p w14:paraId="79FE5751">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标准主要内容：</w:t>
      </w:r>
    </w:p>
    <w:p w14:paraId="79FE5755">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本标准规定了新能源汽车动力电池系统路缘石刮底、井盖刮底和模拟涉水的串行测试方法与安全要求。</w:t>
      </w:r>
    </w:p>
    <w:p w14:paraId="79FE5756">
      <w:pPr>
        <w:numPr>
          <w:ilvl w:val="0"/>
          <w:numId w:val="1"/>
        </w:numPr>
        <w:spacing w:line="360" w:lineRule="auto"/>
        <w:ind w:firstLine="480" w:firstLineChars="200"/>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采用国际标准和国外先进标准情况</w:t>
      </w:r>
    </w:p>
    <w:p w14:paraId="79FE575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本标准属于团体标准，与现行法律、法规、规章和政策以及有关基础和相关标准不矛盾。</w:t>
      </w:r>
    </w:p>
    <w:p w14:paraId="79FE5758">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四、主要关键指标及试验验证情况</w:t>
      </w:r>
    </w:p>
    <w:p w14:paraId="79FE575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按本标准的试验方法，开展7款电动汽车整车样品验证测试，复现并量化评估了各关键风险场景；经验证，本标准的各项技术指标合理，并具有一定的先进性。</w:t>
      </w:r>
    </w:p>
    <w:p w14:paraId="79FE575A">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79FE575B">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本标准与现有的法律、法规和强制性国家标准无冲突。</w:t>
      </w:r>
    </w:p>
    <w:p w14:paraId="79FE575C">
      <w:p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79FE575D">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建议标准实施后组织标准宣讲，促进标准顺利实施。</w:t>
      </w:r>
    </w:p>
    <w:p w14:paraId="79FE575E">
      <w:pPr>
        <w:numPr>
          <w:ilvl w:val="0"/>
          <w:numId w:val="3"/>
        </w:numPr>
        <w:spacing w:line="360" w:lineRule="auto"/>
        <w:ind w:firstLine="480" w:firstLineChars="20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14:paraId="79FE575F">
      <w:pPr>
        <w:spacing w:line="360" w:lineRule="auto"/>
        <w:ind w:firstLine="840" w:firstLineChars="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83"/>
    <w:rsid w:val="00013DDC"/>
    <w:rsid w:val="00022BA9"/>
    <w:rsid w:val="00040594"/>
    <w:rsid w:val="00064A8C"/>
    <w:rsid w:val="00066879"/>
    <w:rsid w:val="000A388C"/>
    <w:rsid w:val="000D4B74"/>
    <w:rsid w:val="000D4C31"/>
    <w:rsid w:val="001255E7"/>
    <w:rsid w:val="00140DF8"/>
    <w:rsid w:val="00142F3A"/>
    <w:rsid w:val="001531AE"/>
    <w:rsid w:val="001774CB"/>
    <w:rsid w:val="001A5C12"/>
    <w:rsid w:val="001F2585"/>
    <w:rsid w:val="001F436C"/>
    <w:rsid w:val="001F78F5"/>
    <w:rsid w:val="00374FD0"/>
    <w:rsid w:val="003E44B3"/>
    <w:rsid w:val="00420B46"/>
    <w:rsid w:val="00435EBD"/>
    <w:rsid w:val="00444A44"/>
    <w:rsid w:val="00485168"/>
    <w:rsid w:val="0052558F"/>
    <w:rsid w:val="00584133"/>
    <w:rsid w:val="005B2156"/>
    <w:rsid w:val="00692F18"/>
    <w:rsid w:val="006A5319"/>
    <w:rsid w:val="00711CA1"/>
    <w:rsid w:val="00756257"/>
    <w:rsid w:val="00762B8D"/>
    <w:rsid w:val="0077114C"/>
    <w:rsid w:val="007F3A0C"/>
    <w:rsid w:val="00815C4B"/>
    <w:rsid w:val="0083160A"/>
    <w:rsid w:val="00846795"/>
    <w:rsid w:val="00870988"/>
    <w:rsid w:val="008B7DDA"/>
    <w:rsid w:val="008E5662"/>
    <w:rsid w:val="008F69FE"/>
    <w:rsid w:val="00907CB2"/>
    <w:rsid w:val="00913215"/>
    <w:rsid w:val="00917351"/>
    <w:rsid w:val="00920BF0"/>
    <w:rsid w:val="00972D49"/>
    <w:rsid w:val="009E16E1"/>
    <w:rsid w:val="00A148B3"/>
    <w:rsid w:val="00AC10A8"/>
    <w:rsid w:val="00AD223F"/>
    <w:rsid w:val="00AE55BE"/>
    <w:rsid w:val="00B45B9F"/>
    <w:rsid w:val="00B560B3"/>
    <w:rsid w:val="00BC53B2"/>
    <w:rsid w:val="00BD6168"/>
    <w:rsid w:val="00C1631B"/>
    <w:rsid w:val="00C60935"/>
    <w:rsid w:val="00C65E24"/>
    <w:rsid w:val="00C84B02"/>
    <w:rsid w:val="00CB12D1"/>
    <w:rsid w:val="00CF2756"/>
    <w:rsid w:val="00CF279F"/>
    <w:rsid w:val="00D277BF"/>
    <w:rsid w:val="00D32714"/>
    <w:rsid w:val="00DD6BAF"/>
    <w:rsid w:val="00DE1E83"/>
    <w:rsid w:val="00E1513C"/>
    <w:rsid w:val="00E17D29"/>
    <w:rsid w:val="00E6780A"/>
    <w:rsid w:val="00E9134F"/>
    <w:rsid w:val="00EA7B74"/>
    <w:rsid w:val="00EE4D02"/>
    <w:rsid w:val="00EF7391"/>
    <w:rsid w:val="00F35935"/>
    <w:rsid w:val="00FA49EF"/>
    <w:rsid w:val="00FF01CD"/>
    <w:rsid w:val="0167398B"/>
    <w:rsid w:val="03C05867"/>
    <w:rsid w:val="03D1158F"/>
    <w:rsid w:val="043047A0"/>
    <w:rsid w:val="04800661"/>
    <w:rsid w:val="094C0719"/>
    <w:rsid w:val="0A273AA8"/>
    <w:rsid w:val="0A6A08B7"/>
    <w:rsid w:val="0D933D59"/>
    <w:rsid w:val="0F3479B4"/>
    <w:rsid w:val="116F23E8"/>
    <w:rsid w:val="152D05F0"/>
    <w:rsid w:val="1571659F"/>
    <w:rsid w:val="16DD0A5E"/>
    <w:rsid w:val="17A13152"/>
    <w:rsid w:val="17D17958"/>
    <w:rsid w:val="17FE211F"/>
    <w:rsid w:val="19481E9C"/>
    <w:rsid w:val="196071E6"/>
    <w:rsid w:val="20E12CFE"/>
    <w:rsid w:val="24286B52"/>
    <w:rsid w:val="25A42208"/>
    <w:rsid w:val="272154D3"/>
    <w:rsid w:val="2A5F10CB"/>
    <w:rsid w:val="2CB74F17"/>
    <w:rsid w:val="2CC55886"/>
    <w:rsid w:val="2DD85145"/>
    <w:rsid w:val="32EC54BB"/>
    <w:rsid w:val="36851BE2"/>
    <w:rsid w:val="37074CED"/>
    <w:rsid w:val="38A12DBB"/>
    <w:rsid w:val="38D46E50"/>
    <w:rsid w:val="3D436353"/>
    <w:rsid w:val="415E3A35"/>
    <w:rsid w:val="467C79A6"/>
    <w:rsid w:val="46E44703"/>
    <w:rsid w:val="4A946440"/>
    <w:rsid w:val="4AE160EB"/>
    <w:rsid w:val="4F170C21"/>
    <w:rsid w:val="4F4703E8"/>
    <w:rsid w:val="53BE5764"/>
    <w:rsid w:val="54F63F7F"/>
    <w:rsid w:val="5C700ABB"/>
    <w:rsid w:val="60BF5B37"/>
    <w:rsid w:val="621243C2"/>
    <w:rsid w:val="621A5025"/>
    <w:rsid w:val="62A750F4"/>
    <w:rsid w:val="638B442C"/>
    <w:rsid w:val="64C64FF0"/>
    <w:rsid w:val="69EC374B"/>
    <w:rsid w:val="69FD5C5E"/>
    <w:rsid w:val="6BFB09A2"/>
    <w:rsid w:val="6D1001EF"/>
    <w:rsid w:val="6D194268"/>
    <w:rsid w:val="72EE22E1"/>
    <w:rsid w:val="74E0779E"/>
    <w:rsid w:val="76780840"/>
    <w:rsid w:val="783B1B25"/>
    <w:rsid w:val="7A08012D"/>
    <w:rsid w:val="7A16134B"/>
    <w:rsid w:val="7BC40083"/>
    <w:rsid w:val="7E2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页眉 字符"/>
    <w:basedOn w:val="8"/>
    <w:link w:val="4"/>
    <w:qFormat/>
    <w:uiPriority w:val="0"/>
    <w:rPr>
      <w:kern w:val="2"/>
      <w:sz w:val="18"/>
      <w:szCs w:val="18"/>
    </w:rPr>
  </w:style>
  <w:style w:type="character" w:customStyle="1" w:styleId="13">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1626</Words>
  <Characters>1685</Characters>
  <Lines>33</Lines>
  <Paragraphs>33</Paragraphs>
  <TotalTime>38</TotalTime>
  <ScaleCrop>false</ScaleCrop>
  <LinksUpToDate>false</LinksUpToDate>
  <CharactersWithSpaces>1694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2025-10-27T02:15:00Z</dcterms:created>
  <dc:creator>ZHQ</dc:creator>
  <cp:lastModifiedBy>赵志伟</cp:lastModifiedBy>
  <dcterms:modified xsi:type="dcterms:W3CDTF">2026-01-26T00:26:59Z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eyJoZGlkIjoiMTU5NWUxOGQ5OWU3YzMzYmNmZDZkYTZjN2I2ZGU2ZjEiLCJ1c2VySWQiOiIxMTYxMTYwODc4In0=</vt:lpwstr>
  </property>
  <property fmtid="{D5CDD505-2E9C-101B-9397-08002B2CF9AE}" pid="4" name="ICV">
    <vt:lpwstr>8436176362DA4AE5B62D7C166DF00A3A_13</vt:lpwstr>
  </property>
</Properties>
</file>