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E564C" w14:textId="77777777" w:rsidR="00D21B0A" w:rsidRPr="005674BD" w:rsidRDefault="00D21B0A" w:rsidP="00D21B0A">
      <w:pPr>
        <w:rPr>
          <w:rFonts w:asciiTheme="majorEastAsia" w:eastAsiaTheme="majorEastAsia" w:hAnsiTheme="majorEastAsia" w:hint="eastAsia"/>
          <w:sz w:val="28"/>
          <w:szCs w:val="28"/>
        </w:rPr>
      </w:pPr>
      <w:r w:rsidRPr="005674BD">
        <w:rPr>
          <w:rFonts w:asciiTheme="majorEastAsia" w:eastAsiaTheme="majorEastAsia" w:hAnsiTheme="majorEastAsia" w:hint="eastAsia"/>
          <w:sz w:val="28"/>
          <w:szCs w:val="28"/>
        </w:rPr>
        <w:t>附件4：</w:t>
      </w:r>
    </w:p>
    <w:p w14:paraId="34902E60" w14:textId="6A18E920" w:rsidR="00E541DA" w:rsidRPr="005674BD" w:rsidRDefault="00D21B0A" w:rsidP="00D21B0A">
      <w:pPr>
        <w:jc w:val="center"/>
        <w:rPr>
          <w:rFonts w:ascii="Century Schoolbook" w:eastAsia="黑体" w:hAnsi="Century Schoolbook" w:cs="黑体"/>
          <w:b/>
          <w:bCs/>
          <w:sz w:val="30"/>
          <w:szCs w:val="30"/>
        </w:rPr>
      </w:pPr>
      <w:r w:rsidRPr="005674BD">
        <w:rPr>
          <w:rFonts w:ascii="Century Schoolbook" w:eastAsiaTheme="majorEastAsia" w:hAnsi="Century Schoolbook"/>
          <w:b/>
          <w:bCs/>
          <w:sz w:val="28"/>
          <w:szCs w:val="28"/>
        </w:rPr>
        <w:t>AUTOSEMO</w:t>
      </w:r>
      <w:r w:rsidR="00FB4C83" w:rsidRPr="005674BD">
        <w:rPr>
          <w:rFonts w:ascii="Century Schoolbook" w:eastAsiaTheme="majorEastAsia" w:hAnsi="Century Schoolbook"/>
          <w:b/>
          <w:bCs/>
          <w:sz w:val="28"/>
          <w:szCs w:val="28"/>
        </w:rPr>
        <w:t>《</w:t>
      </w:r>
      <w:r w:rsidR="00C36727" w:rsidRPr="005674BD">
        <w:rPr>
          <w:rFonts w:ascii="Century Schoolbook" w:eastAsiaTheme="majorEastAsia" w:hAnsi="Century Schoolbook" w:hint="eastAsia"/>
          <w:b/>
          <w:bCs/>
          <w:sz w:val="28"/>
          <w:szCs w:val="28"/>
        </w:rPr>
        <w:t>整车服务框架技术规范</w:t>
      </w:r>
      <w:r w:rsidRPr="005674BD">
        <w:rPr>
          <w:rFonts w:ascii="Century Schoolbook" w:eastAsiaTheme="majorEastAsia" w:hAnsi="Century Schoolbook"/>
          <w:b/>
          <w:bCs/>
          <w:sz w:val="28"/>
          <w:szCs w:val="28"/>
        </w:rPr>
        <w:t>》团体标准编制说明</w:t>
      </w:r>
    </w:p>
    <w:p w14:paraId="1A4FF304" w14:textId="77777777" w:rsidR="00E541DA" w:rsidRPr="005674BD" w:rsidRDefault="00E13F05">
      <w:pPr>
        <w:numPr>
          <w:ilvl w:val="0"/>
          <w:numId w:val="1"/>
        </w:numPr>
        <w:ind w:firstLineChars="200" w:firstLine="480"/>
        <w:rPr>
          <w:rFonts w:ascii="黑体" w:eastAsia="黑体" w:hAnsi="黑体" w:cs="黑体" w:hint="eastAsia"/>
          <w:sz w:val="24"/>
        </w:rPr>
      </w:pPr>
      <w:r w:rsidRPr="005674BD">
        <w:rPr>
          <w:rFonts w:ascii="黑体" w:eastAsia="黑体" w:hAnsi="黑体" w:cs="黑体" w:hint="eastAsia"/>
          <w:sz w:val="24"/>
        </w:rPr>
        <w:t>工作简要过程</w:t>
      </w:r>
    </w:p>
    <w:p w14:paraId="43807309" w14:textId="732BECE7" w:rsidR="00C36727" w:rsidRPr="005674BD" w:rsidRDefault="00E13F05" w:rsidP="00C36727">
      <w:pPr>
        <w:numPr>
          <w:ilvl w:val="0"/>
          <w:numId w:val="2"/>
        </w:numPr>
        <w:rPr>
          <w:rFonts w:ascii="仿宋" w:eastAsia="仿宋" w:hAnsi="仿宋" w:cs="仿宋" w:hint="eastAsia"/>
          <w:b/>
          <w:bCs/>
          <w:sz w:val="24"/>
        </w:rPr>
      </w:pPr>
      <w:r w:rsidRPr="005674BD">
        <w:rPr>
          <w:rFonts w:ascii="仿宋" w:eastAsia="仿宋" w:hAnsi="仿宋" w:cs="仿宋" w:hint="eastAsia"/>
          <w:b/>
          <w:bCs/>
          <w:sz w:val="24"/>
        </w:rPr>
        <w:t>任务来源</w:t>
      </w:r>
    </w:p>
    <w:p w14:paraId="7CC37AD5" w14:textId="12B68F3C" w:rsidR="00C36727" w:rsidRPr="005674BD" w:rsidRDefault="00C36727" w:rsidP="006B318A">
      <w:pPr>
        <w:ind w:left="357" w:firstLineChars="200" w:firstLine="420"/>
        <w:rPr>
          <w:rFonts w:ascii="宋体" w:hAnsi="宋体" w:hint="eastAsia"/>
          <w:szCs w:val="21"/>
        </w:rPr>
      </w:pPr>
      <w:r w:rsidRPr="005674BD">
        <w:rPr>
          <w:rFonts w:ascii="宋体" w:hAnsi="宋体" w:hint="eastAsia"/>
          <w:szCs w:val="21"/>
        </w:rPr>
        <w:t>随着软件定义汽车的发展，汽车功能需求多样化，E/E架构向集中式发展，汽车软件成为汽车产业</w:t>
      </w:r>
      <w:proofErr w:type="gramStart"/>
      <w:r w:rsidRPr="005674BD">
        <w:rPr>
          <w:rFonts w:ascii="宋体" w:hAnsi="宋体" w:hint="eastAsia"/>
          <w:szCs w:val="21"/>
        </w:rPr>
        <w:t>链未来</w:t>
      </w:r>
      <w:proofErr w:type="gramEnd"/>
      <w:r w:rsidRPr="005674BD">
        <w:rPr>
          <w:rFonts w:ascii="宋体" w:hAnsi="宋体" w:hint="eastAsia"/>
          <w:szCs w:val="21"/>
        </w:rPr>
        <w:t>的核心价值，需要研发支持个性化、差异化、快速迭代的汽车软件架构。</w:t>
      </w:r>
      <w:r w:rsidR="00F46ADA" w:rsidRPr="005674BD">
        <w:rPr>
          <w:rFonts w:ascii="宋体" w:hAnsi="宋体" w:hint="eastAsia"/>
          <w:szCs w:val="21"/>
        </w:rPr>
        <w:t>因此屏蔽底层差异</w:t>
      </w:r>
      <w:r w:rsidR="005437D4" w:rsidRPr="005674BD">
        <w:rPr>
          <w:rFonts w:ascii="宋体" w:hAnsi="宋体" w:hint="eastAsia"/>
          <w:szCs w:val="21"/>
        </w:rPr>
        <w:t>、</w:t>
      </w:r>
      <w:r w:rsidR="00F46ADA" w:rsidRPr="005674BD">
        <w:rPr>
          <w:rFonts w:ascii="宋体" w:hAnsi="宋体" w:hint="eastAsia"/>
          <w:szCs w:val="21"/>
        </w:rPr>
        <w:t>统一</w:t>
      </w:r>
      <w:r w:rsidRPr="005674BD">
        <w:rPr>
          <w:rFonts w:ascii="宋体" w:hAnsi="宋体" w:hint="eastAsia"/>
          <w:szCs w:val="21"/>
        </w:rPr>
        <w:t>接口</w:t>
      </w:r>
      <w:r w:rsidR="00F46ADA" w:rsidRPr="005674BD">
        <w:rPr>
          <w:rFonts w:ascii="宋体" w:hAnsi="宋体" w:hint="eastAsia"/>
          <w:szCs w:val="21"/>
        </w:rPr>
        <w:t>定义成为</w:t>
      </w:r>
      <w:r w:rsidR="005437D4" w:rsidRPr="005674BD">
        <w:rPr>
          <w:rFonts w:ascii="宋体" w:hAnsi="宋体" w:hint="eastAsia"/>
          <w:szCs w:val="21"/>
        </w:rPr>
        <w:t>软硬分离、软软解耦和快速迭代的重要前提</w:t>
      </w:r>
      <w:r w:rsidRPr="005674BD">
        <w:rPr>
          <w:rFonts w:ascii="宋体" w:hAnsi="宋体" w:hint="eastAsia"/>
          <w:szCs w:val="21"/>
        </w:rPr>
        <w:t>。</w:t>
      </w:r>
      <w:r w:rsidR="005437D4" w:rsidRPr="005674BD">
        <w:rPr>
          <w:rFonts w:ascii="宋体" w:hAnsi="宋体" w:hint="eastAsia"/>
          <w:szCs w:val="21"/>
        </w:rPr>
        <w:t>在此背景下，需要基于AUTOSAR基础平台进行</w:t>
      </w:r>
      <w:r w:rsidRPr="005674BD">
        <w:rPr>
          <w:rFonts w:ascii="宋体" w:hAnsi="宋体" w:hint="eastAsia"/>
          <w:szCs w:val="21"/>
        </w:rPr>
        <w:t>异构核、跨域</w:t>
      </w:r>
      <w:r w:rsidR="005437D4" w:rsidRPr="005674BD">
        <w:rPr>
          <w:rFonts w:ascii="宋体" w:hAnsi="宋体" w:hint="eastAsia"/>
          <w:szCs w:val="21"/>
        </w:rPr>
        <w:t>、整车</w:t>
      </w:r>
      <w:r w:rsidRPr="005674BD">
        <w:rPr>
          <w:rFonts w:ascii="宋体" w:hAnsi="宋体" w:hint="eastAsia"/>
          <w:szCs w:val="21"/>
        </w:rPr>
        <w:t>方面</w:t>
      </w:r>
      <w:r w:rsidR="005437D4" w:rsidRPr="005674BD">
        <w:rPr>
          <w:rFonts w:ascii="宋体" w:hAnsi="宋体" w:hint="eastAsia"/>
          <w:szCs w:val="21"/>
        </w:rPr>
        <w:t>的功能扩展，故提出整车服务框架技术规范，</w:t>
      </w:r>
      <w:r w:rsidRPr="005674BD">
        <w:rPr>
          <w:rFonts w:ascii="宋体" w:hAnsi="宋体" w:hint="eastAsia"/>
          <w:szCs w:val="21"/>
        </w:rPr>
        <w:t>用于</w:t>
      </w:r>
      <w:r w:rsidR="005437D4" w:rsidRPr="005674BD">
        <w:rPr>
          <w:rFonts w:ascii="宋体" w:hAnsi="宋体" w:hint="eastAsia"/>
          <w:szCs w:val="21"/>
        </w:rPr>
        <w:t>支持</w:t>
      </w:r>
      <w:r w:rsidRPr="005674BD">
        <w:rPr>
          <w:rFonts w:ascii="宋体" w:hAnsi="宋体" w:hint="eastAsia"/>
          <w:szCs w:val="21"/>
        </w:rPr>
        <w:t>控制器级（多个芯片/核心）/整车级（多个域控）进行</w:t>
      </w:r>
      <w:r w:rsidR="005437D4" w:rsidRPr="005674BD">
        <w:rPr>
          <w:rFonts w:ascii="宋体" w:hAnsi="宋体" w:hint="eastAsia"/>
          <w:szCs w:val="21"/>
        </w:rPr>
        <w:t>功能</w:t>
      </w:r>
      <w:r w:rsidRPr="005674BD">
        <w:rPr>
          <w:rFonts w:ascii="宋体" w:hAnsi="宋体" w:hint="eastAsia"/>
          <w:szCs w:val="21"/>
        </w:rPr>
        <w:t>融合。</w:t>
      </w:r>
      <w:r w:rsidR="005437D4" w:rsidRPr="005674BD">
        <w:rPr>
          <w:rFonts w:ascii="宋体" w:hAnsi="宋体" w:hint="eastAsia"/>
          <w:szCs w:val="21"/>
        </w:rPr>
        <w:t>整车服务框架</w:t>
      </w:r>
      <w:r w:rsidRPr="005674BD">
        <w:rPr>
          <w:rFonts w:ascii="宋体" w:hAnsi="宋体" w:hint="eastAsia"/>
          <w:szCs w:val="21"/>
        </w:rPr>
        <w:t>向下适配操作系统、基础软件、以及各类基础功能协议</w:t>
      </w:r>
      <w:proofErr w:type="gramStart"/>
      <w:r w:rsidRPr="005674BD">
        <w:rPr>
          <w:rFonts w:ascii="宋体" w:hAnsi="宋体" w:hint="eastAsia"/>
          <w:szCs w:val="21"/>
        </w:rPr>
        <w:t>栈</w:t>
      </w:r>
      <w:proofErr w:type="gramEnd"/>
      <w:r w:rsidRPr="005674BD">
        <w:rPr>
          <w:rFonts w:ascii="宋体" w:hAnsi="宋体" w:hint="eastAsia"/>
          <w:szCs w:val="21"/>
        </w:rPr>
        <w:t>等；向上提供统一封装接口，</w:t>
      </w:r>
      <w:proofErr w:type="gramStart"/>
      <w:r w:rsidRPr="005674BD">
        <w:rPr>
          <w:rFonts w:ascii="宋体" w:hAnsi="宋体" w:hint="eastAsia"/>
          <w:szCs w:val="21"/>
        </w:rPr>
        <w:t>将</w:t>
      </w:r>
      <w:r w:rsidR="005437D4" w:rsidRPr="005674BD">
        <w:rPr>
          <w:rFonts w:ascii="宋体" w:hAnsi="宋体" w:hint="eastAsia"/>
          <w:szCs w:val="21"/>
        </w:rPr>
        <w:t>跨核</w:t>
      </w:r>
      <w:proofErr w:type="gramEnd"/>
      <w:r w:rsidR="005437D4" w:rsidRPr="005674BD">
        <w:rPr>
          <w:rFonts w:ascii="宋体" w:hAnsi="宋体" w:hint="eastAsia"/>
          <w:szCs w:val="21"/>
        </w:rPr>
        <w:t>/</w:t>
      </w:r>
      <w:r w:rsidRPr="005674BD">
        <w:rPr>
          <w:rFonts w:ascii="宋体" w:hAnsi="宋体" w:hint="eastAsia"/>
          <w:szCs w:val="21"/>
        </w:rPr>
        <w:t>跨域的</w:t>
      </w:r>
      <w:r w:rsidR="005437D4" w:rsidRPr="005674BD">
        <w:rPr>
          <w:rFonts w:ascii="宋体" w:hAnsi="宋体" w:hint="eastAsia"/>
          <w:szCs w:val="21"/>
        </w:rPr>
        <w:t>通信</w:t>
      </w:r>
      <w:r w:rsidRPr="005674BD">
        <w:rPr>
          <w:rFonts w:ascii="宋体" w:hAnsi="宋体" w:hint="eastAsia"/>
          <w:szCs w:val="21"/>
        </w:rPr>
        <w:t>、存储、</w:t>
      </w:r>
      <w:r w:rsidR="005437D4" w:rsidRPr="005674BD">
        <w:rPr>
          <w:rFonts w:ascii="宋体" w:hAnsi="宋体" w:hint="eastAsia"/>
          <w:szCs w:val="21"/>
        </w:rPr>
        <w:t>诊断、升级</w:t>
      </w:r>
      <w:r w:rsidRPr="005674BD">
        <w:rPr>
          <w:rFonts w:ascii="宋体" w:hAnsi="宋体" w:hint="eastAsia"/>
          <w:szCs w:val="21"/>
        </w:rPr>
        <w:t>等所需协同的服务进行融合，让应用开发者可以从整车</w:t>
      </w:r>
      <w:r w:rsidR="005437D4" w:rsidRPr="005674BD">
        <w:rPr>
          <w:rFonts w:ascii="宋体" w:hAnsi="宋体" w:hint="eastAsia"/>
          <w:szCs w:val="21"/>
        </w:rPr>
        <w:t>视图进行</w:t>
      </w:r>
      <w:r w:rsidRPr="005674BD">
        <w:rPr>
          <w:rFonts w:ascii="宋体" w:hAnsi="宋体" w:hint="eastAsia"/>
          <w:szCs w:val="21"/>
        </w:rPr>
        <w:t>资源</w:t>
      </w:r>
      <w:r w:rsidR="005437D4" w:rsidRPr="005674BD">
        <w:rPr>
          <w:rFonts w:ascii="宋体" w:hAnsi="宋体" w:hint="eastAsia"/>
          <w:szCs w:val="21"/>
        </w:rPr>
        <w:t>共享和一致性调用</w:t>
      </w:r>
      <w:r w:rsidRPr="005674BD">
        <w:rPr>
          <w:rFonts w:ascii="宋体" w:hAnsi="宋体" w:hint="eastAsia"/>
          <w:szCs w:val="21"/>
        </w:rPr>
        <w:t>，让应用开发者</w:t>
      </w:r>
      <w:r w:rsidR="005437D4" w:rsidRPr="005674BD">
        <w:rPr>
          <w:rFonts w:ascii="宋体" w:hAnsi="宋体" w:hint="eastAsia"/>
          <w:szCs w:val="21"/>
        </w:rPr>
        <w:t>聚焦业务</w:t>
      </w:r>
      <w:r w:rsidRPr="005674BD">
        <w:rPr>
          <w:rFonts w:ascii="宋体" w:hAnsi="宋体" w:hint="eastAsia"/>
          <w:szCs w:val="21"/>
        </w:rPr>
        <w:t>逻辑，为汽车应用开发提供</w:t>
      </w:r>
      <w:r w:rsidR="005437D4" w:rsidRPr="005674BD">
        <w:rPr>
          <w:rFonts w:ascii="宋体" w:hAnsi="宋体" w:hint="eastAsia"/>
          <w:szCs w:val="21"/>
        </w:rPr>
        <w:t>统一底座，提高开发效率，降低开发成本</w:t>
      </w:r>
      <w:r w:rsidRPr="005674BD">
        <w:rPr>
          <w:rFonts w:ascii="宋体" w:hAnsi="宋体" w:hint="eastAsia"/>
          <w:szCs w:val="21"/>
        </w:rPr>
        <w:t>。</w:t>
      </w:r>
    </w:p>
    <w:p w14:paraId="4B05FEA5" w14:textId="0AE4C92D" w:rsidR="00C36727" w:rsidRPr="005674BD" w:rsidRDefault="00C36727" w:rsidP="006B318A">
      <w:pPr>
        <w:ind w:left="357" w:firstLineChars="200" w:firstLine="420"/>
        <w:rPr>
          <w:rFonts w:ascii="宋体" w:hAnsi="宋体" w:hint="eastAsia"/>
          <w:szCs w:val="21"/>
        </w:rPr>
      </w:pPr>
      <w:r w:rsidRPr="005674BD">
        <w:rPr>
          <w:rFonts w:ascii="宋体" w:hAnsi="宋体" w:hint="eastAsia"/>
          <w:szCs w:val="21"/>
        </w:rPr>
        <w:t>在软件定义汽车的大趋势下，E/E架构逐渐向集中式发展，硬件开始出现了多核异构结构，基础软件领域开始引入跨域、</w:t>
      </w:r>
      <w:proofErr w:type="gramStart"/>
      <w:r w:rsidRPr="005674BD">
        <w:rPr>
          <w:rFonts w:ascii="宋体" w:hAnsi="宋体" w:hint="eastAsia"/>
          <w:szCs w:val="21"/>
        </w:rPr>
        <w:t>跨核的</w:t>
      </w:r>
      <w:proofErr w:type="gramEnd"/>
      <w:r w:rsidRPr="005674BD">
        <w:rPr>
          <w:rFonts w:ascii="宋体" w:hAnsi="宋体" w:hint="eastAsia"/>
          <w:szCs w:val="21"/>
        </w:rPr>
        <w:t>协同需求，目前国际组织AUTOSAR的规范已经不足以满足这样的需求。本标准的制定是为了满足跨域、</w:t>
      </w:r>
      <w:proofErr w:type="gramStart"/>
      <w:r w:rsidRPr="005674BD">
        <w:rPr>
          <w:rFonts w:ascii="宋体" w:hAnsi="宋体" w:hint="eastAsia"/>
          <w:szCs w:val="21"/>
        </w:rPr>
        <w:t>跨核协同</w:t>
      </w:r>
      <w:proofErr w:type="gramEnd"/>
      <w:r w:rsidRPr="005674BD">
        <w:rPr>
          <w:rFonts w:ascii="宋体" w:hAnsi="宋体" w:hint="eastAsia"/>
          <w:szCs w:val="21"/>
        </w:rPr>
        <w:t>的需求，向上层应用提供整车级/控制器级的融合服务，屏蔽底层差异，使上层应用开发不再依赖硬件，做到软硬分离和软件先行；规范服务和接口等定义，打造开放、合作、共享的生态，使得各厂商的软硬件之间互联互通</w:t>
      </w:r>
      <w:r w:rsidR="00EC4651" w:rsidRPr="005674BD">
        <w:rPr>
          <w:rFonts w:ascii="宋体" w:hAnsi="宋体" w:hint="eastAsia"/>
          <w:szCs w:val="21"/>
        </w:rPr>
        <w:t>，促进产业链分工合作</w:t>
      </w:r>
      <w:r w:rsidR="006B318A" w:rsidRPr="005674BD">
        <w:rPr>
          <w:rFonts w:ascii="宋体" w:hAnsi="宋体" w:hint="eastAsia"/>
          <w:szCs w:val="21"/>
        </w:rPr>
        <w:t>，支持</w:t>
      </w:r>
      <w:r w:rsidR="00EC4651" w:rsidRPr="005674BD">
        <w:rPr>
          <w:rFonts w:ascii="宋体" w:hAnsi="宋体" w:hint="eastAsia"/>
          <w:szCs w:val="21"/>
        </w:rPr>
        <w:t>有序竞争</w:t>
      </w:r>
      <w:r w:rsidRPr="005674BD">
        <w:rPr>
          <w:rFonts w:ascii="宋体" w:hAnsi="宋体" w:hint="eastAsia"/>
          <w:szCs w:val="21"/>
        </w:rPr>
        <w:t>，</w:t>
      </w:r>
      <w:r w:rsidR="006B318A" w:rsidRPr="005674BD">
        <w:rPr>
          <w:rFonts w:ascii="宋体" w:hAnsi="宋体" w:hint="eastAsia"/>
          <w:szCs w:val="21"/>
        </w:rPr>
        <w:t>支持降本增效</w:t>
      </w:r>
      <w:r w:rsidRPr="005674BD">
        <w:rPr>
          <w:rFonts w:ascii="宋体" w:hAnsi="宋体" w:hint="eastAsia"/>
          <w:szCs w:val="21"/>
        </w:rPr>
        <w:t>。在规范上开放，</w:t>
      </w:r>
      <w:proofErr w:type="gramStart"/>
      <w:r w:rsidRPr="005674BD">
        <w:rPr>
          <w:rFonts w:ascii="宋体" w:hAnsi="宋体" w:hint="eastAsia"/>
          <w:szCs w:val="21"/>
        </w:rPr>
        <w:t>让相关</w:t>
      </w:r>
      <w:proofErr w:type="gramEnd"/>
      <w:r w:rsidRPr="005674BD">
        <w:rPr>
          <w:rFonts w:ascii="宋体" w:hAnsi="宋体" w:hint="eastAsia"/>
          <w:szCs w:val="21"/>
        </w:rPr>
        <w:t>企业更容易加入，融合更多企业的经验，保证标准的落地性和持续更新，使标准保持在行业中的先进性。</w:t>
      </w:r>
    </w:p>
    <w:p w14:paraId="06067AF3" w14:textId="77777777" w:rsidR="00D92F48" w:rsidRPr="005674BD" w:rsidRDefault="00D92F48" w:rsidP="006B318A">
      <w:pPr>
        <w:ind w:left="357" w:firstLineChars="200" w:firstLine="420"/>
        <w:rPr>
          <w:rFonts w:ascii="宋体" w:hAnsi="宋体" w:hint="eastAsia"/>
          <w:szCs w:val="21"/>
        </w:rPr>
      </w:pPr>
    </w:p>
    <w:p w14:paraId="00991821" w14:textId="77777777" w:rsidR="00E541DA" w:rsidRPr="005674BD" w:rsidRDefault="00E13F05">
      <w:pPr>
        <w:numPr>
          <w:ilvl w:val="0"/>
          <w:numId w:val="2"/>
        </w:numPr>
        <w:rPr>
          <w:rFonts w:ascii="仿宋" w:eastAsia="仿宋" w:hAnsi="仿宋" w:cs="仿宋" w:hint="eastAsia"/>
          <w:b/>
          <w:bCs/>
          <w:sz w:val="24"/>
        </w:rPr>
      </w:pPr>
      <w:r w:rsidRPr="005674BD">
        <w:rPr>
          <w:rFonts w:ascii="仿宋" w:eastAsia="仿宋" w:hAnsi="仿宋" w:cs="仿宋" w:hint="eastAsia"/>
          <w:b/>
          <w:bCs/>
          <w:sz w:val="24"/>
        </w:rPr>
        <w:t>主要起草单位及任务分工</w:t>
      </w:r>
    </w:p>
    <w:p w14:paraId="3F7B713A" w14:textId="5EBCF203" w:rsidR="00D21B0A" w:rsidRPr="005674BD" w:rsidRDefault="00D21B0A" w:rsidP="006B318A">
      <w:pPr>
        <w:ind w:left="533" w:firstLineChars="200" w:firstLine="420"/>
        <w:rPr>
          <w:szCs w:val="21"/>
        </w:rPr>
      </w:pPr>
      <w:r w:rsidRPr="005674BD">
        <w:rPr>
          <w:rFonts w:hint="eastAsia"/>
          <w:szCs w:val="21"/>
        </w:rPr>
        <w:t>本标准由东软</w:t>
      </w:r>
      <w:proofErr w:type="gramStart"/>
      <w:r w:rsidRPr="005674BD">
        <w:rPr>
          <w:rFonts w:hint="eastAsia"/>
          <w:szCs w:val="21"/>
        </w:rPr>
        <w:t>睿</w:t>
      </w:r>
      <w:proofErr w:type="gramEnd"/>
      <w:r w:rsidRPr="005674BD">
        <w:rPr>
          <w:rFonts w:hint="eastAsia"/>
          <w:szCs w:val="21"/>
        </w:rPr>
        <w:t>驰汽车技术（</w:t>
      </w:r>
      <w:r w:rsidR="00E43161" w:rsidRPr="005674BD">
        <w:rPr>
          <w:rFonts w:hint="eastAsia"/>
          <w:szCs w:val="21"/>
        </w:rPr>
        <w:t>上海</w:t>
      </w:r>
      <w:r w:rsidRPr="005674BD">
        <w:rPr>
          <w:rFonts w:hint="eastAsia"/>
          <w:szCs w:val="21"/>
        </w:rPr>
        <w:t>）有限公司负责起草，北京地平线机器人技术研发有限公司、零束科技有限公司、</w:t>
      </w:r>
      <w:proofErr w:type="gramStart"/>
      <w:r w:rsidRPr="005674BD">
        <w:rPr>
          <w:rFonts w:hint="eastAsia"/>
          <w:szCs w:val="21"/>
        </w:rPr>
        <w:t>一汽解放</w:t>
      </w:r>
      <w:proofErr w:type="gramEnd"/>
      <w:r w:rsidRPr="005674BD">
        <w:rPr>
          <w:rFonts w:hint="eastAsia"/>
          <w:szCs w:val="21"/>
        </w:rPr>
        <w:t>有限公司、苏州挚途科技有限公司、北汽福田汽车股份有限公司等单位参与，由中国汽车工业协会提出并归口。工作组成员名单如下：</w:t>
      </w:r>
    </w:p>
    <w:tbl>
      <w:tblPr>
        <w:tblW w:w="5780" w:type="dxa"/>
        <w:jc w:val="center"/>
        <w:tblLook w:val="04A0" w:firstRow="1" w:lastRow="0" w:firstColumn="1" w:lastColumn="0" w:noHBand="0" w:noVBand="1"/>
      </w:tblPr>
      <w:tblGrid>
        <w:gridCol w:w="4380"/>
        <w:gridCol w:w="1400"/>
      </w:tblGrid>
      <w:tr w:rsidR="005674BD" w:rsidRPr="005674BD" w14:paraId="189A7058" w14:textId="77777777" w:rsidTr="00092848">
        <w:trPr>
          <w:trHeight w:val="288"/>
          <w:jc w:val="center"/>
        </w:trPr>
        <w:tc>
          <w:tcPr>
            <w:tcW w:w="4380" w:type="dxa"/>
            <w:tcBorders>
              <w:top w:val="single" w:sz="4" w:space="0" w:color="auto"/>
              <w:left w:val="single" w:sz="4" w:space="0" w:color="auto"/>
              <w:bottom w:val="single" w:sz="4" w:space="0" w:color="auto"/>
              <w:right w:val="single" w:sz="4" w:space="0" w:color="auto"/>
            </w:tcBorders>
            <w:vAlign w:val="center"/>
            <w:hideMark/>
          </w:tcPr>
          <w:p w14:paraId="7DB3937C"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负责单位</w:t>
            </w:r>
          </w:p>
        </w:tc>
        <w:tc>
          <w:tcPr>
            <w:tcW w:w="1400" w:type="dxa"/>
            <w:tcBorders>
              <w:top w:val="single" w:sz="4" w:space="0" w:color="auto"/>
              <w:left w:val="nil"/>
              <w:bottom w:val="single" w:sz="4" w:space="0" w:color="auto"/>
              <w:right w:val="single" w:sz="4" w:space="0" w:color="auto"/>
            </w:tcBorders>
            <w:vAlign w:val="center"/>
            <w:hideMark/>
          </w:tcPr>
          <w:p w14:paraId="6D2DFEF2"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人员姓名</w:t>
            </w:r>
          </w:p>
        </w:tc>
      </w:tr>
      <w:tr w:rsidR="005674BD" w:rsidRPr="005674BD" w14:paraId="4B8E0279" w14:textId="77777777" w:rsidTr="00092848">
        <w:trPr>
          <w:trHeight w:val="288"/>
          <w:jc w:val="center"/>
        </w:trPr>
        <w:tc>
          <w:tcPr>
            <w:tcW w:w="4380" w:type="dxa"/>
            <w:vMerge w:val="restart"/>
            <w:tcBorders>
              <w:top w:val="nil"/>
              <w:left w:val="single" w:sz="4" w:space="0" w:color="auto"/>
              <w:bottom w:val="single" w:sz="4" w:space="0" w:color="auto"/>
              <w:right w:val="single" w:sz="4" w:space="0" w:color="auto"/>
            </w:tcBorders>
            <w:vAlign w:val="center"/>
            <w:hideMark/>
          </w:tcPr>
          <w:p w14:paraId="77D49F21" w14:textId="4BBA15E3"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东软</w:t>
            </w:r>
            <w:proofErr w:type="gramStart"/>
            <w:r w:rsidRPr="005674BD">
              <w:rPr>
                <w:rFonts w:ascii="仿宋" w:eastAsia="仿宋" w:hAnsi="仿宋" w:cs="宋体" w:hint="eastAsia"/>
                <w:kern w:val="0"/>
                <w:sz w:val="22"/>
                <w:szCs w:val="22"/>
              </w:rPr>
              <w:t>睿</w:t>
            </w:r>
            <w:proofErr w:type="gramEnd"/>
            <w:r w:rsidRPr="005674BD">
              <w:rPr>
                <w:rFonts w:ascii="仿宋" w:eastAsia="仿宋" w:hAnsi="仿宋" w:cs="宋体" w:hint="eastAsia"/>
                <w:kern w:val="0"/>
                <w:sz w:val="22"/>
                <w:szCs w:val="22"/>
              </w:rPr>
              <w:t>驰汽车技术（</w:t>
            </w:r>
            <w:r w:rsidR="00E43161" w:rsidRPr="005674BD">
              <w:rPr>
                <w:rFonts w:ascii="仿宋" w:eastAsia="仿宋" w:hAnsi="仿宋" w:cs="宋体" w:hint="eastAsia"/>
                <w:kern w:val="0"/>
                <w:sz w:val="22"/>
                <w:szCs w:val="22"/>
              </w:rPr>
              <w:t>上海</w:t>
            </w:r>
            <w:r w:rsidRPr="005674BD">
              <w:rPr>
                <w:rFonts w:ascii="仿宋" w:eastAsia="仿宋" w:hAnsi="仿宋" w:cs="宋体" w:hint="eastAsia"/>
                <w:kern w:val="0"/>
                <w:sz w:val="22"/>
                <w:szCs w:val="22"/>
              </w:rPr>
              <w:t>）有限公司</w:t>
            </w:r>
          </w:p>
        </w:tc>
        <w:tc>
          <w:tcPr>
            <w:tcW w:w="1400" w:type="dxa"/>
            <w:tcBorders>
              <w:top w:val="nil"/>
              <w:left w:val="nil"/>
              <w:bottom w:val="single" w:sz="4" w:space="0" w:color="auto"/>
              <w:right w:val="single" w:sz="4" w:space="0" w:color="auto"/>
            </w:tcBorders>
            <w:vAlign w:val="center"/>
            <w:hideMark/>
          </w:tcPr>
          <w:p w14:paraId="32E9B9EA" w14:textId="6F30AE32" w:rsidR="00D21B0A" w:rsidRPr="005674BD" w:rsidRDefault="00400A1F"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李冰</w:t>
            </w:r>
          </w:p>
        </w:tc>
      </w:tr>
      <w:tr w:rsidR="005674BD" w:rsidRPr="005674BD" w14:paraId="37D5935B" w14:textId="77777777" w:rsidTr="00092848">
        <w:trPr>
          <w:trHeight w:val="288"/>
          <w:jc w:val="center"/>
        </w:trPr>
        <w:tc>
          <w:tcPr>
            <w:tcW w:w="4380" w:type="dxa"/>
            <w:vMerge/>
            <w:tcBorders>
              <w:top w:val="nil"/>
              <w:left w:val="single" w:sz="4" w:space="0" w:color="auto"/>
              <w:bottom w:val="single" w:sz="4" w:space="0" w:color="auto"/>
              <w:right w:val="single" w:sz="4" w:space="0" w:color="auto"/>
            </w:tcBorders>
            <w:vAlign w:val="center"/>
            <w:hideMark/>
          </w:tcPr>
          <w:p w14:paraId="2201CC34" w14:textId="77777777" w:rsidR="00D21B0A" w:rsidRPr="005674BD" w:rsidRDefault="00D21B0A" w:rsidP="00092848">
            <w:pPr>
              <w:widowControl/>
              <w:jc w:val="left"/>
              <w:rPr>
                <w:rFonts w:ascii="仿宋" w:eastAsia="仿宋" w:hAnsi="仿宋" w:cs="宋体" w:hint="eastAsia"/>
                <w:kern w:val="0"/>
                <w:sz w:val="22"/>
                <w:szCs w:val="22"/>
              </w:rPr>
            </w:pPr>
          </w:p>
        </w:tc>
        <w:tc>
          <w:tcPr>
            <w:tcW w:w="1400" w:type="dxa"/>
            <w:tcBorders>
              <w:top w:val="nil"/>
              <w:left w:val="nil"/>
              <w:bottom w:val="single" w:sz="4" w:space="0" w:color="auto"/>
              <w:right w:val="single" w:sz="4" w:space="0" w:color="auto"/>
            </w:tcBorders>
            <w:vAlign w:val="center"/>
            <w:hideMark/>
          </w:tcPr>
          <w:p w14:paraId="3A039E1D" w14:textId="0754C0EC" w:rsidR="00D21B0A" w:rsidRPr="005674BD" w:rsidRDefault="00400A1F"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孙永健</w:t>
            </w:r>
          </w:p>
        </w:tc>
      </w:tr>
      <w:tr w:rsidR="005674BD" w:rsidRPr="005674BD" w14:paraId="672E2F18" w14:textId="77777777" w:rsidTr="00092848">
        <w:trPr>
          <w:trHeight w:val="288"/>
          <w:jc w:val="center"/>
        </w:trPr>
        <w:tc>
          <w:tcPr>
            <w:tcW w:w="4380" w:type="dxa"/>
            <w:vMerge/>
            <w:tcBorders>
              <w:top w:val="nil"/>
              <w:left w:val="single" w:sz="4" w:space="0" w:color="auto"/>
              <w:bottom w:val="single" w:sz="4" w:space="0" w:color="auto"/>
              <w:right w:val="single" w:sz="4" w:space="0" w:color="auto"/>
            </w:tcBorders>
            <w:vAlign w:val="center"/>
          </w:tcPr>
          <w:p w14:paraId="03FBD5E4" w14:textId="77777777" w:rsidR="00400A1F" w:rsidRPr="005674BD" w:rsidRDefault="00400A1F" w:rsidP="00092848">
            <w:pPr>
              <w:widowControl/>
              <w:jc w:val="left"/>
              <w:rPr>
                <w:rFonts w:ascii="仿宋" w:eastAsia="仿宋" w:hAnsi="仿宋" w:cs="宋体" w:hint="eastAsia"/>
                <w:kern w:val="0"/>
                <w:sz w:val="22"/>
                <w:szCs w:val="22"/>
              </w:rPr>
            </w:pPr>
          </w:p>
        </w:tc>
        <w:tc>
          <w:tcPr>
            <w:tcW w:w="1400" w:type="dxa"/>
            <w:tcBorders>
              <w:top w:val="nil"/>
              <w:left w:val="nil"/>
              <w:bottom w:val="single" w:sz="4" w:space="0" w:color="auto"/>
              <w:right w:val="single" w:sz="4" w:space="0" w:color="auto"/>
            </w:tcBorders>
            <w:vAlign w:val="center"/>
          </w:tcPr>
          <w:p w14:paraId="6F493975" w14:textId="71D193A4" w:rsidR="00400A1F" w:rsidRPr="005674BD" w:rsidRDefault="00400A1F"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郭丹丹</w:t>
            </w:r>
          </w:p>
        </w:tc>
      </w:tr>
      <w:tr w:rsidR="005674BD" w:rsidRPr="005674BD" w14:paraId="068B37E5" w14:textId="77777777" w:rsidTr="00092848">
        <w:trPr>
          <w:trHeight w:val="288"/>
          <w:jc w:val="center"/>
        </w:trPr>
        <w:tc>
          <w:tcPr>
            <w:tcW w:w="4380" w:type="dxa"/>
            <w:vMerge/>
            <w:tcBorders>
              <w:top w:val="nil"/>
              <w:left w:val="single" w:sz="4" w:space="0" w:color="auto"/>
              <w:bottom w:val="single" w:sz="4" w:space="0" w:color="auto"/>
              <w:right w:val="single" w:sz="4" w:space="0" w:color="auto"/>
            </w:tcBorders>
            <w:vAlign w:val="center"/>
            <w:hideMark/>
          </w:tcPr>
          <w:p w14:paraId="1782D537" w14:textId="77777777" w:rsidR="00D21B0A" w:rsidRPr="005674BD" w:rsidRDefault="00D21B0A" w:rsidP="00092848">
            <w:pPr>
              <w:widowControl/>
              <w:jc w:val="left"/>
              <w:rPr>
                <w:rFonts w:ascii="仿宋" w:eastAsia="仿宋" w:hAnsi="仿宋" w:cs="宋体" w:hint="eastAsia"/>
                <w:kern w:val="0"/>
                <w:sz w:val="22"/>
                <w:szCs w:val="22"/>
              </w:rPr>
            </w:pPr>
          </w:p>
        </w:tc>
        <w:tc>
          <w:tcPr>
            <w:tcW w:w="1400" w:type="dxa"/>
            <w:tcBorders>
              <w:top w:val="nil"/>
              <w:left w:val="nil"/>
              <w:bottom w:val="single" w:sz="4" w:space="0" w:color="auto"/>
              <w:right w:val="single" w:sz="4" w:space="0" w:color="auto"/>
            </w:tcBorders>
            <w:vAlign w:val="center"/>
            <w:hideMark/>
          </w:tcPr>
          <w:p w14:paraId="113A5994" w14:textId="54308901" w:rsidR="00400A1F" w:rsidRPr="005674BD" w:rsidRDefault="00400A1F"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何涛</w:t>
            </w:r>
          </w:p>
        </w:tc>
      </w:tr>
      <w:tr w:rsidR="005674BD" w:rsidRPr="005674BD" w14:paraId="1EEE9F46" w14:textId="77777777" w:rsidTr="00092848">
        <w:trPr>
          <w:trHeight w:val="288"/>
          <w:jc w:val="center"/>
        </w:trPr>
        <w:tc>
          <w:tcPr>
            <w:tcW w:w="4380" w:type="dxa"/>
            <w:vMerge w:val="restart"/>
            <w:tcBorders>
              <w:top w:val="nil"/>
              <w:left w:val="single" w:sz="4" w:space="0" w:color="auto"/>
              <w:bottom w:val="single" w:sz="4" w:space="0" w:color="000000"/>
              <w:right w:val="single" w:sz="4" w:space="0" w:color="auto"/>
            </w:tcBorders>
            <w:vAlign w:val="center"/>
            <w:hideMark/>
          </w:tcPr>
          <w:p w14:paraId="25EBF75A" w14:textId="77777777" w:rsidR="00D21B0A" w:rsidRPr="005674BD" w:rsidRDefault="00D21B0A" w:rsidP="00092848">
            <w:pPr>
              <w:widowControl/>
              <w:jc w:val="left"/>
              <w:rPr>
                <w:rFonts w:ascii="仿宋" w:eastAsia="仿宋" w:hAnsi="仿宋" w:cs="宋体" w:hint="eastAsia"/>
                <w:kern w:val="0"/>
                <w:sz w:val="22"/>
                <w:szCs w:val="22"/>
              </w:rPr>
            </w:pPr>
            <w:r w:rsidRPr="005674BD">
              <w:rPr>
                <w:rFonts w:ascii="仿宋" w:eastAsia="仿宋" w:hAnsi="仿宋" w:cs="宋体" w:hint="eastAsia"/>
                <w:kern w:val="0"/>
                <w:sz w:val="22"/>
                <w:szCs w:val="22"/>
              </w:rPr>
              <w:t>零束科技有限公司</w:t>
            </w:r>
          </w:p>
        </w:tc>
        <w:tc>
          <w:tcPr>
            <w:tcW w:w="1400" w:type="dxa"/>
            <w:tcBorders>
              <w:top w:val="nil"/>
              <w:left w:val="nil"/>
              <w:bottom w:val="single" w:sz="4" w:space="0" w:color="auto"/>
              <w:right w:val="single" w:sz="4" w:space="0" w:color="auto"/>
            </w:tcBorders>
            <w:vAlign w:val="center"/>
            <w:hideMark/>
          </w:tcPr>
          <w:p w14:paraId="687D0325"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孟超</w:t>
            </w:r>
          </w:p>
        </w:tc>
      </w:tr>
      <w:tr w:rsidR="005674BD" w:rsidRPr="005674BD" w14:paraId="157C37B4" w14:textId="77777777" w:rsidTr="00092848">
        <w:trPr>
          <w:trHeight w:val="288"/>
          <w:jc w:val="center"/>
        </w:trPr>
        <w:tc>
          <w:tcPr>
            <w:tcW w:w="4380" w:type="dxa"/>
            <w:vMerge/>
            <w:tcBorders>
              <w:top w:val="nil"/>
              <w:left w:val="single" w:sz="4" w:space="0" w:color="auto"/>
              <w:bottom w:val="single" w:sz="4" w:space="0" w:color="000000"/>
              <w:right w:val="single" w:sz="4" w:space="0" w:color="auto"/>
            </w:tcBorders>
            <w:vAlign w:val="center"/>
            <w:hideMark/>
          </w:tcPr>
          <w:p w14:paraId="43610B6F" w14:textId="77777777" w:rsidR="00D21B0A" w:rsidRPr="005674BD" w:rsidRDefault="00D21B0A" w:rsidP="00092848">
            <w:pPr>
              <w:widowControl/>
              <w:jc w:val="left"/>
              <w:rPr>
                <w:rFonts w:ascii="仿宋" w:eastAsia="仿宋" w:hAnsi="仿宋" w:cs="宋体" w:hint="eastAsia"/>
                <w:kern w:val="0"/>
                <w:sz w:val="22"/>
                <w:szCs w:val="22"/>
              </w:rPr>
            </w:pPr>
          </w:p>
        </w:tc>
        <w:tc>
          <w:tcPr>
            <w:tcW w:w="1400" w:type="dxa"/>
            <w:tcBorders>
              <w:top w:val="nil"/>
              <w:left w:val="nil"/>
              <w:bottom w:val="single" w:sz="4" w:space="0" w:color="auto"/>
              <w:right w:val="single" w:sz="4" w:space="0" w:color="auto"/>
            </w:tcBorders>
            <w:vAlign w:val="center"/>
            <w:hideMark/>
          </w:tcPr>
          <w:p w14:paraId="7D007457" w14:textId="77777777" w:rsidR="00D21B0A" w:rsidRPr="005674BD" w:rsidRDefault="00D21B0A" w:rsidP="00092848">
            <w:pPr>
              <w:widowControl/>
              <w:rPr>
                <w:rFonts w:ascii="仿宋" w:eastAsia="仿宋" w:hAnsi="仿宋" w:cs="宋体" w:hint="eastAsia"/>
                <w:kern w:val="0"/>
                <w:sz w:val="22"/>
                <w:szCs w:val="22"/>
              </w:rPr>
            </w:pPr>
            <w:proofErr w:type="gramStart"/>
            <w:r w:rsidRPr="005674BD">
              <w:rPr>
                <w:rFonts w:ascii="仿宋" w:eastAsia="仿宋" w:hAnsi="仿宋" w:cs="宋体" w:hint="eastAsia"/>
                <w:kern w:val="0"/>
                <w:sz w:val="22"/>
                <w:szCs w:val="22"/>
              </w:rPr>
              <w:t>侍</w:t>
            </w:r>
            <w:proofErr w:type="gramEnd"/>
            <w:r w:rsidRPr="005674BD">
              <w:rPr>
                <w:rFonts w:ascii="仿宋" w:eastAsia="仿宋" w:hAnsi="仿宋" w:cs="宋体" w:hint="eastAsia"/>
                <w:kern w:val="0"/>
                <w:sz w:val="22"/>
                <w:szCs w:val="22"/>
              </w:rPr>
              <w:t>兴华</w:t>
            </w:r>
          </w:p>
        </w:tc>
      </w:tr>
      <w:tr w:rsidR="005674BD" w:rsidRPr="005674BD" w14:paraId="5CA09D4C"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59719EE0"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中国第一汽车集团有限公司</w:t>
            </w:r>
          </w:p>
        </w:tc>
        <w:tc>
          <w:tcPr>
            <w:tcW w:w="1400" w:type="dxa"/>
            <w:tcBorders>
              <w:top w:val="nil"/>
              <w:left w:val="nil"/>
              <w:bottom w:val="single" w:sz="4" w:space="0" w:color="auto"/>
              <w:right w:val="single" w:sz="4" w:space="0" w:color="auto"/>
            </w:tcBorders>
            <w:vAlign w:val="center"/>
            <w:hideMark/>
          </w:tcPr>
          <w:p w14:paraId="76E8D0D6"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张晓谦</w:t>
            </w:r>
          </w:p>
        </w:tc>
      </w:tr>
      <w:tr w:rsidR="005674BD" w:rsidRPr="005674BD" w14:paraId="181672A6" w14:textId="77777777" w:rsidTr="00092848">
        <w:trPr>
          <w:trHeight w:val="576"/>
          <w:jc w:val="center"/>
        </w:trPr>
        <w:tc>
          <w:tcPr>
            <w:tcW w:w="4380" w:type="dxa"/>
            <w:tcBorders>
              <w:top w:val="nil"/>
              <w:left w:val="single" w:sz="4" w:space="0" w:color="auto"/>
              <w:bottom w:val="single" w:sz="4" w:space="0" w:color="auto"/>
              <w:right w:val="single" w:sz="4" w:space="0" w:color="auto"/>
            </w:tcBorders>
            <w:vAlign w:val="center"/>
            <w:hideMark/>
          </w:tcPr>
          <w:p w14:paraId="18BF5AAF" w14:textId="77777777" w:rsidR="00D21B0A" w:rsidRPr="005674BD" w:rsidRDefault="00D21B0A" w:rsidP="00092848">
            <w:pPr>
              <w:widowControl/>
              <w:rPr>
                <w:rFonts w:ascii="仿宋" w:eastAsia="仿宋" w:hAnsi="仿宋" w:cs="宋体" w:hint="eastAsia"/>
                <w:kern w:val="0"/>
                <w:sz w:val="22"/>
                <w:szCs w:val="22"/>
              </w:rPr>
            </w:pPr>
            <w:proofErr w:type="gramStart"/>
            <w:r w:rsidRPr="005674BD">
              <w:rPr>
                <w:rFonts w:ascii="仿宋" w:eastAsia="仿宋" w:hAnsi="仿宋" w:cs="宋体" w:hint="eastAsia"/>
                <w:kern w:val="0"/>
                <w:sz w:val="22"/>
                <w:szCs w:val="22"/>
              </w:rPr>
              <w:t>一汽解放</w:t>
            </w:r>
            <w:proofErr w:type="gramEnd"/>
            <w:r w:rsidRPr="005674BD">
              <w:rPr>
                <w:rFonts w:ascii="仿宋" w:eastAsia="仿宋" w:hAnsi="仿宋" w:cs="宋体" w:hint="eastAsia"/>
                <w:kern w:val="0"/>
                <w:sz w:val="22"/>
                <w:szCs w:val="22"/>
              </w:rPr>
              <w:t>有限公司</w:t>
            </w:r>
            <w:r w:rsidRPr="005674BD">
              <w:rPr>
                <w:rFonts w:ascii="仿宋" w:eastAsia="仿宋" w:hAnsi="仿宋" w:cs="宋体" w:hint="eastAsia"/>
                <w:kern w:val="0"/>
                <w:sz w:val="22"/>
                <w:szCs w:val="22"/>
              </w:rPr>
              <w:br/>
              <w:t>苏州挚途科技有限公司</w:t>
            </w:r>
          </w:p>
        </w:tc>
        <w:tc>
          <w:tcPr>
            <w:tcW w:w="1400" w:type="dxa"/>
            <w:tcBorders>
              <w:top w:val="nil"/>
              <w:left w:val="nil"/>
              <w:bottom w:val="single" w:sz="4" w:space="0" w:color="auto"/>
              <w:right w:val="single" w:sz="4" w:space="0" w:color="auto"/>
            </w:tcBorders>
            <w:vAlign w:val="center"/>
            <w:hideMark/>
          </w:tcPr>
          <w:p w14:paraId="00069889"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李东军</w:t>
            </w:r>
          </w:p>
        </w:tc>
      </w:tr>
      <w:tr w:rsidR="005674BD" w:rsidRPr="005674BD" w14:paraId="313D129F"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30390A99"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北京地平线机器人技术研发有限公司</w:t>
            </w:r>
          </w:p>
        </w:tc>
        <w:tc>
          <w:tcPr>
            <w:tcW w:w="1400" w:type="dxa"/>
            <w:tcBorders>
              <w:top w:val="nil"/>
              <w:left w:val="nil"/>
              <w:bottom w:val="single" w:sz="4" w:space="0" w:color="auto"/>
              <w:right w:val="single" w:sz="4" w:space="0" w:color="auto"/>
            </w:tcBorders>
            <w:vAlign w:val="center"/>
            <w:hideMark/>
          </w:tcPr>
          <w:p w14:paraId="17584ADF" w14:textId="77777777" w:rsidR="00D21B0A" w:rsidRPr="005674BD" w:rsidRDefault="00D21B0A" w:rsidP="00092848">
            <w:pPr>
              <w:widowControl/>
              <w:rPr>
                <w:rFonts w:ascii="仿宋" w:eastAsia="仿宋" w:hAnsi="仿宋" w:cs="宋体" w:hint="eastAsia"/>
                <w:kern w:val="0"/>
                <w:sz w:val="22"/>
                <w:szCs w:val="22"/>
              </w:rPr>
            </w:pPr>
            <w:proofErr w:type="gramStart"/>
            <w:r w:rsidRPr="005674BD">
              <w:rPr>
                <w:rFonts w:ascii="仿宋" w:eastAsia="仿宋" w:hAnsi="仿宋" w:cs="宋体" w:hint="eastAsia"/>
                <w:kern w:val="0"/>
                <w:sz w:val="22"/>
                <w:szCs w:val="22"/>
              </w:rPr>
              <w:t>程智峰</w:t>
            </w:r>
            <w:proofErr w:type="gramEnd"/>
          </w:p>
        </w:tc>
      </w:tr>
      <w:tr w:rsidR="00D21B0A" w:rsidRPr="005674BD" w14:paraId="55EAB71C" w14:textId="77777777" w:rsidTr="00092848">
        <w:trPr>
          <w:trHeight w:val="288"/>
          <w:jc w:val="center"/>
        </w:trPr>
        <w:tc>
          <w:tcPr>
            <w:tcW w:w="4380" w:type="dxa"/>
            <w:tcBorders>
              <w:top w:val="nil"/>
              <w:left w:val="single" w:sz="4" w:space="0" w:color="auto"/>
              <w:bottom w:val="single" w:sz="4" w:space="0" w:color="auto"/>
              <w:right w:val="single" w:sz="4" w:space="0" w:color="auto"/>
            </w:tcBorders>
            <w:vAlign w:val="center"/>
            <w:hideMark/>
          </w:tcPr>
          <w:p w14:paraId="0F002DCA"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北汽福田汽车股份有限公司</w:t>
            </w:r>
          </w:p>
        </w:tc>
        <w:tc>
          <w:tcPr>
            <w:tcW w:w="1400" w:type="dxa"/>
            <w:tcBorders>
              <w:top w:val="nil"/>
              <w:left w:val="nil"/>
              <w:bottom w:val="single" w:sz="4" w:space="0" w:color="auto"/>
              <w:right w:val="single" w:sz="4" w:space="0" w:color="auto"/>
            </w:tcBorders>
            <w:vAlign w:val="center"/>
            <w:hideMark/>
          </w:tcPr>
          <w:p w14:paraId="14E95190" w14:textId="77777777" w:rsidR="00D21B0A" w:rsidRPr="005674BD" w:rsidRDefault="00D21B0A" w:rsidP="00092848">
            <w:pPr>
              <w:widowControl/>
              <w:rPr>
                <w:rFonts w:ascii="仿宋" w:eastAsia="仿宋" w:hAnsi="仿宋" w:cs="宋体" w:hint="eastAsia"/>
                <w:kern w:val="0"/>
                <w:sz w:val="22"/>
                <w:szCs w:val="22"/>
              </w:rPr>
            </w:pPr>
            <w:r w:rsidRPr="005674BD">
              <w:rPr>
                <w:rFonts w:ascii="仿宋" w:eastAsia="仿宋" w:hAnsi="仿宋" w:cs="宋体" w:hint="eastAsia"/>
                <w:kern w:val="0"/>
                <w:sz w:val="22"/>
                <w:szCs w:val="22"/>
              </w:rPr>
              <w:t>钱国平</w:t>
            </w:r>
          </w:p>
        </w:tc>
      </w:tr>
    </w:tbl>
    <w:p w14:paraId="62D7C671" w14:textId="77777777" w:rsidR="00D92F48" w:rsidRPr="005674BD" w:rsidRDefault="00D92F48" w:rsidP="00D92F48">
      <w:pPr>
        <w:ind w:left="360"/>
        <w:rPr>
          <w:rFonts w:ascii="仿宋" w:eastAsia="仿宋" w:hAnsi="仿宋" w:cs="仿宋" w:hint="eastAsia"/>
          <w:b/>
          <w:bCs/>
          <w:sz w:val="24"/>
        </w:rPr>
      </w:pPr>
    </w:p>
    <w:p w14:paraId="4D2AC57D" w14:textId="41A49AE9" w:rsidR="00E541DA" w:rsidRPr="005674BD" w:rsidRDefault="00E13F05">
      <w:pPr>
        <w:numPr>
          <w:ilvl w:val="0"/>
          <w:numId w:val="2"/>
        </w:numPr>
        <w:rPr>
          <w:rFonts w:ascii="仿宋" w:eastAsia="仿宋" w:hAnsi="仿宋" w:cs="仿宋" w:hint="eastAsia"/>
          <w:b/>
          <w:bCs/>
          <w:sz w:val="24"/>
        </w:rPr>
      </w:pPr>
      <w:r w:rsidRPr="005674BD">
        <w:rPr>
          <w:rFonts w:ascii="仿宋" w:eastAsia="仿宋" w:hAnsi="仿宋" w:cs="仿宋" w:hint="eastAsia"/>
          <w:b/>
          <w:bCs/>
          <w:sz w:val="24"/>
        </w:rPr>
        <w:t>标准研讨情况</w:t>
      </w:r>
    </w:p>
    <w:p w14:paraId="5EDD9139" w14:textId="73830C8B"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 202</w:t>
      </w:r>
      <w:r w:rsidR="00400A1F" w:rsidRPr="005674BD">
        <w:rPr>
          <w:rFonts w:ascii="仿宋" w:eastAsia="仿宋" w:hAnsi="仿宋" w:cs="仿宋"/>
          <w:i/>
          <w:iCs/>
          <w:szCs w:val="21"/>
        </w:rPr>
        <w:t>3年</w:t>
      </w:r>
      <w:r w:rsidR="00400A1F" w:rsidRPr="005674BD">
        <w:rPr>
          <w:rFonts w:ascii="仿宋" w:eastAsia="仿宋" w:hAnsi="仿宋" w:cs="仿宋" w:hint="eastAsia"/>
          <w:i/>
          <w:iCs/>
          <w:szCs w:val="21"/>
        </w:rPr>
        <w:t>1</w:t>
      </w:r>
      <w:r w:rsidRPr="005674BD">
        <w:rPr>
          <w:rFonts w:ascii="仿宋" w:eastAsia="仿宋" w:hAnsi="仿宋" w:cs="仿宋" w:hint="eastAsia"/>
          <w:i/>
          <w:iCs/>
          <w:szCs w:val="21"/>
        </w:rPr>
        <w:t>月：组织专家组成员立项审查和申请立项工作；</w:t>
      </w:r>
    </w:p>
    <w:p w14:paraId="75191A29" w14:textId="3D4A07E2"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 202</w:t>
      </w:r>
      <w:r w:rsidR="00400A1F" w:rsidRPr="005674BD">
        <w:rPr>
          <w:rFonts w:ascii="仿宋" w:eastAsia="仿宋" w:hAnsi="仿宋" w:cs="仿宋"/>
          <w:i/>
          <w:iCs/>
          <w:szCs w:val="21"/>
        </w:rPr>
        <w:t>3</w:t>
      </w:r>
      <w:r w:rsidRPr="005674BD">
        <w:rPr>
          <w:rFonts w:ascii="仿宋" w:eastAsia="仿宋" w:hAnsi="仿宋" w:cs="仿宋" w:hint="eastAsia"/>
          <w:i/>
          <w:iCs/>
          <w:szCs w:val="21"/>
        </w:rPr>
        <w:t>年1月：提交标准立项相关文件</w:t>
      </w:r>
    </w:p>
    <w:p w14:paraId="5F0D8AA8" w14:textId="46A611CD"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（3） 202</w:t>
      </w:r>
      <w:r w:rsidR="00277B83" w:rsidRPr="005674BD">
        <w:rPr>
          <w:rFonts w:ascii="仿宋" w:eastAsia="仿宋" w:hAnsi="仿宋" w:cs="仿宋" w:hint="eastAsia"/>
          <w:i/>
          <w:iCs/>
          <w:szCs w:val="21"/>
        </w:rPr>
        <w:t>3</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4</w:t>
      </w:r>
      <w:r w:rsidRPr="005674BD">
        <w:rPr>
          <w:rFonts w:ascii="仿宋" w:eastAsia="仿宋" w:hAnsi="仿宋" w:cs="仿宋" w:hint="eastAsia"/>
          <w:i/>
          <w:iCs/>
          <w:szCs w:val="21"/>
        </w:rPr>
        <w:t>月：确定标准的框架、范围、目标、标准工作组及标准研制计划；</w:t>
      </w:r>
    </w:p>
    <w:p w14:paraId="258D414D" w14:textId="2149D400"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（4） 202</w:t>
      </w:r>
      <w:r w:rsidR="00277B83" w:rsidRPr="005674BD">
        <w:rPr>
          <w:rFonts w:ascii="仿宋" w:eastAsia="仿宋" w:hAnsi="仿宋" w:cs="仿宋" w:hint="eastAsia"/>
          <w:i/>
          <w:iCs/>
          <w:szCs w:val="21"/>
        </w:rPr>
        <w:t>3</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4</w:t>
      </w:r>
      <w:r w:rsidRPr="005674BD">
        <w:rPr>
          <w:rFonts w:ascii="仿宋" w:eastAsia="仿宋" w:hAnsi="仿宋" w:cs="仿宋" w:hint="eastAsia"/>
          <w:i/>
          <w:iCs/>
          <w:szCs w:val="21"/>
        </w:rPr>
        <w:t>月：完成规范第一版提纲编制及工作组分工；</w:t>
      </w:r>
    </w:p>
    <w:p w14:paraId="370EDA86" w14:textId="3479B7FB"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（5） 202</w:t>
      </w:r>
      <w:r w:rsidR="00400A1F"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i/>
          <w:iCs/>
          <w:szCs w:val="21"/>
        </w:rPr>
        <w:t>1</w:t>
      </w:r>
      <w:r w:rsidRPr="005674BD">
        <w:rPr>
          <w:rFonts w:ascii="仿宋" w:eastAsia="仿宋" w:hAnsi="仿宋" w:cs="仿宋" w:hint="eastAsia"/>
          <w:i/>
          <w:iCs/>
          <w:szCs w:val="21"/>
        </w:rPr>
        <w:t>月：完成规范</w:t>
      </w:r>
      <w:r w:rsidR="00187A60" w:rsidRPr="005674BD">
        <w:rPr>
          <w:rFonts w:ascii="仿宋" w:eastAsia="仿宋" w:hAnsi="仿宋" w:cs="仿宋" w:hint="eastAsia"/>
          <w:i/>
          <w:iCs/>
          <w:szCs w:val="21"/>
        </w:rPr>
        <w:t>初稿</w:t>
      </w:r>
      <w:r w:rsidRPr="005674BD">
        <w:rPr>
          <w:rFonts w:ascii="仿宋" w:eastAsia="仿宋" w:hAnsi="仿宋" w:cs="仿宋" w:hint="eastAsia"/>
          <w:i/>
          <w:iCs/>
          <w:szCs w:val="21"/>
        </w:rPr>
        <w:t>，</w:t>
      </w:r>
      <w:r w:rsidR="00277B83" w:rsidRPr="005674BD">
        <w:rPr>
          <w:rFonts w:ascii="仿宋" w:eastAsia="仿宋" w:hAnsi="仿宋" w:cs="仿宋" w:hint="eastAsia"/>
          <w:i/>
          <w:iCs/>
          <w:szCs w:val="21"/>
        </w:rPr>
        <w:t>开始</w:t>
      </w:r>
      <w:r w:rsidRPr="005674BD">
        <w:rPr>
          <w:rFonts w:ascii="仿宋" w:eastAsia="仿宋" w:hAnsi="仿宋" w:cs="仿宋" w:hint="eastAsia"/>
          <w:i/>
          <w:iCs/>
          <w:szCs w:val="21"/>
        </w:rPr>
        <w:t>评审，征集反馈意见；</w:t>
      </w:r>
    </w:p>
    <w:p w14:paraId="4FE21F52" w14:textId="4CC686F3"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（6） 202</w:t>
      </w:r>
      <w:r w:rsidR="00187A60" w:rsidRPr="005674BD">
        <w:rPr>
          <w:rFonts w:ascii="仿宋" w:eastAsia="仿宋" w:hAnsi="仿宋" w:cs="仿宋"/>
          <w:i/>
          <w:iCs/>
          <w:szCs w:val="21"/>
        </w:rPr>
        <w:t>5</w:t>
      </w:r>
      <w:r w:rsidRPr="005674BD">
        <w:rPr>
          <w:rFonts w:ascii="仿宋" w:eastAsia="仿宋" w:hAnsi="仿宋" w:cs="仿宋" w:hint="eastAsia"/>
          <w:i/>
          <w:iCs/>
          <w:szCs w:val="21"/>
        </w:rPr>
        <w:t>年</w:t>
      </w:r>
      <w:r w:rsidR="00187A60" w:rsidRPr="005674BD">
        <w:rPr>
          <w:rFonts w:ascii="仿宋" w:eastAsia="仿宋" w:hAnsi="仿宋" w:cs="仿宋"/>
          <w:i/>
          <w:iCs/>
          <w:szCs w:val="21"/>
        </w:rPr>
        <w:t>4</w:t>
      </w:r>
      <w:r w:rsidRPr="005674BD">
        <w:rPr>
          <w:rFonts w:ascii="仿宋" w:eastAsia="仿宋" w:hAnsi="仿宋" w:cs="仿宋" w:hint="eastAsia"/>
          <w:i/>
          <w:iCs/>
          <w:szCs w:val="21"/>
        </w:rPr>
        <w:t>月：</w:t>
      </w:r>
      <w:r w:rsidR="00187A60" w:rsidRPr="005674BD">
        <w:rPr>
          <w:rFonts w:ascii="仿宋" w:eastAsia="仿宋" w:hAnsi="仿宋" w:cs="仿宋" w:hint="eastAsia"/>
          <w:i/>
          <w:iCs/>
          <w:szCs w:val="21"/>
        </w:rPr>
        <w:t>根据评审</w:t>
      </w:r>
      <w:r w:rsidRPr="005674BD">
        <w:rPr>
          <w:rFonts w:ascii="仿宋" w:eastAsia="仿宋" w:hAnsi="仿宋" w:cs="仿宋" w:hint="eastAsia"/>
          <w:i/>
          <w:iCs/>
          <w:szCs w:val="21"/>
        </w:rPr>
        <w:t>意见进行</w:t>
      </w:r>
      <w:r w:rsidR="00187A60" w:rsidRPr="005674BD">
        <w:rPr>
          <w:rFonts w:ascii="仿宋" w:eastAsia="仿宋" w:hAnsi="仿宋" w:cs="仿宋" w:hint="eastAsia"/>
          <w:i/>
          <w:iCs/>
          <w:szCs w:val="21"/>
        </w:rPr>
        <w:t>规范</w:t>
      </w:r>
      <w:r w:rsidRPr="005674BD">
        <w:rPr>
          <w:rFonts w:ascii="仿宋" w:eastAsia="仿宋" w:hAnsi="仿宋" w:cs="仿宋" w:hint="eastAsia"/>
          <w:i/>
          <w:iCs/>
          <w:szCs w:val="21"/>
        </w:rPr>
        <w:t>结构和内容的修改</w:t>
      </w:r>
      <w:r w:rsidR="00187A60" w:rsidRPr="005674BD">
        <w:rPr>
          <w:rFonts w:ascii="仿宋" w:eastAsia="仿宋" w:hAnsi="仿宋" w:cs="仿宋" w:hint="eastAsia"/>
          <w:i/>
          <w:iCs/>
          <w:szCs w:val="21"/>
        </w:rPr>
        <w:t>；</w:t>
      </w:r>
    </w:p>
    <w:p w14:paraId="30D8620F" w14:textId="113A132A"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（7） 202</w:t>
      </w:r>
      <w:r w:rsidR="00187A60" w:rsidRPr="005674BD">
        <w:rPr>
          <w:rFonts w:ascii="仿宋" w:eastAsia="仿宋" w:hAnsi="仿宋" w:cs="仿宋"/>
          <w:i/>
          <w:iCs/>
          <w:szCs w:val="21"/>
        </w:rPr>
        <w:t>5</w:t>
      </w:r>
      <w:r w:rsidRPr="005674BD">
        <w:rPr>
          <w:rFonts w:ascii="仿宋" w:eastAsia="仿宋" w:hAnsi="仿宋" w:cs="仿宋" w:hint="eastAsia"/>
          <w:i/>
          <w:iCs/>
          <w:szCs w:val="21"/>
        </w:rPr>
        <w:t>年</w:t>
      </w:r>
      <w:r w:rsidR="00187A60" w:rsidRPr="005674BD">
        <w:rPr>
          <w:rFonts w:ascii="仿宋" w:eastAsia="仿宋" w:hAnsi="仿宋" w:cs="仿宋"/>
          <w:i/>
          <w:iCs/>
          <w:szCs w:val="21"/>
        </w:rPr>
        <w:t>6</w:t>
      </w:r>
      <w:r w:rsidRPr="005674BD">
        <w:rPr>
          <w:rFonts w:ascii="仿宋" w:eastAsia="仿宋" w:hAnsi="仿宋" w:cs="仿宋" w:hint="eastAsia"/>
          <w:i/>
          <w:iCs/>
          <w:szCs w:val="21"/>
        </w:rPr>
        <w:t>月：内部讨论形成标准征求意见稿初稿。</w:t>
      </w:r>
    </w:p>
    <w:p w14:paraId="7836A80C" w14:textId="7A8F499C"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（8） 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月：标准工作组中国汽车基础软件生态标准</w:t>
      </w:r>
      <w:proofErr w:type="gramStart"/>
      <w:r w:rsidRPr="005674BD">
        <w:rPr>
          <w:rFonts w:ascii="仿宋" w:eastAsia="仿宋" w:hAnsi="仿宋" w:cs="仿宋" w:hint="eastAsia"/>
          <w:i/>
          <w:iCs/>
          <w:szCs w:val="21"/>
        </w:rPr>
        <w:t>专委员</w:t>
      </w:r>
      <w:proofErr w:type="gramEnd"/>
      <w:r w:rsidRPr="005674BD">
        <w:rPr>
          <w:rFonts w:ascii="仿宋" w:eastAsia="仿宋" w:hAnsi="仿宋" w:cs="仿宋" w:hint="eastAsia"/>
          <w:i/>
          <w:iCs/>
          <w:szCs w:val="21"/>
        </w:rPr>
        <w:t>三届二次会议上汇报了标准征求意见稿内容，向协会所有委员征求意见。</w:t>
      </w:r>
    </w:p>
    <w:p w14:paraId="63D9C2F4" w14:textId="300152BA"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（9） 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月：标准工作组根据中国汽车基础软件生态委员会收集的各家单位意见.</w:t>
      </w:r>
    </w:p>
    <w:p w14:paraId="3418E861" w14:textId="5FA076F2"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（10）202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在东软</w:t>
      </w:r>
      <w:proofErr w:type="gramStart"/>
      <w:r w:rsidRPr="005674BD">
        <w:rPr>
          <w:rFonts w:ascii="仿宋" w:eastAsia="仿宋" w:hAnsi="仿宋" w:cs="仿宋" w:hint="eastAsia"/>
          <w:i/>
          <w:iCs/>
          <w:szCs w:val="21"/>
        </w:rPr>
        <w:t>睿</w:t>
      </w:r>
      <w:proofErr w:type="gramEnd"/>
      <w:r w:rsidRPr="005674BD">
        <w:rPr>
          <w:rFonts w:ascii="仿宋" w:eastAsia="仿宋" w:hAnsi="仿宋" w:cs="仿宋" w:hint="eastAsia"/>
          <w:i/>
          <w:iCs/>
          <w:szCs w:val="21"/>
        </w:rPr>
        <w:t>驰汽车技术（</w:t>
      </w:r>
      <w:r w:rsidR="00E43161" w:rsidRPr="005674BD">
        <w:rPr>
          <w:rFonts w:ascii="仿宋" w:eastAsia="仿宋" w:hAnsi="仿宋" w:cs="仿宋" w:hint="eastAsia"/>
          <w:i/>
          <w:iCs/>
          <w:szCs w:val="21"/>
        </w:rPr>
        <w:t>上海</w:t>
      </w:r>
      <w:r w:rsidRPr="005674BD">
        <w:rPr>
          <w:rFonts w:ascii="仿宋" w:eastAsia="仿宋" w:hAnsi="仿宋" w:cs="仿宋" w:hint="eastAsia"/>
          <w:i/>
          <w:iCs/>
          <w:szCs w:val="21"/>
        </w:rPr>
        <w:t>）有限公司，组织相关业内专家 7名召开第三版本审议会。</w:t>
      </w:r>
    </w:p>
    <w:p w14:paraId="3A978DA2" w14:textId="75E5B191"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（11）202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根据专家反馈修改标准稿件内容。</w:t>
      </w:r>
    </w:p>
    <w:p w14:paraId="632142C3" w14:textId="28399140"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（12）202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组织相关业内专家 7名召开第四版本审议会。</w:t>
      </w:r>
    </w:p>
    <w:p w14:paraId="0E0B148D" w14:textId="61159079"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（13）202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根据专家反馈修改标准稿件内容。</w:t>
      </w:r>
    </w:p>
    <w:p w14:paraId="5A20134D" w14:textId="0A5A143F"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（14）2025年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组织相关业内专家 7名召开第四版本审议会。</w:t>
      </w:r>
    </w:p>
    <w:p w14:paraId="1B916603" w14:textId="21ABAA54"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（15）2025年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完善标准征求意见稿，并通过内部审议工作。</w:t>
      </w:r>
    </w:p>
    <w:p w14:paraId="51B20EB0" w14:textId="77777777" w:rsidR="00277B83" w:rsidRPr="005674BD" w:rsidRDefault="00277B83" w:rsidP="00D21B0A">
      <w:pPr>
        <w:ind w:left="360"/>
        <w:rPr>
          <w:rFonts w:ascii="仿宋" w:eastAsia="仿宋" w:hAnsi="仿宋" w:cs="仿宋" w:hint="eastAsia"/>
          <w:i/>
          <w:iCs/>
          <w:szCs w:val="21"/>
        </w:rPr>
      </w:pPr>
    </w:p>
    <w:p w14:paraId="3403504A" w14:textId="01E7E34C"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i/>
          <w:iCs/>
          <w:szCs w:val="21"/>
        </w:rPr>
        <w:t>3</w:t>
      </w:r>
      <w:r w:rsidRPr="005674BD">
        <w:rPr>
          <w:rFonts w:ascii="仿宋" w:eastAsia="仿宋" w:hAnsi="仿宋" w:cs="仿宋" w:hint="eastAsia"/>
          <w:i/>
          <w:iCs/>
          <w:szCs w:val="21"/>
        </w:rPr>
        <w:t>年1月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日，在线上召开了《</w:t>
      </w:r>
      <w:r w:rsidR="00277B83" w:rsidRPr="005674BD">
        <w:rPr>
          <w:rFonts w:ascii="仿宋" w:eastAsia="仿宋" w:hAnsi="仿宋" w:cs="仿宋" w:hint="eastAsia"/>
          <w:i/>
          <w:iCs/>
          <w:szCs w:val="21"/>
        </w:rPr>
        <w:t>整车服务框架技术规范</w:t>
      </w:r>
      <w:r w:rsidRPr="005674BD">
        <w:rPr>
          <w:rFonts w:ascii="仿宋" w:eastAsia="仿宋" w:hAnsi="仿宋" w:cs="仿宋" w:hint="eastAsia"/>
          <w:i/>
          <w:iCs/>
          <w:szCs w:val="21"/>
        </w:rPr>
        <w:t>》的启动会和标准研讨会，会议上由</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公司对本标准的任务来源、技术内容、编制说明等进行了简要介绍，并宣布成立标准起草组。各起草人对本标准的覆盖范围进行了积极热烈的讨论，确定标准的框架、范围、目标、标准工作组及标准研制计划。</w:t>
      </w:r>
    </w:p>
    <w:p w14:paraId="7E2C007E" w14:textId="77777777" w:rsidR="00D21B0A" w:rsidRPr="005674BD" w:rsidRDefault="00D21B0A" w:rsidP="00D21B0A">
      <w:pPr>
        <w:ind w:left="360"/>
        <w:rPr>
          <w:rFonts w:ascii="仿宋" w:eastAsia="仿宋" w:hAnsi="仿宋" w:cs="仿宋" w:hint="eastAsia"/>
          <w:i/>
          <w:iCs/>
          <w:szCs w:val="21"/>
        </w:rPr>
      </w:pPr>
    </w:p>
    <w:p w14:paraId="791BEB44" w14:textId="0CECE0EC"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i/>
          <w:iCs/>
          <w:szCs w:val="21"/>
        </w:rPr>
        <w:t>3</w:t>
      </w:r>
      <w:r w:rsidRPr="005674BD">
        <w:rPr>
          <w:rFonts w:ascii="仿宋" w:eastAsia="仿宋" w:hAnsi="仿宋" w:cs="仿宋" w:hint="eastAsia"/>
          <w:i/>
          <w:iCs/>
          <w:szCs w:val="21"/>
        </w:rPr>
        <w:t>年</w:t>
      </w:r>
      <w:r w:rsidR="00277B83" w:rsidRPr="005674BD">
        <w:rPr>
          <w:rFonts w:ascii="仿宋" w:eastAsia="仿宋" w:hAnsi="仿宋" w:cs="仿宋"/>
          <w:i/>
          <w:iCs/>
          <w:szCs w:val="21"/>
        </w:rPr>
        <w:t>4</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号，在线上召开标准编写工作组第一次研讨会，动员会，本次标准会议确定了本规范的第一版编写提纲，并在工作组内征求各章节牵头编写单位。</w:t>
      </w:r>
    </w:p>
    <w:p w14:paraId="3F1D7588" w14:textId="77777777" w:rsidR="00D21B0A" w:rsidRPr="005674BD" w:rsidRDefault="00D21B0A" w:rsidP="00D21B0A">
      <w:pPr>
        <w:ind w:left="360"/>
        <w:rPr>
          <w:rFonts w:ascii="仿宋" w:eastAsia="仿宋" w:hAnsi="仿宋" w:cs="仿宋" w:hint="eastAsia"/>
          <w:i/>
          <w:iCs/>
          <w:szCs w:val="21"/>
        </w:rPr>
      </w:pPr>
    </w:p>
    <w:p w14:paraId="6832B68C" w14:textId="6118B6BA"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号，在线上召开标准编写工作组第一次研讨会，汇总讨论了各章节的初版材料。</w:t>
      </w:r>
    </w:p>
    <w:p w14:paraId="7C921862" w14:textId="77777777" w:rsidR="00D21B0A" w:rsidRPr="005674BD" w:rsidRDefault="00D21B0A" w:rsidP="00D21B0A">
      <w:pPr>
        <w:ind w:left="360"/>
        <w:rPr>
          <w:rFonts w:ascii="仿宋" w:eastAsia="仿宋" w:hAnsi="仿宋" w:cs="仿宋" w:hint="eastAsia"/>
          <w:i/>
          <w:iCs/>
          <w:szCs w:val="21"/>
        </w:rPr>
      </w:pPr>
    </w:p>
    <w:p w14:paraId="0BBE6DA7" w14:textId="723D6ADA"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日，在上海嘉定汽车创新港线下召开工作组第</w:t>
      </w:r>
      <w:r w:rsidR="00277B83" w:rsidRPr="005674BD">
        <w:rPr>
          <w:rFonts w:ascii="仿宋" w:eastAsia="仿宋" w:hAnsi="仿宋" w:cs="仿宋" w:hint="eastAsia"/>
          <w:i/>
          <w:iCs/>
          <w:szCs w:val="21"/>
        </w:rPr>
        <w:t>二</w:t>
      </w:r>
      <w:r w:rsidRPr="005674BD">
        <w:rPr>
          <w:rFonts w:ascii="仿宋" w:eastAsia="仿宋" w:hAnsi="仿宋" w:cs="仿宋" w:hint="eastAsia"/>
          <w:i/>
          <w:iCs/>
          <w:szCs w:val="21"/>
        </w:rPr>
        <w:t>次研讨会，本次会议重点审核标准大纲及内容研讨展开讨论，各单位成员特别针对功能框架、技术要求献言献策，为标准的科学制定贡献了宝贵的经验和意见。 编写工作组新增德赛西威、国科础石、毫末智行、</w:t>
      </w:r>
      <w:proofErr w:type="gramStart"/>
      <w:r w:rsidRPr="005674BD">
        <w:rPr>
          <w:rFonts w:ascii="仿宋" w:eastAsia="仿宋" w:hAnsi="仿宋" w:cs="仿宋" w:hint="eastAsia"/>
          <w:i/>
          <w:iCs/>
          <w:szCs w:val="21"/>
        </w:rPr>
        <w:t>云驰未来</w:t>
      </w:r>
      <w:proofErr w:type="gramEnd"/>
      <w:r w:rsidRPr="005674BD">
        <w:rPr>
          <w:rFonts w:ascii="仿宋" w:eastAsia="仿宋" w:hAnsi="仿宋" w:cs="仿宋" w:hint="eastAsia"/>
          <w:i/>
          <w:iCs/>
          <w:szCs w:val="21"/>
        </w:rPr>
        <w:t>四家编写单位。</w:t>
      </w:r>
    </w:p>
    <w:p w14:paraId="2381517F" w14:textId="77777777" w:rsidR="00D21B0A" w:rsidRPr="005674BD" w:rsidRDefault="00D21B0A" w:rsidP="00D21B0A">
      <w:pPr>
        <w:ind w:left="360"/>
        <w:rPr>
          <w:rFonts w:ascii="仿宋" w:eastAsia="仿宋" w:hAnsi="仿宋" w:cs="仿宋" w:hint="eastAsia"/>
          <w:i/>
          <w:iCs/>
          <w:szCs w:val="21"/>
        </w:rPr>
      </w:pPr>
    </w:p>
    <w:p w14:paraId="332046F6" w14:textId="5EB554A6"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日，在线上召开了工作组第</w:t>
      </w:r>
      <w:r w:rsidR="00277B83" w:rsidRPr="005674BD">
        <w:rPr>
          <w:rFonts w:ascii="仿宋" w:eastAsia="仿宋" w:hAnsi="仿宋" w:cs="仿宋" w:hint="eastAsia"/>
          <w:i/>
          <w:iCs/>
          <w:szCs w:val="21"/>
        </w:rPr>
        <w:t>三</w:t>
      </w:r>
      <w:r w:rsidRPr="005674BD">
        <w:rPr>
          <w:rFonts w:ascii="仿宋" w:eastAsia="仿宋" w:hAnsi="仿宋" w:cs="仿宋" w:hint="eastAsia"/>
          <w:i/>
          <w:iCs/>
          <w:szCs w:val="21"/>
        </w:rPr>
        <w:t>次研讨会，此次会议牵头单位汇报了上次会议后对规范各章节内容的修改，达成了对原有提纲的微调的统一意见。</w:t>
      </w:r>
    </w:p>
    <w:p w14:paraId="784F0C54" w14:textId="77777777" w:rsidR="00D21B0A" w:rsidRPr="005674BD" w:rsidRDefault="00D21B0A" w:rsidP="00D21B0A">
      <w:pPr>
        <w:ind w:left="360"/>
        <w:rPr>
          <w:rFonts w:ascii="仿宋" w:eastAsia="仿宋" w:hAnsi="仿宋" w:cs="仿宋" w:hint="eastAsia"/>
          <w:i/>
          <w:iCs/>
          <w:szCs w:val="21"/>
        </w:rPr>
      </w:pPr>
    </w:p>
    <w:p w14:paraId="0B98DEDE" w14:textId="7B63A4FA" w:rsidR="00D21B0A" w:rsidRPr="005674BD" w:rsidRDefault="00277B83" w:rsidP="00D21B0A">
      <w:pPr>
        <w:ind w:left="360"/>
        <w:rPr>
          <w:rFonts w:ascii="仿宋" w:eastAsia="仿宋" w:hAnsi="仿宋" w:cs="仿宋" w:hint="eastAsia"/>
          <w:i/>
          <w:iCs/>
          <w:szCs w:val="21"/>
        </w:rPr>
      </w:pPr>
      <w:r w:rsidRPr="005674BD">
        <w:rPr>
          <w:rFonts w:ascii="仿宋" w:eastAsia="仿宋" w:hAnsi="仿宋" w:cs="仿宋" w:hint="eastAsia"/>
          <w:i/>
          <w:iCs/>
          <w:szCs w:val="21"/>
        </w:rPr>
        <w:t>202？年？月？日，</w:t>
      </w:r>
      <w:r w:rsidR="00D21B0A" w:rsidRPr="005674BD">
        <w:rPr>
          <w:rFonts w:ascii="仿宋" w:eastAsia="仿宋" w:hAnsi="仿宋" w:cs="仿宋" w:hint="eastAsia"/>
          <w:i/>
          <w:iCs/>
          <w:szCs w:val="21"/>
        </w:rPr>
        <w:t>在线上召开了工作组第</w:t>
      </w:r>
      <w:r w:rsidRPr="005674BD">
        <w:rPr>
          <w:rFonts w:ascii="仿宋" w:eastAsia="仿宋" w:hAnsi="仿宋" w:cs="仿宋" w:hint="eastAsia"/>
          <w:i/>
          <w:iCs/>
          <w:szCs w:val="21"/>
        </w:rPr>
        <w:t>四</w:t>
      </w:r>
      <w:r w:rsidR="00D21B0A" w:rsidRPr="005674BD">
        <w:rPr>
          <w:rFonts w:ascii="仿宋" w:eastAsia="仿宋" w:hAnsi="仿宋" w:cs="仿宋" w:hint="eastAsia"/>
          <w:i/>
          <w:iCs/>
          <w:szCs w:val="21"/>
        </w:rPr>
        <w:t>次研讨会，此次会议牵头单位汇报了第一版征求意见</w:t>
      </w:r>
      <w:proofErr w:type="gramStart"/>
      <w:r w:rsidR="00D21B0A" w:rsidRPr="005674BD">
        <w:rPr>
          <w:rFonts w:ascii="仿宋" w:eastAsia="仿宋" w:hAnsi="仿宋" w:cs="仿宋" w:hint="eastAsia"/>
          <w:i/>
          <w:iCs/>
          <w:szCs w:val="21"/>
        </w:rPr>
        <w:t>稿合稿</w:t>
      </w:r>
      <w:proofErr w:type="gramEnd"/>
      <w:r w:rsidR="00D21B0A" w:rsidRPr="005674BD">
        <w:rPr>
          <w:rFonts w:ascii="仿宋" w:eastAsia="仿宋" w:hAnsi="仿宋" w:cs="仿宋" w:hint="eastAsia"/>
          <w:i/>
          <w:iCs/>
          <w:szCs w:val="21"/>
        </w:rPr>
        <w:t xml:space="preserve">，在充分讨论后收集了参编单位的意见，包括： </w:t>
      </w:r>
    </w:p>
    <w:p w14:paraId="02AA90F1" w14:textId="77777777"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1）标准文本中的语言需要进一步规范，表述需要清晰准确，减少描述性的语言；</w:t>
      </w:r>
    </w:p>
    <w:p w14:paraId="64871A0E" w14:textId="77777777"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 xml:space="preserve">2）据本次标准工作组会议讨论的结果修改标准草案，再次中国汽车基础软件生态标准专委会的征求意见； </w:t>
      </w:r>
    </w:p>
    <w:p w14:paraId="2DFF873F" w14:textId="77777777"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3）各参与单位需要根据各自擅长领域参与标准的编写工作继续提供相关的支持，反馈意见需要提供相应的解决方案和原因说明。</w:t>
      </w:r>
    </w:p>
    <w:p w14:paraId="3EF4458B" w14:textId="77777777" w:rsidR="00D21B0A" w:rsidRPr="005674BD" w:rsidRDefault="00D21B0A" w:rsidP="00D21B0A">
      <w:pPr>
        <w:ind w:left="360"/>
        <w:rPr>
          <w:rFonts w:ascii="仿宋" w:eastAsia="仿宋" w:hAnsi="仿宋" w:cs="仿宋" w:hint="eastAsia"/>
          <w:i/>
          <w:iCs/>
          <w:szCs w:val="21"/>
        </w:rPr>
      </w:pPr>
    </w:p>
    <w:p w14:paraId="3C1CAE2D" w14:textId="7F65E634"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？月？</w:t>
      </w:r>
      <w:r w:rsidRPr="005674BD">
        <w:rPr>
          <w:rFonts w:ascii="仿宋" w:eastAsia="仿宋" w:hAnsi="仿宋" w:cs="仿宋" w:hint="eastAsia"/>
          <w:i/>
          <w:iCs/>
          <w:szCs w:val="21"/>
        </w:rPr>
        <w:t>日，在天津西青区召开的中国汽车基础软件生态标准专委会三届二次会议上，工作组牵头单位向专委会专家团和全体成员单位汇报了本标准征求意见稿的最新编制进展，通过了标准范围、主要内容和详细大纲等内容。</w:t>
      </w:r>
    </w:p>
    <w:p w14:paraId="3352D588" w14:textId="77777777" w:rsidR="00D21B0A" w:rsidRPr="005674BD" w:rsidRDefault="00D21B0A" w:rsidP="00D21B0A">
      <w:pPr>
        <w:ind w:left="360"/>
        <w:rPr>
          <w:rFonts w:ascii="仿宋" w:eastAsia="仿宋" w:hAnsi="仿宋" w:cs="仿宋" w:hint="eastAsia"/>
          <w:i/>
          <w:iCs/>
          <w:szCs w:val="21"/>
        </w:rPr>
      </w:pPr>
    </w:p>
    <w:p w14:paraId="0BD68C70" w14:textId="2B988A7E" w:rsidR="00D21B0A" w:rsidRPr="005674BD" w:rsidRDefault="00D21B0A" w:rsidP="00D21B0A">
      <w:pPr>
        <w:ind w:left="360"/>
        <w:rPr>
          <w:rFonts w:ascii="仿宋" w:eastAsia="仿宋" w:hAnsi="仿宋" w:cs="仿宋" w:hint="eastAsia"/>
          <w:i/>
          <w:iCs/>
          <w:szCs w:val="21"/>
        </w:rPr>
      </w:pPr>
      <w:r w:rsidRPr="005674BD">
        <w:rPr>
          <w:rFonts w:ascii="仿宋" w:eastAsia="仿宋" w:hAnsi="仿宋" w:cs="仿宋" w:hint="eastAsia"/>
          <w:i/>
          <w:iCs/>
          <w:szCs w:val="21"/>
        </w:rPr>
        <w:t>202</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年</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月</w:t>
      </w:r>
      <w:r w:rsidR="00277B83" w:rsidRPr="005674BD">
        <w:rPr>
          <w:rFonts w:ascii="仿宋" w:eastAsia="仿宋" w:hAnsi="仿宋" w:cs="仿宋" w:hint="eastAsia"/>
          <w:i/>
          <w:iCs/>
          <w:szCs w:val="21"/>
        </w:rPr>
        <w:t>？</w:t>
      </w:r>
      <w:r w:rsidRPr="005674BD">
        <w:rPr>
          <w:rFonts w:ascii="仿宋" w:eastAsia="仿宋" w:hAnsi="仿宋" w:cs="仿宋" w:hint="eastAsia"/>
          <w:i/>
          <w:iCs/>
          <w:szCs w:val="21"/>
        </w:rPr>
        <w:t>日，根据此前工作组反馈给中国汽车基础软件生态标准专委会的标准征求意见送审稿，收集21条评审专家的意见反馈内容，牵头单位按照评审专家意见修改完善标准征求意见稿，采纳了绝大部分的专家修改意见，并对未采纳内容进行说明。</w:t>
      </w:r>
    </w:p>
    <w:p w14:paraId="40D669D9" w14:textId="77777777" w:rsidR="00D21B0A" w:rsidRPr="005674BD" w:rsidRDefault="00D21B0A" w:rsidP="00D21B0A">
      <w:pPr>
        <w:ind w:left="360"/>
        <w:rPr>
          <w:rFonts w:ascii="仿宋" w:eastAsia="仿宋" w:hAnsi="仿宋" w:cs="仿宋" w:hint="eastAsia"/>
          <w:i/>
          <w:iCs/>
          <w:szCs w:val="21"/>
        </w:rPr>
      </w:pPr>
    </w:p>
    <w:p w14:paraId="4A0F5E4B" w14:textId="74356457" w:rsidR="00E541DA" w:rsidRPr="005674BD" w:rsidRDefault="00D21B0A" w:rsidP="00D21B0A">
      <w:pPr>
        <w:ind w:left="360"/>
        <w:rPr>
          <w:rFonts w:ascii="仿宋" w:eastAsia="仿宋" w:hAnsi="仿宋" w:cs="仿宋" w:hint="eastAsia"/>
          <w:sz w:val="24"/>
        </w:rPr>
      </w:pPr>
      <w:r w:rsidRPr="005674BD">
        <w:rPr>
          <w:rFonts w:ascii="仿宋" w:eastAsia="仿宋" w:hAnsi="仿宋" w:cs="仿宋" w:hint="eastAsia"/>
          <w:i/>
          <w:iCs/>
          <w:szCs w:val="21"/>
        </w:rPr>
        <w:t>202</w:t>
      </w:r>
      <w:r w:rsidR="00277B83" w:rsidRPr="005674BD">
        <w:rPr>
          <w:rFonts w:ascii="仿宋" w:eastAsia="仿宋" w:hAnsi="仿宋" w:cs="仿宋"/>
          <w:i/>
          <w:iCs/>
          <w:szCs w:val="21"/>
        </w:rPr>
        <w:t>5</w:t>
      </w:r>
      <w:r w:rsidRPr="005674BD">
        <w:rPr>
          <w:rFonts w:ascii="仿宋" w:eastAsia="仿宋" w:hAnsi="仿宋" w:cs="仿宋" w:hint="eastAsia"/>
          <w:i/>
          <w:iCs/>
          <w:szCs w:val="21"/>
        </w:rPr>
        <w:t>年</w:t>
      </w:r>
      <w:r w:rsidR="009C5060" w:rsidRPr="005674BD">
        <w:rPr>
          <w:rFonts w:ascii="仿宋" w:eastAsia="仿宋" w:hAnsi="仿宋" w:cs="仿宋"/>
          <w:i/>
          <w:iCs/>
          <w:szCs w:val="21"/>
        </w:rPr>
        <w:t>1</w:t>
      </w:r>
      <w:r w:rsidRPr="005674BD">
        <w:rPr>
          <w:rFonts w:ascii="仿宋" w:eastAsia="仿宋" w:hAnsi="仿宋" w:cs="仿宋" w:hint="eastAsia"/>
          <w:i/>
          <w:iCs/>
          <w:szCs w:val="21"/>
        </w:rPr>
        <w:t>-</w:t>
      </w:r>
      <w:r w:rsidR="009C5060" w:rsidRPr="005674BD">
        <w:rPr>
          <w:rFonts w:ascii="仿宋" w:eastAsia="仿宋" w:hAnsi="仿宋" w:cs="仿宋"/>
          <w:i/>
          <w:iCs/>
          <w:szCs w:val="21"/>
        </w:rPr>
        <w:t>5</w:t>
      </w:r>
      <w:r w:rsidRPr="005674BD">
        <w:rPr>
          <w:rFonts w:ascii="仿宋" w:eastAsia="仿宋" w:hAnsi="仿宋" w:cs="仿宋" w:hint="eastAsia"/>
          <w:i/>
          <w:iCs/>
          <w:szCs w:val="21"/>
        </w:rPr>
        <w:t>月根据此前工作组反馈给中国汽车基础软件生态标准专委会各专家反馈再次形成稿件，删减优化标准稿件。</w:t>
      </w:r>
    </w:p>
    <w:p w14:paraId="4AA1416E" w14:textId="77777777" w:rsidR="00E541DA" w:rsidRPr="005674BD" w:rsidRDefault="00E541DA">
      <w:pPr>
        <w:ind w:left="360"/>
        <w:rPr>
          <w:rFonts w:ascii="仿宋" w:eastAsia="仿宋" w:hAnsi="仿宋" w:cs="仿宋" w:hint="eastAsia"/>
          <w:sz w:val="24"/>
        </w:rPr>
      </w:pPr>
    </w:p>
    <w:p w14:paraId="3D4C4838" w14:textId="327B5CD1" w:rsidR="00D92F48" w:rsidRPr="005674BD" w:rsidRDefault="00E13F05" w:rsidP="00D92F48">
      <w:pPr>
        <w:ind w:firstLineChars="200" w:firstLine="480"/>
        <w:rPr>
          <w:rFonts w:ascii="黑体" w:eastAsia="黑体" w:hAnsi="黑体" w:cs="黑体" w:hint="eastAsia"/>
          <w:sz w:val="24"/>
        </w:rPr>
      </w:pPr>
      <w:r w:rsidRPr="005674BD">
        <w:rPr>
          <w:rFonts w:ascii="黑体" w:eastAsia="黑体" w:hAnsi="黑体" w:cs="黑体" w:hint="eastAsia"/>
          <w:sz w:val="24"/>
        </w:rPr>
        <w:t>二、标准编制原则和主要内容</w:t>
      </w:r>
    </w:p>
    <w:p w14:paraId="4820307F" w14:textId="77777777" w:rsidR="00D21B0A" w:rsidRPr="005674BD" w:rsidRDefault="00D21B0A" w:rsidP="009C5060">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a)</w:t>
      </w:r>
      <w:r w:rsidRPr="005674BD">
        <w:rPr>
          <w:rFonts w:ascii="仿宋" w:eastAsia="仿宋" w:hAnsi="仿宋" w:cs="仿宋" w:hint="eastAsia"/>
          <w:i/>
          <w:iCs/>
          <w:szCs w:val="21"/>
        </w:rPr>
        <w:tab/>
        <w:t>标准编制原则</w:t>
      </w:r>
    </w:p>
    <w:p w14:paraId="15F152E1" w14:textId="1339712F" w:rsidR="00D21B0A" w:rsidRPr="005674BD" w:rsidRDefault="00D21B0A" w:rsidP="009C5060">
      <w:pPr>
        <w:ind w:left="357"/>
        <w:rPr>
          <w:rFonts w:ascii="仿宋" w:eastAsia="仿宋" w:hAnsi="仿宋" w:cs="仿宋" w:hint="eastAsia"/>
          <w:i/>
          <w:iCs/>
          <w:szCs w:val="21"/>
        </w:rPr>
      </w:pPr>
      <w:r w:rsidRPr="005674BD">
        <w:rPr>
          <w:rFonts w:ascii="仿宋" w:eastAsia="仿宋" w:hAnsi="仿宋" w:cs="仿宋" w:hint="eastAsia"/>
          <w:i/>
          <w:iCs/>
          <w:szCs w:val="21"/>
        </w:rPr>
        <w:t>（1）在国内智能汽车基础软件领域，东软</w:t>
      </w:r>
      <w:proofErr w:type="gramStart"/>
      <w:r w:rsidRPr="005674BD">
        <w:rPr>
          <w:rFonts w:ascii="仿宋" w:eastAsia="仿宋" w:hAnsi="仿宋" w:cs="仿宋" w:hint="eastAsia"/>
          <w:i/>
          <w:iCs/>
          <w:szCs w:val="21"/>
        </w:rPr>
        <w:t>睿</w:t>
      </w:r>
      <w:proofErr w:type="gramEnd"/>
      <w:r w:rsidRPr="005674BD">
        <w:rPr>
          <w:rFonts w:ascii="仿宋" w:eastAsia="仿宋" w:hAnsi="仿宋" w:cs="仿宋" w:hint="eastAsia"/>
          <w:i/>
          <w:iCs/>
          <w:szCs w:val="21"/>
        </w:rPr>
        <w:t>驰、地平线、零束科技等众多优秀企业已具备稳定的技术平台和落地产品成果。为了满足行业内越来越丰富的应用需求</w:t>
      </w:r>
      <w:r w:rsidR="009C5060" w:rsidRPr="005674BD">
        <w:rPr>
          <w:rFonts w:ascii="仿宋" w:eastAsia="仿宋" w:hAnsi="仿宋" w:cs="仿宋" w:hint="eastAsia"/>
          <w:i/>
          <w:iCs/>
          <w:szCs w:val="21"/>
        </w:rPr>
        <w:t>和越来越复杂的软件架构</w:t>
      </w:r>
      <w:r w:rsidRPr="005674BD">
        <w:rPr>
          <w:rFonts w:ascii="仿宋" w:eastAsia="仿宋" w:hAnsi="仿宋" w:cs="仿宋" w:hint="eastAsia"/>
          <w:i/>
          <w:iCs/>
          <w:szCs w:val="21"/>
        </w:rPr>
        <w:t>，亟需建立一套准确的服务</w:t>
      </w:r>
      <w:r w:rsidR="009C5060" w:rsidRPr="005674BD">
        <w:rPr>
          <w:rFonts w:ascii="仿宋" w:eastAsia="仿宋" w:hAnsi="仿宋" w:cs="仿宋" w:hint="eastAsia"/>
          <w:i/>
          <w:iCs/>
          <w:szCs w:val="21"/>
        </w:rPr>
        <w:t>框架</w:t>
      </w:r>
      <w:r w:rsidRPr="005674BD">
        <w:rPr>
          <w:rFonts w:ascii="仿宋" w:eastAsia="仿宋" w:hAnsi="仿宋" w:cs="仿宋" w:hint="eastAsia"/>
          <w:i/>
          <w:iCs/>
          <w:szCs w:val="21"/>
        </w:rPr>
        <w:t>设计标准来统一汽车基础软件的设计规范。因此本标准作为汽车行业</w:t>
      </w:r>
      <w:r w:rsidR="009C5060" w:rsidRPr="005674BD">
        <w:rPr>
          <w:rFonts w:ascii="仿宋" w:eastAsia="仿宋" w:hAnsi="仿宋" w:cs="仿宋" w:hint="eastAsia"/>
          <w:i/>
          <w:iCs/>
          <w:szCs w:val="21"/>
        </w:rPr>
        <w:t>整车服务框架通用软件中间件</w:t>
      </w:r>
      <w:r w:rsidRPr="005674BD">
        <w:rPr>
          <w:rFonts w:ascii="仿宋" w:eastAsia="仿宋" w:hAnsi="仿宋" w:cs="仿宋" w:hint="eastAsia"/>
          <w:i/>
          <w:iCs/>
          <w:szCs w:val="21"/>
        </w:rPr>
        <w:t>平台的相关标准，其编制原则包括：</w:t>
      </w:r>
    </w:p>
    <w:p w14:paraId="660533F0"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符合国家的政策，贯彻国家的法律法规；</w:t>
      </w:r>
    </w:p>
    <w:p w14:paraId="70A672D9"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积极采用国际标准；</w:t>
      </w:r>
    </w:p>
    <w:p w14:paraId="3C90E7EB"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合理利用国家资源；</w:t>
      </w:r>
    </w:p>
    <w:p w14:paraId="1E1DEA3B"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充分考虑使用要求；</w:t>
      </w:r>
    </w:p>
    <w:p w14:paraId="7CAF9453"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正确实行产品的简化、选优和通用互换；</w:t>
      </w:r>
    </w:p>
    <w:p w14:paraId="76DA2B83"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技术先进、经济合理；</w:t>
      </w:r>
    </w:p>
    <w:p w14:paraId="2AC42811"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从全局出发，考虑全社会的综合效益；</w:t>
      </w:r>
    </w:p>
    <w:p w14:paraId="4241E82C"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有关标准应协调配套；</w:t>
      </w:r>
    </w:p>
    <w:p w14:paraId="7574AB36"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广泛调动各方面的积极性；</w:t>
      </w:r>
    </w:p>
    <w:p w14:paraId="7F7591EF" w14:textId="1DB7C5DC" w:rsidR="00D21B0A" w:rsidRPr="005674BD" w:rsidRDefault="00D21B0A" w:rsidP="009C5060">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hint="eastAsia"/>
          <w:i/>
          <w:iCs/>
          <w:szCs w:val="21"/>
        </w:rPr>
        <w:tab/>
        <w:t>适时制定，适时复审。</w:t>
      </w:r>
    </w:p>
    <w:p w14:paraId="5C6C7D0D" w14:textId="14AD0CD2" w:rsidR="00D21B0A" w:rsidRPr="005674BD" w:rsidRDefault="009C5060" w:rsidP="009C5060">
      <w:pPr>
        <w:ind w:left="357"/>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i/>
          <w:iCs/>
          <w:szCs w:val="21"/>
        </w:rPr>
        <w:t>2</w:t>
      </w:r>
      <w:r w:rsidRPr="005674BD">
        <w:rPr>
          <w:rFonts w:ascii="仿宋" w:eastAsia="仿宋" w:hAnsi="仿宋" w:cs="仿宋" w:hint="eastAsia"/>
          <w:i/>
          <w:iCs/>
          <w:szCs w:val="21"/>
        </w:rPr>
        <w:t>）</w:t>
      </w:r>
      <w:r w:rsidR="00D21B0A" w:rsidRPr="005674BD">
        <w:rPr>
          <w:rFonts w:ascii="仿宋" w:eastAsia="仿宋" w:hAnsi="仿宋" w:cs="仿宋" w:hint="eastAsia"/>
          <w:i/>
          <w:iCs/>
          <w:szCs w:val="21"/>
        </w:rPr>
        <w:t>在保持标准框架及内容基本不变的情况下，补充了参编单位的做法及意见，形成标准讨论稿；</w:t>
      </w:r>
    </w:p>
    <w:p w14:paraId="10BA0A89" w14:textId="7486BAE8" w:rsidR="00D21B0A" w:rsidRPr="005674BD" w:rsidRDefault="009C5060" w:rsidP="009C5060">
      <w:pPr>
        <w:ind w:left="357"/>
        <w:rPr>
          <w:rFonts w:ascii="仿宋" w:eastAsia="仿宋" w:hAnsi="仿宋" w:cs="仿宋" w:hint="eastAsia"/>
          <w:i/>
          <w:iCs/>
          <w:szCs w:val="21"/>
        </w:rPr>
      </w:pPr>
      <w:r w:rsidRPr="005674BD">
        <w:rPr>
          <w:rFonts w:ascii="仿宋" w:eastAsia="仿宋" w:hAnsi="仿宋" w:cs="仿宋" w:hint="eastAsia"/>
          <w:i/>
          <w:iCs/>
          <w:szCs w:val="21"/>
        </w:rPr>
        <w:t>（</w:t>
      </w:r>
      <w:r w:rsidRPr="005674BD">
        <w:rPr>
          <w:rFonts w:ascii="仿宋" w:eastAsia="仿宋" w:hAnsi="仿宋" w:cs="仿宋"/>
          <w:i/>
          <w:iCs/>
          <w:szCs w:val="21"/>
        </w:rPr>
        <w:t>3</w:t>
      </w:r>
      <w:r w:rsidRPr="005674BD">
        <w:rPr>
          <w:rFonts w:ascii="仿宋" w:eastAsia="仿宋" w:hAnsi="仿宋" w:cs="仿宋" w:hint="eastAsia"/>
          <w:i/>
          <w:iCs/>
          <w:szCs w:val="21"/>
        </w:rPr>
        <w:t>）</w:t>
      </w:r>
      <w:r w:rsidR="00D21B0A" w:rsidRPr="005674BD">
        <w:rPr>
          <w:rFonts w:ascii="仿宋" w:eastAsia="仿宋" w:hAnsi="仿宋" w:cs="仿宋" w:hint="eastAsia"/>
          <w:i/>
          <w:iCs/>
          <w:szCs w:val="21"/>
        </w:rPr>
        <w:t>在行业内进行公布，广泛征求行业企业、用户、相关零部件企业意见，最终形成标准报审稿。</w:t>
      </w:r>
    </w:p>
    <w:p w14:paraId="6FBD4F83" w14:textId="77777777" w:rsidR="00D92F48" w:rsidRPr="005674BD" w:rsidRDefault="00D92F48" w:rsidP="009C5060">
      <w:pPr>
        <w:ind w:left="357"/>
        <w:rPr>
          <w:rFonts w:ascii="仿宋" w:eastAsia="仿宋" w:hAnsi="仿宋" w:cs="仿宋" w:hint="eastAsia"/>
          <w:i/>
          <w:iCs/>
          <w:szCs w:val="21"/>
        </w:rPr>
      </w:pPr>
    </w:p>
    <w:p w14:paraId="4C32EAE2"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b)</w:t>
      </w:r>
      <w:r w:rsidRPr="005674BD">
        <w:rPr>
          <w:rFonts w:ascii="仿宋" w:eastAsia="仿宋" w:hAnsi="仿宋" w:cs="仿宋" w:hint="eastAsia"/>
          <w:i/>
          <w:iCs/>
          <w:szCs w:val="21"/>
        </w:rPr>
        <w:tab/>
        <w:t>主要内容</w:t>
      </w:r>
    </w:p>
    <w:p w14:paraId="6378C8CA" w14:textId="4B61775F" w:rsidR="00E541DA" w:rsidRPr="005674BD" w:rsidRDefault="00D21B0A" w:rsidP="009C5060">
      <w:pPr>
        <w:ind w:left="357" w:firstLineChars="200" w:firstLine="420"/>
        <w:rPr>
          <w:rFonts w:ascii="仿宋" w:eastAsia="仿宋" w:hAnsi="仿宋" w:hint="eastAsia"/>
          <w:sz w:val="24"/>
        </w:rPr>
      </w:pPr>
      <w:r w:rsidRPr="005674BD">
        <w:rPr>
          <w:rFonts w:ascii="仿宋" w:eastAsia="仿宋" w:hAnsi="仿宋" w:cs="仿宋" w:hint="eastAsia"/>
          <w:i/>
          <w:iCs/>
          <w:szCs w:val="21"/>
        </w:rPr>
        <w:t>本标准共分为</w:t>
      </w:r>
      <w:r w:rsidR="00CD1297" w:rsidRPr="005674BD">
        <w:rPr>
          <w:rFonts w:ascii="仿宋" w:eastAsia="仿宋" w:hAnsi="仿宋" w:cs="仿宋"/>
          <w:i/>
          <w:iCs/>
          <w:szCs w:val="21"/>
        </w:rPr>
        <w:t>4</w:t>
      </w:r>
      <w:r w:rsidRPr="005674BD">
        <w:rPr>
          <w:rFonts w:ascii="仿宋" w:eastAsia="仿宋" w:hAnsi="仿宋" w:cs="仿宋" w:hint="eastAsia"/>
          <w:i/>
          <w:iCs/>
          <w:szCs w:val="21"/>
        </w:rPr>
        <w:t>章，规定了</w:t>
      </w:r>
      <w:r w:rsidR="009C5060" w:rsidRPr="005674BD">
        <w:rPr>
          <w:rFonts w:ascii="仿宋" w:eastAsia="仿宋" w:hAnsi="仿宋" w:cs="仿宋" w:hint="eastAsia"/>
          <w:i/>
          <w:iCs/>
          <w:szCs w:val="21"/>
        </w:rPr>
        <w:t>汽车</w:t>
      </w:r>
      <w:r w:rsidR="000C6D54" w:rsidRPr="005674BD">
        <w:rPr>
          <w:rFonts w:ascii="仿宋" w:eastAsia="仿宋" w:hAnsi="仿宋" w:cs="仿宋" w:hint="eastAsia"/>
          <w:i/>
          <w:iCs/>
          <w:szCs w:val="21"/>
        </w:rPr>
        <w:t>基础</w:t>
      </w:r>
      <w:r w:rsidR="009C5060" w:rsidRPr="005674BD">
        <w:rPr>
          <w:rFonts w:ascii="仿宋" w:eastAsia="仿宋" w:hAnsi="仿宋" w:cs="仿宋" w:hint="eastAsia"/>
          <w:i/>
          <w:iCs/>
          <w:szCs w:val="21"/>
        </w:rPr>
        <w:t>软件领域</w:t>
      </w:r>
      <w:r w:rsidRPr="005674BD">
        <w:rPr>
          <w:rFonts w:ascii="仿宋" w:eastAsia="仿宋" w:hAnsi="仿宋" w:cs="仿宋" w:hint="eastAsia"/>
          <w:i/>
          <w:iCs/>
          <w:szCs w:val="21"/>
        </w:rPr>
        <w:t>中的</w:t>
      </w:r>
      <w:r w:rsidR="009C5060" w:rsidRPr="005674BD">
        <w:rPr>
          <w:rFonts w:ascii="仿宋" w:eastAsia="仿宋" w:hAnsi="仿宋" w:cs="仿宋" w:hint="eastAsia"/>
          <w:i/>
          <w:iCs/>
          <w:szCs w:val="21"/>
        </w:rPr>
        <w:t>整车服务框架</w:t>
      </w:r>
      <w:r w:rsidRPr="005674BD">
        <w:rPr>
          <w:rFonts w:ascii="仿宋" w:eastAsia="仿宋" w:hAnsi="仿宋" w:cs="仿宋" w:hint="eastAsia"/>
          <w:i/>
          <w:iCs/>
          <w:szCs w:val="21"/>
        </w:rPr>
        <w:t>的</w:t>
      </w:r>
      <w:r w:rsidR="009C5060" w:rsidRPr="005674BD">
        <w:rPr>
          <w:rFonts w:ascii="仿宋" w:eastAsia="仿宋" w:hAnsi="仿宋" w:cs="仿宋" w:hint="eastAsia"/>
          <w:i/>
          <w:iCs/>
          <w:szCs w:val="21"/>
        </w:rPr>
        <w:t>功能定义和</w:t>
      </w:r>
      <w:r w:rsidR="00D92F48" w:rsidRPr="005674BD">
        <w:rPr>
          <w:rFonts w:ascii="仿宋" w:eastAsia="仿宋" w:hAnsi="仿宋" w:cs="仿宋" w:hint="eastAsia"/>
          <w:i/>
          <w:iCs/>
          <w:szCs w:val="21"/>
        </w:rPr>
        <w:t>技术要求</w:t>
      </w:r>
      <w:r w:rsidRPr="005674BD">
        <w:rPr>
          <w:rFonts w:ascii="仿宋" w:eastAsia="仿宋" w:hAnsi="仿宋" w:cs="仿宋" w:hint="eastAsia"/>
          <w:i/>
          <w:iCs/>
          <w:szCs w:val="21"/>
        </w:rPr>
        <w:t>。本规范适用于设计开发</w:t>
      </w:r>
      <w:r w:rsidR="00D92F48" w:rsidRPr="005674BD">
        <w:rPr>
          <w:rFonts w:ascii="仿宋" w:eastAsia="仿宋" w:hAnsi="仿宋" w:cs="仿宋" w:hint="eastAsia"/>
          <w:i/>
          <w:iCs/>
          <w:szCs w:val="21"/>
        </w:rPr>
        <w:t>汽车基础软件通用服务中间件</w:t>
      </w:r>
      <w:r w:rsidRPr="005674BD">
        <w:rPr>
          <w:rFonts w:ascii="仿宋" w:eastAsia="仿宋" w:hAnsi="仿宋" w:cs="仿宋" w:hint="eastAsia"/>
          <w:i/>
          <w:iCs/>
          <w:szCs w:val="21"/>
        </w:rPr>
        <w:t>。</w:t>
      </w:r>
    </w:p>
    <w:p w14:paraId="3261FF2A" w14:textId="77777777" w:rsidR="00D92F48" w:rsidRPr="005674BD" w:rsidRDefault="00D92F48">
      <w:pPr>
        <w:ind w:firstLineChars="200" w:firstLine="480"/>
        <w:rPr>
          <w:rFonts w:ascii="黑体" w:eastAsia="黑体" w:hAnsi="黑体" w:cs="黑体" w:hint="eastAsia"/>
          <w:sz w:val="24"/>
        </w:rPr>
      </w:pPr>
    </w:p>
    <w:p w14:paraId="5FA292AF" w14:textId="58AE50E3" w:rsidR="00E541DA" w:rsidRPr="005674BD" w:rsidRDefault="00E13F05">
      <w:pPr>
        <w:ind w:firstLineChars="200" w:firstLine="480"/>
        <w:rPr>
          <w:rFonts w:ascii="黑体" w:eastAsia="黑体" w:hAnsi="黑体" w:cs="黑体" w:hint="eastAsia"/>
          <w:sz w:val="30"/>
          <w:szCs w:val="30"/>
        </w:rPr>
      </w:pPr>
      <w:r w:rsidRPr="005674BD">
        <w:rPr>
          <w:rFonts w:ascii="黑体" w:eastAsia="黑体" w:hAnsi="黑体" w:cs="黑体" w:hint="eastAsia"/>
          <w:sz w:val="24"/>
        </w:rPr>
        <w:t xml:space="preserve">三、采用国际标准和国外先进标准情况  </w:t>
      </w:r>
      <w:r w:rsidRPr="005674BD">
        <w:rPr>
          <w:rFonts w:ascii="黑体" w:eastAsia="黑体" w:hAnsi="黑体" w:cs="黑体" w:hint="eastAsia"/>
          <w:sz w:val="30"/>
          <w:szCs w:val="30"/>
        </w:rPr>
        <w:t xml:space="preserve"> </w:t>
      </w:r>
    </w:p>
    <w:p w14:paraId="762CD6B9" w14:textId="77777777"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尚无采标；</w:t>
      </w:r>
    </w:p>
    <w:p w14:paraId="31366CFF" w14:textId="14FD4A34" w:rsidR="00D21B0A" w:rsidRPr="005674BD" w:rsidRDefault="00D21B0A" w:rsidP="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与国际、国外同类标准</w:t>
      </w:r>
      <w:r w:rsidR="00D92F48" w:rsidRPr="005674BD">
        <w:rPr>
          <w:rFonts w:ascii="仿宋" w:eastAsia="仿宋" w:hAnsi="仿宋" w:cs="仿宋" w:hint="eastAsia"/>
          <w:i/>
          <w:iCs/>
          <w:szCs w:val="21"/>
        </w:rPr>
        <w:t>参考</w:t>
      </w:r>
      <w:r w:rsidRPr="005674BD">
        <w:rPr>
          <w:rFonts w:ascii="仿宋" w:eastAsia="仿宋" w:hAnsi="仿宋" w:cs="仿宋" w:hint="eastAsia"/>
          <w:i/>
          <w:iCs/>
          <w:szCs w:val="21"/>
        </w:rPr>
        <w:t>情况如下：</w:t>
      </w:r>
    </w:p>
    <w:p w14:paraId="6558DB80" w14:textId="5B1C6A33" w:rsidR="00212D3A" w:rsidRPr="005674BD" w:rsidRDefault="00D21B0A" w:rsidP="00212D3A">
      <w:pPr>
        <w:ind w:left="420" w:firstLine="420"/>
        <w:rPr>
          <w:rFonts w:ascii="仿宋" w:eastAsia="仿宋" w:hAnsi="仿宋" w:cs="仿宋" w:hint="eastAsia"/>
          <w:i/>
          <w:iCs/>
          <w:szCs w:val="21"/>
        </w:rPr>
      </w:pPr>
      <w:r w:rsidRPr="005674BD">
        <w:rPr>
          <w:rFonts w:ascii="仿宋" w:eastAsia="仿宋" w:hAnsi="仿宋" w:cs="仿宋" w:hint="eastAsia"/>
          <w:i/>
          <w:iCs/>
          <w:szCs w:val="21"/>
        </w:rPr>
        <w:t>国际</w:t>
      </w:r>
      <w:r w:rsidR="00212D3A" w:rsidRPr="005674BD">
        <w:rPr>
          <w:rFonts w:ascii="仿宋" w:eastAsia="仿宋" w:hAnsi="仿宋" w:cs="仿宋" w:hint="eastAsia"/>
          <w:i/>
          <w:iCs/>
          <w:szCs w:val="21"/>
        </w:rPr>
        <w:t>技术规范</w:t>
      </w:r>
      <w:r w:rsidRPr="005674BD">
        <w:rPr>
          <w:rFonts w:ascii="仿宋" w:eastAsia="仿宋" w:hAnsi="仿宋" w:cs="仿宋" w:hint="eastAsia"/>
          <w:i/>
          <w:iCs/>
          <w:szCs w:val="21"/>
        </w:rPr>
        <w:t>：</w:t>
      </w:r>
      <w:r w:rsidR="00D92F48" w:rsidRPr="005674BD">
        <w:rPr>
          <w:rFonts w:ascii="仿宋" w:eastAsia="仿宋" w:hAnsi="仿宋" w:cs="仿宋" w:hint="eastAsia"/>
          <w:i/>
          <w:iCs/>
          <w:szCs w:val="21"/>
        </w:rPr>
        <w:t>AUTOSAR经典平台技术规范、AUTOSAR自适应平台基础规范</w:t>
      </w:r>
    </w:p>
    <w:p w14:paraId="5429C828" w14:textId="6150E83E" w:rsidR="00E541DA" w:rsidRPr="005674BD" w:rsidRDefault="00212D3A" w:rsidP="00212D3A">
      <w:pPr>
        <w:ind w:left="420" w:firstLine="420"/>
        <w:rPr>
          <w:rFonts w:ascii="仿宋" w:eastAsia="仿宋" w:hAnsi="仿宋" w:hint="eastAsia"/>
          <w:sz w:val="24"/>
        </w:rPr>
      </w:pPr>
      <w:r w:rsidRPr="005674BD">
        <w:rPr>
          <w:rFonts w:ascii="仿宋" w:eastAsia="仿宋" w:hAnsi="仿宋" w:cs="仿宋" w:hint="eastAsia"/>
          <w:i/>
          <w:iCs/>
          <w:szCs w:val="21"/>
        </w:rPr>
        <w:t>国内技术规范：</w:t>
      </w:r>
      <w:r w:rsidR="00D92F48" w:rsidRPr="005674BD">
        <w:rPr>
          <w:rFonts w:ascii="仿宋" w:eastAsia="仿宋" w:hAnsi="仿宋" w:cs="仿宋" w:hint="eastAsia"/>
          <w:i/>
          <w:iCs/>
          <w:szCs w:val="21"/>
        </w:rPr>
        <w:t>AUTOSEMO</w:t>
      </w:r>
      <w:r w:rsidR="00D92F48" w:rsidRPr="005674BD">
        <w:rPr>
          <w:rFonts w:ascii="仿宋" w:eastAsia="仿宋" w:hAnsi="仿宋" w:cs="仿宋"/>
          <w:i/>
          <w:iCs/>
          <w:szCs w:val="21"/>
        </w:rPr>
        <w:t xml:space="preserve"> </w:t>
      </w:r>
      <w:r w:rsidR="00D92F48" w:rsidRPr="005674BD">
        <w:rPr>
          <w:rFonts w:ascii="仿宋" w:eastAsia="仿宋" w:hAnsi="仿宋" w:cs="仿宋" w:hint="eastAsia"/>
          <w:i/>
          <w:iCs/>
          <w:szCs w:val="21"/>
        </w:rPr>
        <w:t>ASF技术规范</w:t>
      </w:r>
    </w:p>
    <w:p w14:paraId="61F07E45" w14:textId="77777777" w:rsidR="00E541DA" w:rsidRPr="005674BD" w:rsidRDefault="00E541DA">
      <w:pPr>
        <w:ind w:firstLineChars="200" w:firstLine="420"/>
        <w:rPr>
          <w:rFonts w:ascii="仿宋" w:eastAsia="仿宋" w:hAnsi="仿宋" w:cs="仿宋" w:hint="eastAsia"/>
          <w:szCs w:val="21"/>
        </w:rPr>
      </w:pPr>
    </w:p>
    <w:p w14:paraId="622911CE" w14:textId="77777777" w:rsidR="00E541DA" w:rsidRPr="005674BD" w:rsidRDefault="00E13F05">
      <w:pPr>
        <w:ind w:firstLineChars="200" w:firstLine="480"/>
        <w:rPr>
          <w:rFonts w:ascii="黑体" w:eastAsia="黑体" w:hAnsi="黑体" w:cs="黑体" w:hint="eastAsia"/>
          <w:sz w:val="24"/>
        </w:rPr>
      </w:pPr>
      <w:r w:rsidRPr="005674BD">
        <w:rPr>
          <w:rFonts w:ascii="黑体" w:eastAsia="黑体" w:hAnsi="黑体" w:cs="黑体" w:hint="eastAsia"/>
          <w:sz w:val="24"/>
        </w:rPr>
        <w:t>四、主要关键指标及试验验证情况</w:t>
      </w:r>
    </w:p>
    <w:p w14:paraId="4E98D062"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a)</w:t>
      </w:r>
      <w:r w:rsidRPr="005674BD">
        <w:rPr>
          <w:rFonts w:ascii="仿宋" w:eastAsia="仿宋" w:hAnsi="仿宋" w:hint="eastAsia"/>
          <w:i/>
          <w:iCs/>
          <w:szCs w:val="21"/>
        </w:rPr>
        <w:tab/>
        <w:t>主要关键指标</w:t>
      </w:r>
    </w:p>
    <w:p w14:paraId="577F1FF5" w14:textId="18FB8E69"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w:t>
      </w:r>
      <w:r w:rsidR="00212D3A" w:rsidRPr="005674BD">
        <w:rPr>
          <w:rFonts w:ascii="仿宋" w:eastAsia="仿宋" w:hAnsi="仿宋" w:hint="eastAsia"/>
          <w:i/>
          <w:iCs/>
          <w:szCs w:val="21"/>
        </w:rPr>
        <w:t>整车服务框架技术规范</w:t>
      </w:r>
      <w:r w:rsidRPr="005674BD">
        <w:rPr>
          <w:rFonts w:ascii="仿宋" w:eastAsia="仿宋" w:hAnsi="仿宋" w:hint="eastAsia"/>
          <w:i/>
          <w:iCs/>
          <w:szCs w:val="21"/>
        </w:rPr>
        <w:t>》以统一</w:t>
      </w:r>
      <w:r w:rsidR="00212D3A" w:rsidRPr="005674BD">
        <w:rPr>
          <w:rFonts w:ascii="仿宋" w:eastAsia="仿宋" w:hAnsi="仿宋" w:hint="eastAsia"/>
          <w:i/>
          <w:iCs/>
          <w:szCs w:val="21"/>
        </w:rPr>
        <w:t>汽车整车通用服务中间件框架</w:t>
      </w:r>
      <w:r w:rsidRPr="005674BD">
        <w:rPr>
          <w:rFonts w:ascii="仿宋" w:eastAsia="仿宋" w:hAnsi="仿宋" w:hint="eastAsia"/>
          <w:i/>
          <w:iCs/>
          <w:szCs w:val="21"/>
        </w:rPr>
        <w:t>标准为核心目标，其关键指标主要体现在以下方面：</w:t>
      </w:r>
    </w:p>
    <w:p w14:paraId="42F9EA79" w14:textId="06B877C9"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1.</w:t>
      </w:r>
      <w:r w:rsidRPr="005674BD">
        <w:rPr>
          <w:rFonts w:ascii="仿宋" w:eastAsia="仿宋" w:hAnsi="仿宋" w:hint="eastAsia"/>
          <w:i/>
          <w:iCs/>
          <w:szCs w:val="21"/>
        </w:rPr>
        <w:tab/>
        <w:t>架构设计的层次化与清晰度</w:t>
      </w:r>
    </w:p>
    <w:p w14:paraId="08A4F016" w14:textId="1262ABA4"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分层关系明确性：明确各</w:t>
      </w:r>
      <w:r w:rsidR="00212D3A" w:rsidRPr="005674BD">
        <w:rPr>
          <w:rFonts w:ascii="仿宋" w:eastAsia="仿宋" w:hAnsi="仿宋" w:hint="eastAsia"/>
          <w:i/>
          <w:iCs/>
          <w:szCs w:val="21"/>
        </w:rPr>
        <w:t>部分</w:t>
      </w:r>
      <w:r w:rsidRPr="005674BD">
        <w:rPr>
          <w:rFonts w:ascii="仿宋" w:eastAsia="仿宋" w:hAnsi="仿宋" w:hint="eastAsia"/>
          <w:i/>
          <w:iCs/>
          <w:szCs w:val="21"/>
        </w:rPr>
        <w:t>功能边界及数据交互逻辑。</w:t>
      </w:r>
    </w:p>
    <w:p w14:paraId="3A9B4473" w14:textId="60674FE4"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上下层关联性：确保</w:t>
      </w:r>
      <w:r w:rsidR="00212D3A" w:rsidRPr="005674BD">
        <w:rPr>
          <w:rFonts w:ascii="仿宋" w:eastAsia="仿宋" w:hAnsi="仿宋" w:hint="eastAsia"/>
          <w:i/>
          <w:iCs/>
          <w:szCs w:val="21"/>
        </w:rPr>
        <w:t>各部分</w:t>
      </w:r>
      <w:r w:rsidRPr="005674BD">
        <w:rPr>
          <w:rFonts w:ascii="仿宋" w:eastAsia="仿宋" w:hAnsi="仿宋" w:hint="eastAsia"/>
          <w:i/>
          <w:iCs/>
          <w:szCs w:val="21"/>
        </w:rPr>
        <w:t>间的无缝衔接，避免数据异构性导致的集成问题。</w:t>
      </w:r>
    </w:p>
    <w:p w14:paraId="719DBC0D"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2.</w:t>
      </w:r>
      <w:r w:rsidRPr="005674BD">
        <w:rPr>
          <w:rFonts w:ascii="仿宋" w:eastAsia="仿宋" w:hAnsi="仿宋" w:hint="eastAsia"/>
          <w:i/>
          <w:iCs/>
          <w:szCs w:val="21"/>
        </w:rPr>
        <w:tab/>
        <w:t>技术要求与行业共识的契合性</w:t>
      </w:r>
    </w:p>
    <w:p w14:paraId="4B443B7A"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引用标准覆盖全面性：规范引用国内外权威标准，确保技术要求符合行业共识。</w:t>
      </w:r>
    </w:p>
    <w:p w14:paraId="13AAA1CC" w14:textId="1AEB092A"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r>
      <w:r w:rsidR="00212D3A" w:rsidRPr="005674BD">
        <w:rPr>
          <w:rFonts w:ascii="仿宋" w:eastAsia="仿宋" w:hAnsi="仿宋" w:hint="eastAsia"/>
          <w:i/>
          <w:iCs/>
          <w:szCs w:val="21"/>
        </w:rPr>
        <w:t>技术</w:t>
      </w:r>
      <w:r w:rsidRPr="005674BD">
        <w:rPr>
          <w:rFonts w:ascii="仿宋" w:eastAsia="仿宋" w:hAnsi="仿宋" w:hint="eastAsia"/>
          <w:i/>
          <w:iCs/>
          <w:szCs w:val="21"/>
        </w:rPr>
        <w:t>定义的合理性：针对不同传感器、目标类型等，规范提出的</w:t>
      </w:r>
      <w:r w:rsidR="00212D3A" w:rsidRPr="005674BD">
        <w:rPr>
          <w:rFonts w:ascii="仿宋" w:eastAsia="仿宋" w:hAnsi="仿宋" w:hint="eastAsia"/>
          <w:i/>
          <w:iCs/>
          <w:szCs w:val="21"/>
        </w:rPr>
        <w:t>技术要求</w:t>
      </w:r>
      <w:r w:rsidRPr="005674BD">
        <w:rPr>
          <w:rFonts w:ascii="仿宋" w:eastAsia="仿宋" w:hAnsi="仿宋" w:hint="eastAsia"/>
          <w:i/>
          <w:iCs/>
          <w:szCs w:val="21"/>
        </w:rPr>
        <w:t>基于实际量产经验，具备明确的工程实现依据。</w:t>
      </w:r>
    </w:p>
    <w:p w14:paraId="140DC6DC"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3.</w:t>
      </w:r>
      <w:r w:rsidRPr="005674BD">
        <w:rPr>
          <w:rFonts w:ascii="仿宋" w:eastAsia="仿宋" w:hAnsi="仿宋" w:hint="eastAsia"/>
          <w:i/>
          <w:iCs/>
          <w:szCs w:val="21"/>
        </w:rPr>
        <w:tab/>
        <w:t>系统性能的符合性验证</w:t>
      </w:r>
    </w:p>
    <w:p w14:paraId="6F929ECA"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功能完整性：规范定义的接口覆盖智能驾驶核心场景需求。</w:t>
      </w:r>
    </w:p>
    <w:p w14:paraId="66E2A66A" w14:textId="24763800"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性能可扩展性：通过标准化设计，确保系统在高动态环境下的实时性与鲁棒性。</w:t>
      </w:r>
    </w:p>
    <w:p w14:paraId="2017143D"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b)</w:t>
      </w:r>
      <w:r w:rsidRPr="005674BD">
        <w:rPr>
          <w:rFonts w:ascii="仿宋" w:eastAsia="仿宋" w:hAnsi="仿宋" w:hint="eastAsia"/>
          <w:i/>
          <w:iCs/>
          <w:szCs w:val="21"/>
        </w:rPr>
        <w:tab/>
        <w:t>试验验证情况</w:t>
      </w:r>
    </w:p>
    <w:p w14:paraId="307038EF"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本标准的技术要求已通过量产车型验证，具体验证情况如下：</w:t>
      </w:r>
    </w:p>
    <w:p w14:paraId="5C44FB52"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1.</w:t>
      </w:r>
      <w:r w:rsidRPr="005674BD">
        <w:rPr>
          <w:rFonts w:ascii="仿宋" w:eastAsia="仿宋" w:hAnsi="仿宋" w:hint="eastAsia"/>
          <w:i/>
          <w:iCs/>
          <w:szCs w:val="21"/>
        </w:rPr>
        <w:tab/>
        <w:t>试验验证情况</w:t>
      </w:r>
    </w:p>
    <w:p w14:paraId="5D6A521A" w14:textId="3892D530"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lastRenderedPageBreak/>
        <w:t>o</w:t>
      </w:r>
      <w:r w:rsidRPr="005674BD">
        <w:rPr>
          <w:rFonts w:ascii="仿宋" w:eastAsia="仿宋" w:hAnsi="仿宋" w:hint="eastAsia"/>
          <w:i/>
          <w:iCs/>
          <w:szCs w:val="21"/>
        </w:rPr>
        <w:tab/>
        <w:t>实车搭载验证：规范内容已应用于</w:t>
      </w:r>
      <w:r w:rsidR="00212D3A" w:rsidRPr="005674BD">
        <w:rPr>
          <w:rFonts w:ascii="仿宋" w:eastAsia="仿宋" w:hAnsi="仿宋" w:hint="eastAsia"/>
          <w:i/>
          <w:iCs/>
          <w:szCs w:val="21"/>
        </w:rPr>
        <w:t>广汽</w:t>
      </w:r>
      <w:r w:rsidRPr="005674BD">
        <w:rPr>
          <w:rFonts w:ascii="仿宋" w:eastAsia="仿宋" w:hAnsi="仿宋" w:hint="eastAsia"/>
          <w:i/>
          <w:iCs/>
          <w:szCs w:val="21"/>
        </w:rPr>
        <w:t>、</w:t>
      </w:r>
      <w:r w:rsidR="000379A7" w:rsidRPr="005674BD">
        <w:rPr>
          <w:rFonts w:ascii="仿宋" w:eastAsia="仿宋" w:hAnsi="仿宋" w:hint="eastAsia"/>
          <w:i/>
          <w:iCs/>
          <w:szCs w:val="21"/>
        </w:rPr>
        <w:t>吉利</w:t>
      </w:r>
      <w:r w:rsidRPr="005674BD">
        <w:rPr>
          <w:rFonts w:ascii="仿宋" w:eastAsia="仿宋" w:hAnsi="仿宋" w:hint="eastAsia"/>
          <w:i/>
          <w:iCs/>
          <w:szCs w:val="21"/>
        </w:rPr>
        <w:t>等</w:t>
      </w:r>
      <w:proofErr w:type="gramStart"/>
      <w:r w:rsidRPr="005674BD">
        <w:rPr>
          <w:rFonts w:ascii="仿宋" w:eastAsia="仿宋" w:hAnsi="仿宋" w:hint="eastAsia"/>
          <w:i/>
          <w:iCs/>
          <w:szCs w:val="21"/>
        </w:rPr>
        <w:t>若干款量产</w:t>
      </w:r>
      <w:proofErr w:type="gramEnd"/>
      <w:r w:rsidRPr="005674BD">
        <w:rPr>
          <w:rFonts w:ascii="仿宋" w:eastAsia="仿宋" w:hAnsi="仿宋" w:hint="eastAsia"/>
          <w:i/>
          <w:iCs/>
          <w:szCs w:val="21"/>
        </w:rPr>
        <w:t>车型中。测试场景涵盖城市道路、高速路、复杂交叉路口等典型工况。</w:t>
      </w:r>
    </w:p>
    <w:p w14:paraId="52DC9D11" w14:textId="77777777"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2.</w:t>
      </w:r>
      <w:r w:rsidRPr="005674BD">
        <w:rPr>
          <w:rFonts w:ascii="仿宋" w:eastAsia="仿宋" w:hAnsi="仿宋" w:hint="eastAsia"/>
          <w:i/>
          <w:iCs/>
          <w:szCs w:val="21"/>
        </w:rPr>
        <w:tab/>
        <w:t>验证结论</w:t>
      </w:r>
    </w:p>
    <w:p w14:paraId="7482650C" w14:textId="5A31BF2B" w:rsidR="00D21B0A" w:rsidRPr="005674BD" w:rsidRDefault="00D21B0A" w:rsidP="00D21B0A">
      <w:pPr>
        <w:ind w:firstLineChars="200" w:firstLine="420"/>
        <w:rPr>
          <w:rFonts w:ascii="仿宋" w:eastAsia="仿宋" w:hAnsi="仿宋" w:hint="eastAsia"/>
          <w:i/>
          <w:iCs/>
          <w:szCs w:val="21"/>
        </w:rPr>
      </w:pPr>
      <w:r w:rsidRPr="005674BD">
        <w:rPr>
          <w:rFonts w:ascii="仿宋" w:eastAsia="仿宋" w:hAnsi="仿宋" w:hint="eastAsia"/>
          <w:i/>
          <w:iCs/>
          <w:szCs w:val="21"/>
        </w:rPr>
        <w:t>o</w:t>
      </w:r>
      <w:r w:rsidRPr="005674BD">
        <w:rPr>
          <w:rFonts w:ascii="仿宋" w:eastAsia="仿宋" w:hAnsi="仿宋" w:hint="eastAsia"/>
          <w:i/>
          <w:iCs/>
          <w:szCs w:val="21"/>
        </w:rPr>
        <w:tab/>
        <w:t>本标准提出的</w:t>
      </w:r>
      <w:r w:rsidR="000379A7" w:rsidRPr="005674BD">
        <w:rPr>
          <w:rFonts w:ascii="仿宋" w:eastAsia="仿宋" w:hAnsi="仿宋" w:hint="eastAsia"/>
          <w:i/>
          <w:iCs/>
          <w:szCs w:val="21"/>
        </w:rPr>
        <w:t>整车服务框架技术</w:t>
      </w:r>
      <w:r w:rsidRPr="005674BD">
        <w:rPr>
          <w:rFonts w:ascii="仿宋" w:eastAsia="仿宋" w:hAnsi="仿宋" w:hint="eastAsia"/>
          <w:i/>
          <w:iCs/>
          <w:szCs w:val="21"/>
        </w:rPr>
        <w:t>规范在功能覆盖、性能指标、工程可实现性等方面均达到预期目标，能够有效统一行业内</w:t>
      </w:r>
      <w:r w:rsidR="000379A7" w:rsidRPr="005674BD">
        <w:rPr>
          <w:rFonts w:ascii="仿宋" w:eastAsia="仿宋" w:hAnsi="仿宋" w:hint="eastAsia"/>
          <w:i/>
          <w:iCs/>
          <w:szCs w:val="21"/>
        </w:rPr>
        <w:t>整车通用服务中间件</w:t>
      </w:r>
      <w:r w:rsidRPr="005674BD">
        <w:rPr>
          <w:rFonts w:ascii="仿宋" w:eastAsia="仿宋" w:hAnsi="仿宋" w:hint="eastAsia"/>
          <w:i/>
          <w:iCs/>
          <w:szCs w:val="21"/>
        </w:rPr>
        <w:t>的设计差异，降低开发与集成成本。</w:t>
      </w:r>
    </w:p>
    <w:p w14:paraId="0A1E2FC8" w14:textId="4789F1FC" w:rsidR="00E541DA" w:rsidRPr="005674BD" w:rsidRDefault="00D21B0A" w:rsidP="00D21B0A">
      <w:pPr>
        <w:ind w:firstLineChars="200" w:firstLine="420"/>
        <w:rPr>
          <w:rFonts w:ascii="仿宋" w:eastAsia="仿宋" w:hAnsi="仿宋" w:cs="仿宋" w:hint="eastAsia"/>
          <w:sz w:val="28"/>
          <w:szCs w:val="28"/>
        </w:rPr>
      </w:pPr>
      <w:r w:rsidRPr="005674BD">
        <w:rPr>
          <w:rFonts w:ascii="仿宋" w:eastAsia="仿宋" w:hAnsi="仿宋" w:hint="eastAsia"/>
          <w:i/>
          <w:iCs/>
          <w:szCs w:val="21"/>
        </w:rPr>
        <w:t>o</w:t>
      </w:r>
      <w:r w:rsidRPr="005674BD">
        <w:rPr>
          <w:rFonts w:ascii="仿宋" w:eastAsia="仿宋" w:hAnsi="仿宋" w:hint="eastAsia"/>
          <w:i/>
          <w:iCs/>
          <w:szCs w:val="21"/>
        </w:rPr>
        <w:tab/>
        <w:t>通过实际量产验证，规范的技术要求具备较强的通用性与可扩展性，建议作为行业推荐标准推广，以加速</w:t>
      </w:r>
      <w:r w:rsidR="000379A7" w:rsidRPr="005674BD">
        <w:rPr>
          <w:rFonts w:ascii="仿宋" w:eastAsia="仿宋" w:hAnsi="仿宋" w:hint="eastAsia"/>
          <w:i/>
          <w:iCs/>
          <w:szCs w:val="21"/>
        </w:rPr>
        <w:t>汽车基础中间件</w:t>
      </w:r>
      <w:r w:rsidRPr="005674BD">
        <w:rPr>
          <w:rFonts w:ascii="仿宋" w:eastAsia="仿宋" w:hAnsi="仿宋" w:hint="eastAsia"/>
          <w:i/>
          <w:iCs/>
          <w:szCs w:val="21"/>
        </w:rPr>
        <w:t>技术的规模化应用。</w:t>
      </w:r>
      <w:r w:rsidRPr="005674BD">
        <w:rPr>
          <w:rFonts w:ascii="仿宋" w:eastAsia="仿宋" w:hAnsi="仿宋" w:cs="仿宋" w:hint="eastAsia"/>
          <w:sz w:val="28"/>
          <w:szCs w:val="28"/>
        </w:rPr>
        <w:t xml:space="preserve"> </w:t>
      </w:r>
    </w:p>
    <w:p w14:paraId="431BC6ED" w14:textId="77777777" w:rsidR="00E541DA" w:rsidRPr="005674BD" w:rsidRDefault="00E13F05">
      <w:pPr>
        <w:ind w:firstLineChars="200" w:firstLine="480"/>
        <w:rPr>
          <w:rFonts w:ascii="黑体" w:eastAsia="黑体" w:hAnsi="黑体" w:cs="黑体" w:hint="eastAsia"/>
          <w:sz w:val="24"/>
        </w:rPr>
      </w:pPr>
      <w:r w:rsidRPr="005674BD">
        <w:rPr>
          <w:rFonts w:ascii="黑体" w:eastAsia="黑体" w:hAnsi="黑体" w:cs="黑体" w:hint="eastAsia"/>
          <w:sz w:val="24"/>
        </w:rPr>
        <w:t>五、与现行法律、法规和政策及相关标准的协调性</w:t>
      </w:r>
    </w:p>
    <w:p w14:paraId="1BB7C349" w14:textId="77777777" w:rsidR="00D21B0A" w:rsidRPr="005674BD" w:rsidRDefault="00D21B0A">
      <w:pPr>
        <w:ind w:firstLineChars="200" w:firstLine="420"/>
        <w:rPr>
          <w:rFonts w:ascii="仿宋" w:eastAsia="仿宋" w:hAnsi="仿宋" w:cs="仿宋" w:hint="eastAsia"/>
          <w:i/>
          <w:iCs/>
          <w:szCs w:val="21"/>
        </w:rPr>
      </w:pPr>
      <w:r w:rsidRPr="005674BD">
        <w:rPr>
          <w:rFonts w:ascii="仿宋" w:eastAsia="仿宋" w:hAnsi="仿宋" w:cs="仿宋" w:hint="eastAsia"/>
          <w:i/>
          <w:iCs/>
          <w:szCs w:val="21"/>
        </w:rPr>
        <w:t>本标准符合国家有关法律、法规和相关强制性标准的要求，与现行的国家标准、行业标准相协调。</w:t>
      </w:r>
    </w:p>
    <w:p w14:paraId="6A7985D4" w14:textId="56E7F53B" w:rsidR="00E541DA" w:rsidRPr="005674BD" w:rsidRDefault="00E13F05">
      <w:pPr>
        <w:ind w:firstLineChars="200" w:firstLine="480"/>
        <w:rPr>
          <w:rFonts w:ascii="黑体" w:eastAsia="黑体" w:hAnsi="黑体" w:cs="黑体" w:hint="eastAsia"/>
          <w:sz w:val="24"/>
        </w:rPr>
      </w:pPr>
      <w:r w:rsidRPr="005674BD">
        <w:rPr>
          <w:rFonts w:ascii="黑体" w:eastAsia="黑体" w:hAnsi="黑体" w:cs="黑体" w:hint="eastAsia"/>
          <w:sz w:val="24"/>
        </w:rPr>
        <w:t>六、贯彻标准的要求和措施建议</w:t>
      </w:r>
    </w:p>
    <w:p w14:paraId="29EC62A2" w14:textId="61637924" w:rsidR="00E541DA" w:rsidRPr="005674BD" w:rsidRDefault="00D21B0A">
      <w:pPr>
        <w:ind w:firstLineChars="200" w:firstLine="420"/>
        <w:rPr>
          <w:rFonts w:ascii="仿宋" w:eastAsia="仿宋" w:hAnsi="仿宋" w:cs="仿宋" w:hint="eastAsia"/>
          <w:szCs w:val="21"/>
        </w:rPr>
      </w:pPr>
      <w:r w:rsidRPr="005674BD">
        <w:rPr>
          <w:rFonts w:ascii="仿宋" w:eastAsia="仿宋" w:hAnsi="仿宋" w:cs="仿宋" w:hint="eastAsia"/>
          <w:i/>
          <w:iCs/>
          <w:szCs w:val="21"/>
        </w:rPr>
        <w:t>严格按照本标准提出的技术要求，对</w:t>
      </w:r>
      <w:r w:rsidR="000379A7" w:rsidRPr="005674BD">
        <w:rPr>
          <w:rFonts w:ascii="仿宋" w:eastAsia="仿宋" w:hAnsi="仿宋" w:cs="仿宋" w:hint="eastAsia"/>
          <w:i/>
          <w:iCs/>
          <w:szCs w:val="21"/>
        </w:rPr>
        <w:t>整车通用服务中间件</w:t>
      </w:r>
      <w:r w:rsidRPr="005674BD">
        <w:rPr>
          <w:rFonts w:ascii="仿宋" w:eastAsia="仿宋" w:hAnsi="仿宋" w:cs="仿宋" w:hint="eastAsia"/>
          <w:i/>
          <w:iCs/>
          <w:szCs w:val="21"/>
        </w:rPr>
        <w:t>进行检测，对检测人员进行理论学习和操作培训，保证检测方法操作的准确性。</w:t>
      </w:r>
    </w:p>
    <w:p w14:paraId="6C909932" w14:textId="77777777" w:rsidR="00E541DA" w:rsidRPr="005674BD" w:rsidRDefault="00E541DA">
      <w:pPr>
        <w:ind w:firstLineChars="200" w:firstLine="420"/>
        <w:rPr>
          <w:rFonts w:ascii="仿宋" w:eastAsia="仿宋" w:hAnsi="仿宋" w:cs="仿宋" w:hint="eastAsia"/>
          <w:szCs w:val="21"/>
        </w:rPr>
      </w:pPr>
    </w:p>
    <w:p w14:paraId="025203C9" w14:textId="77777777" w:rsidR="00E541DA" w:rsidRPr="005674BD" w:rsidRDefault="00E13F05">
      <w:pPr>
        <w:numPr>
          <w:ilvl w:val="0"/>
          <w:numId w:val="3"/>
        </w:numPr>
        <w:ind w:firstLineChars="200" w:firstLine="480"/>
        <w:rPr>
          <w:rFonts w:ascii="黑体" w:eastAsia="黑体" w:hAnsi="黑体" w:cs="黑体" w:hint="eastAsia"/>
          <w:sz w:val="24"/>
        </w:rPr>
      </w:pPr>
      <w:r w:rsidRPr="005674BD">
        <w:rPr>
          <w:rFonts w:ascii="黑体" w:eastAsia="黑体" w:hAnsi="黑体" w:cs="黑体" w:hint="eastAsia"/>
          <w:sz w:val="24"/>
        </w:rPr>
        <w:t>其他需要说明的事项</w:t>
      </w:r>
    </w:p>
    <w:p w14:paraId="1F67E9CC" w14:textId="5D75C856" w:rsidR="00E541DA" w:rsidRPr="005674BD" w:rsidRDefault="00D21B0A" w:rsidP="00D21B0A">
      <w:r w:rsidRPr="005674BD">
        <w:rPr>
          <w:rFonts w:ascii="仿宋" w:eastAsia="仿宋" w:hAnsi="仿宋" w:cs="仿宋" w:hint="eastAsia"/>
          <w:i/>
          <w:iCs/>
          <w:szCs w:val="21"/>
        </w:rPr>
        <w:t>无</w:t>
      </w:r>
    </w:p>
    <w:sectPr w:rsidR="00E541DA" w:rsidRPr="005674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D9562" w14:textId="77777777" w:rsidR="003F0C29" w:rsidRDefault="003F0C29" w:rsidP="00D21B0A">
      <w:pPr>
        <w:spacing w:after="0" w:line="240" w:lineRule="auto"/>
      </w:pPr>
      <w:r>
        <w:separator/>
      </w:r>
    </w:p>
  </w:endnote>
  <w:endnote w:type="continuationSeparator" w:id="0">
    <w:p w14:paraId="5A120B92" w14:textId="77777777" w:rsidR="003F0C29" w:rsidRDefault="003F0C29" w:rsidP="00D21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entury Schoolbook">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4238" w14:textId="77777777" w:rsidR="003F0C29" w:rsidRDefault="003F0C29" w:rsidP="00D21B0A">
      <w:pPr>
        <w:spacing w:after="0" w:line="240" w:lineRule="auto"/>
      </w:pPr>
      <w:r>
        <w:separator/>
      </w:r>
    </w:p>
  </w:footnote>
  <w:footnote w:type="continuationSeparator" w:id="0">
    <w:p w14:paraId="73D36DB4" w14:textId="77777777" w:rsidR="003F0C29" w:rsidRDefault="003F0C29" w:rsidP="00D21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60A38F"/>
    <w:multiLevelType w:val="singleLevel"/>
    <w:tmpl w:val="C760A38F"/>
    <w:lvl w:ilvl="0">
      <w:start w:val="1"/>
      <w:numFmt w:val="chineseCounting"/>
      <w:suff w:val="nothing"/>
      <w:lvlText w:val="%1、"/>
      <w:lvlJc w:val="left"/>
      <w:rPr>
        <w:rFonts w:hint="eastAsia"/>
      </w:rPr>
    </w:lvl>
  </w:abstractNum>
  <w:abstractNum w:abstractNumId="1" w15:restartNumberingAfterBreak="0">
    <w:nsid w:val="E319F839"/>
    <w:multiLevelType w:val="singleLevel"/>
    <w:tmpl w:val="E319F839"/>
    <w:lvl w:ilvl="0">
      <w:start w:val="1"/>
      <w:numFmt w:val="chineseCounting"/>
      <w:suff w:val="nothing"/>
      <w:lvlText w:val="（%1）"/>
      <w:lvlJc w:val="left"/>
      <w:pPr>
        <w:ind w:left="360" w:firstLine="0"/>
      </w:pPr>
      <w:rPr>
        <w:rFonts w:hint="eastAsia"/>
      </w:rPr>
    </w:lvl>
  </w:abstractNum>
  <w:abstractNum w:abstractNumId="2" w15:restartNumberingAfterBreak="0">
    <w:nsid w:val="E3C56D80"/>
    <w:multiLevelType w:val="singleLevel"/>
    <w:tmpl w:val="E3C56D80"/>
    <w:lvl w:ilvl="0">
      <w:start w:val="7"/>
      <w:numFmt w:val="chineseCounting"/>
      <w:suff w:val="nothing"/>
      <w:lvlText w:val="%1、"/>
      <w:lvlJc w:val="left"/>
      <w:rPr>
        <w:rFonts w:hint="eastAsia"/>
      </w:rPr>
    </w:lvl>
  </w:abstractNum>
  <w:abstractNum w:abstractNumId="3" w15:restartNumberingAfterBreak="0">
    <w:nsid w:val="0E9D44F8"/>
    <w:multiLevelType w:val="hybridMultilevel"/>
    <w:tmpl w:val="4C48F300"/>
    <w:lvl w:ilvl="0" w:tplc="04090019">
      <w:start w:val="1"/>
      <w:numFmt w:val="lowerLetter"/>
      <w:lvlText w:val="%1)"/>
      <w:lvlJc w:val="left"/>
      <w:pPr>
        <w:ind w:left="953" w:hanging="420"/>
      </w:pPr>
    </w:lvl>
    <w:lvl w:ilvl="1" w:tplc="04090019" w:tentative="1">
      <w:start w:val="1"/>
      <w:numFmt w:val="lowerLetter"/>
      <w:lvlText w:val="%2)"/>
      <w:lvlJc w:val="left"/>
      <w:pPr>
        <w:ind w:left="1373" w:hanging="420"/>
      </w:pPr>
    </w:lvl>
    <w:lvl w:ilvl="2" w:tplc="0409001B" w:tentative="1">
      <w:start w:val="1"/>
      <w:numFmt w:val="lowerRoman"/>
      <w:lvlText w:val="%3."/>
      <w:lvlJc w:val="right"/>
      <w:pPr>
        <w:ind w:left="1793" w:hanging="420"/>
      </w:pPr>
    </w:lvl>
    <w:lvl w:ilvl="3" w:tplc="0409000F" w:tentative="1">
      <w:start w:val="1"/>
      <w:numFmt w:val="decimal"/>
      <w:lvlText w:val="%4."/>
      <w:lvlJc w:val="left"/>
      <w:pPr>
        <w:ind w:left="2213" w:hanging="420"/>
      </w:pPr>
    </w:lvl>
    <w:lvl w:ilvl="4" w:tplc="04090019" w:tentative="1">
      <w:start w:val="1"/>
      <w:numFmt w:val="lowerLetter"/>
      <w:lvlText w:val="%5)"/>
      <w:lvlJc w:val="left"/>
      <w:pPr>
        <w:ind w:left="2633" w:hanging="420"/>
      </w:pPr>
    </w:lvl>
    <w:lvl w:ilvl="5" w:tplc="0409001B" w:tentative="1">
      <w:start w:val="1"/>
      <w:numFmt w:val="lowerRoman"/>
      <w:lvlText w:val="%6."/>
      <w:lvlJc w:val="right"/>
      <w:pPr>
        <w:ind w:left="3053" w:hanging="420"/>
      </w:pPr>
    </w:lvl>
    <w:lvl w:ilvl="6" w:tplc="0409000F" w:tentative="1">
      <w:start w:val="1"/>
      <w:numFmt w:val="decimal"/>
      <w:lvlText w:val="%7."/>
      <w:lvlJc w:val="left"/>
      <w:pPr>
        <w:ind w:left="3473" w:hanging="420"/>
      </w:pPr>
    </w:lvl>
    <w:lvl w:ilvl="7" w:tplc="04090019" w:tentative="1">
      <w:start w:val="1"/>
      <w:numFmt w:val="lowerLetter"/>
      <w:lvlText w:val="%8)"/>
      <w:lvlJc w:val="left"/>
      <w:pPr>
        <w:ind w:left="3893" w:hanging="420"/>
      </w:pPr>
    </w:lvl>
    <w:lvl w:ilvl="8" w:tplc="0409001B" w:tentative="1">
      <w:start w:val="1"/>
      <w:numFmt w:val="lowerRoman"/>
      <w:lvlText w:val="%9."/>
      <w:lvlJc w:val="right"/>
      <w:pPr>
        <w:ind w:left="4313" w:hanging="420"/>
      </w:pPr>
    </w:lvl>
  </w:abstractNum>
  <w:num w:numId="1" w16cid:durableId="2035109740">
    <w:abstractNumId w:val="0"/>
  </w:num>
  <w:num w:numId="2" w16cid:durableId="384183407">
    <w:abstractNumId w:val="1"/>
  </w:num>
  <w:num w:numId="3" w16cid:durableId="1881278042">
    <w:abstractNumId w:val="2"/>
  </w:num>
  <w:num w:numId="4" w16cid:durableId="2826122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1DA"/>
    <w:rsid w:val="000379A7"/>
    <w:rsid w:val="000B799A"/>
    <w:rsid w:val="000C6D54"/>
    <w:rsid w:val="00187A60"/>
    <w:rsid w:val="00212D3A"/>
    <w:rsid w:val="00277B83"/>
    <w:rsid w:val="003F0C29"/>
    <w:rsid w:val="00400A1F"/>
    <w:rsid w:val="004A6199"/>
    <w:rsid w:val="005437D4"/>
    <w:rsid w:val="005674BD"/>
    <w:rsid w:val="006B318A"/>
    <w:rsid w:val="00750C00"/>
    <w:rsid w:val="0084697A"/>
    <w:rsid w:val="0087635C"/>
    <w:rsid w:val="008A0AF4"/>
    <w:rsid w:val="009C5060"/>
    <w:rsid w:val="009D4F1B"/>
    <w:rsid w:val="00C36727"/>
    <w:rsid w:val="00CD1297"/>
    <w:rsid w:val="00D21B0A"/>
    <w:rsid w:val="00D92F48"/>
    <w:rsid w:val="00E13F05"/>
    <w:rsid w:val="00E43161"/>
    <w:rsid w:val="00E541DA"/>
    <w:rsid w:val="00EC4651"/>
    <w:rsid w:val="00F46ADA"/>
    <w:rsid w:val="00FB4C83"/>
    <w:rsid w:val="17FE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5C845C"/>
  <w15:docId w15:val="{5EF19E69-BD30-4FAF-92FE-55411724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1B0A"/>
    <w:pPr>
      <w:tabs>
        <w:tab w:val="center" w:pos="4153"/>
        <w:tab w:val="right" w:pos="8306"/>
      </w:tabs>
      <w:snapToGrid w:val="0"/>
      <w:spacing w:line="240" w:lineRule="auto"/>
      <w:jc w:val="center"/>
    </w:pPr>
    <w:rPr>
      <w:sz w:val="18"/>
      <w:szCs w:val="18"/>
    </w:rPr>
  </w:style>
  <w:style w:type="character" w:customStyle="1" w:styleId="a4">
    <w:name w:val="页眉 字符"/>
    <w:basedOn w:val="a0"/>
    <w:link w:val="a3"/>
    <w:rsid w:val="00D21B0A"/>
    <w:rPr>
      <w:kern w:val="2"/>
      <w:sz w:val="18"/>
      <w:szCs w:val="18"/>
    </w:rPr>
  </w:style>
  <w:style w:type="paragraph" w:styleId="a5">
    <w:name w:val="footer"/>
    <w:basedOn w:val="a"/>
    <w:link w:val="a6"/>
    <w:rsid w:val="00D21B0A"/>
    <w:pPr>
      <w:tabs>
        <w:tab w:val="center" w:pos="4153"/>
        <w:tab w:val="right" w:pos="8306"/>
      </w:tabs>
      <w:snapToGrid w:val="0"/>
      <w:spacing w:line="240" w:lineRule="auto"/>
      <w:jc w:val="left"/>
    </w:pPr>
    <w:rPr>
      <w:sz w:val="18"/>
      <w:szCs w:val="18"/>
    </w:rPr>
  </w:style>
  <w:style w:type="character" w:customStyle="1" w:styleId="a6">
    <w:name w:val="页脚 字符"/>
    <w:basedOn w:val="a0"/>
    <w:link w:val="a5"/>
    <w:rsid w:val="00D21B0A"/>
    <w:rPr>
      <w:kern w:val="2"/>
      <w:sz w:val="18"/>
      <w:szCs w:val="18"/>
    </w:rPr>
  </w:style>
  <w:style w:type="paragraph" w:styleId="a7">
    <w:name w:val="Body Text"/>
    <w:basedOn w:val="a"/>
    <w:link w:val="a8"/>
    <w:uiPriority w:val="1"/>
    <w:qFormat/>
    <w:rsid w:val="00D21B0A"/>
    <w:pPr>
      <w:autoSpaceDE w:val="0"/>
      <w:autoSpaceDN w:val="0"/>
      <w:adjustRightInd w:val="0"/>
      <w:spacing w:before="154" w:after="0" w:line="240" w:lineRule="auto"/>
      <w:ind w:left="163"/>
      <w:jc w:val="left"/>
    </w:pPr>
    <w:rPr>
      <w:rFonts w:ascii="宋体" w:cs="宋体"/>
      <w:kern w:val="0"/>
      <w:sz w:val="24"/>
    </w:rPr>
  </w:style>
  <w:style w:type="character" w:customStyle="1" w:styleId="a8">
    <w:name w:val="正文文本 字符"/>
    <w:basedOn w:val="a0"/>
    <w:link w:val="a7"/>
    <w:uiPriority w:val="1"/>
    <w:rsid w:val="00D21B0A"/>
    <w:rPr>
      <w:rFonts w:asci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Pages>
  <Words>1894</Words>
  <Characters>1951</Characters>
  <Application>Microsoft Office Word</Application>
  <DocSecurity>0</DocSecurity>
  <Lines>92</Lines>
  <Paragraphs>103</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ZHQ</dc:creator>
  <cp:lastModifiedBy>yanhua xu</cp:lastModifiedBy>
  <cp:revision>17</cp:revision>
  <dcterms:created xsi:type="dcterms:W3CDTF">2025-03-18T08:56:00Z</dcterms:created>
  <dcterms:modified xsi:type="dcterms:W3CDTF">2025-11-13T08:09:00Z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