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3B2FB" w14:textId="77777777" w:rsidR="008259C6" w:rsidRDefault="0095577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附件4：</w:t>
      </w:r>
    </w:p>
    <w:p w14:paraId="34E12509" w14:textId="77777777" w:rsidR="00414E62" w:rsidRDefault="00955777">
      <w:pPr>
        <w:widowControl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中</w:t>
      </w:r>
      <w:proofErr w:type="gramStart"/>
      <w:r>
        <w:rPr>
          <w:rFonts w:eastAsia="黑体" w:hint="eastAsia"/>
          <w:sz w:val="28"/>
          <w:szCs w:val="28"/>
        </w:rPr>
        <w:t>汽协会</w:t>
      </w:r>
      <w:proofErr w:type="gramEnd"/>
      <w:r>
        <w:rPr>
          <w:rFonts w:eastAsia="黑体" w:hint="eastAsia"/>
          <w:sz w:val="28"/>
          <w:szCs w:val="28"/>
        </w:rPr>
        <w:t>《</w:t>
      </w:r>
      <w:r w:rsidR="00303604" w:rsidRPr="00303604">
        <w:rPr>
          <w:rFonts w:eastAsia="黑体" w:hint="eastAsia"/>
          <w:sz w:val="28"/>
          <w:szCs w:val="28"/>
        </w:rPr>
        <w:t>电动汽车电池热失控预警系统技术规范</w:t>
      </w:r>
      <w:r>
        <w:rPr>
          <w:rFonts w:eastAsia="黑体" w:hint="eastAsia"/>
          <w:sz w:val="28"/>
          <w:szCs w:val="28"/>
        </w:rPr>
        <w:t>》</w:t>
      </w:r>
    </w:p>
    <w:p w14:paraId="6C36017A" w14:textId="7171C6B6" w:rsidR="008259C6" w:rsidRDefault="00955777">
      <w:pPr>
        <w:widowControl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团体标准编制说明</w:t>
      </w:r>
    </w:p>
    <w:p w14:paraId="6EE38B4C" w14:textId="77777777" w:rsidR="008259C6" w:rsidRPr="00303604" w:rsidRDefault="008259C6">
      <w:pPr>
        <w:rPr>
          <w:rFonts w:ascii="黑体" w:eastAsia="黑体" w:hAnsi="黑体" w:cs="黑体"/>
          <w:color w:val="000000" w:themeColor="text1"/>
          <w:sz w:val="30"/>
          <w:szCs w:val="30"/>
        </w:rPr>
      </w:pPr>
    </w:p>
    <w:p w14:paraId="2A63C4B1" w14:textId="77777777" w:rsidR="008259C6" w:rsidRDefault="00955777">
      <w:pPr>
        <w:numPr>
          <w:ilvl w:val="0"/>
          <w:numId w:val="1"/>
        </w:num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>工作简要过程</w:t>
      </w:r>
    </w:p>
    <w:p w14:paraId="507D8B4C" w14:textId="77777777" w:rsidR="008259C6" w:rsidRDefault="00955777">
      <w:pPr>
        <w:numPr>
          <w:ilvl w:val="0"/>
          <w:numId w:val="2"/>
        </w:numPr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任务来源</w:t>
      </w:r>
    </w:p>
    <w:p w14:paraId="1478B164" w14:textId="3CDE3460" w:rsidR="008B34BA" w:rsidRPr="008B34BA" w:rsidRDefault="008B34BA" w:rsidP="008B34BA">
      <w:pPr>
        <w:ind w:firstLineChars="199" w:firstLine="418"/>
        <w:rPr>
          <w:rFonts w:ascii="仿宋" w:eastAsia="仿宋" w:hAnsi="仿宋" w:cs="仿宋"/>
          <w:color w:val="000000" w:themeColor="text1"/>
          <w:szCs w:val="21"/>
        </w:rPr>
      </w:pPr>
      <w:r w:rsidRPr="008B34BA">
        <w:rPr>
          <w:rFonts w:ascii="仿宋" w:eastAsia="仿宋" w:hAnsi="仿宋" w:cs="仿宋"/>
          <w:color w:val="000000" w:themeColor="text1"/>
          <w:szCs w:val="21"/>
        </w:rPr>
        <w:t>随着我国新能源汽车产业全球化布局加速，出口规模呈爆发式增长——2025年1-6月，我国新能源汽车出口达142万辆，同比激增41%，预计全年海运量将突破300万辆，滚装船已成为新能源汽车“出海”的核心运输载体。但与此同时，锂电池热失控引发的滚装船安全事故频发，全球范围内先后发生“Felicity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proofErr w:type="spellStart"/>
      <w:r w:rsidRPr="008B34BA">
        <w:rPr>
          <w:rFonts w:ascii="仿宋" w:eastAsia="仿宋" w:hAnsi="仿宋" w:cs="仿宋"/>
          <w:color w:val="000000" w:themeColor="text1"/>
          <w:szCs w:val="21"/>
        </w:rPr>
        <w:t>Ace”“Morning</w:t>
      </w:r>
      <w:proofErr w:type="spellEnd"/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 w:rsidRPr="008B34BA">
        <w:rPr>
          <w:rFonts w:ascii="仿宋" w:eastAsia="仿宋" w:hAnsi="仿宋" w:cs="仿宋"/>
          <w:color w:val="000000" w:themeColor="text1"/>
          <w:szCs w:val="21"/>
        </w:rPr>
        <w:t>Midas”号等重大事故，单次事故直接经济损失超5亿美元，不仅造成车辆与船舶资产损毁，更引发火势蔓延至整船、甚至船舶沉没的灾难性后果，叠加潜在生态污染责任，对航运保险业构成严峻挑战，形成威胁产业</w:t>
      </w:r>
      <w:proofErr w:type="gramStart"/>
      <w:r w:rsidRPr="008B34BA">
        <w:rPr>
          <w:rFonts w:ascii="仿宋" w:eastAsia="仿宋" w:hAnsi="仿宋" w:cs="仿宋"/>
          <w:color w:val="000000" w:themeColor="text1"/>
          <w:szCs w:val="21"/>
        </w:rPr>
        <w:t>链安全</w:t>
      </w:r>
      <w:proofErr w:type="gramEnd"/>
      <w:r w:rsidRPr="008B34BA">
        <w:rPr>
          <w:rFonts w:ascii="仿宋" w:eastAsia="仿宋" w:hAnsi="仿宋" w:cs="仿宋"/>
          <w:color w:val="000000" w:themeColor="text1"/>
          <w:szCs w:val="21"/>
        </w:rPr>
        <w:t>与金融稳定的重大风险敞口。</w:t>
      </w:r>
    </w:p>
    <w:p w14:paraId="753A0B30" w14:textId="3B23EDA5" w:rsidR="008B34BA" w:rsidRPr="008B34BA" w:rsidRDefault="008B34BA" w:rsidP="008B34BA">
      <w:pPr>
        <w:ind w:firstLineChars="199" w:firstLine="418"/>
        <w:rPr>
          <w:rFonts w:ascii="仿宋" w:eastAsia="仿宋" w:hAnsi="仿宋" w:cs="仿宋"/>
          <w:color w:val="000000" w:themeColor="text1"/>
          <w:szCs w:val="21"/>
        </w:rPr>
      </w:pPr>
      <w:r w:rsidRPr="008B34BA">
        <w:rPr>
          <w:rFonts w:ascii="仿宋" w:eastAsia="仿宋" w:hAnsi="仿宋" w:cs="仿宋"/>
          <w:color w:val="000000" w:themeColor="text1"/>
          <w:szCs w:val="21"/>
        </w:rPr>
        <w:t>深入分析事故根源发现，</w:t>
      </w:r>
      <w:proofErr w:type="gramStart"/>
      <w:r w:rsidRPr="008B34BA">
        <w:rPr>
          <w:rFonts w:ascii="仿宋" w:eastAsia="仿宋" w:hAnsi="仿宋" w:cs="仿宋"/>
          <w:color w:val="000000" w:themeColor="text1"/>
          <w:szCs w:val="21"/>
        </w:rPr>
        <w:t>车端预警</w:t>
      </w:r>
      <w:proofErr w:type="gramEnd"/>
      <w:r w:rsidRPr="008B34BA">
        <w:rPr>
          <w:rFonts w:ascii="仿宋" w:eastAsia="仿宋" w:hAnsi="仿宋" w:cs="仿宋"/>
          <w:color w:val="000000" w:themeColor="text1"/>
          <w:szCs w:val="21"/>
        </w:rPr>
        <w:t>标准化缺失是核心短板之一：一方面，新能源汽车在海运“长时间停放、密闭空间、无人值守”场景下，锂电池热失控具有“突发性、自给自足燃烧、难扑灭、易复燃”的特点，需在热失控前15分钟以上触发有效预警以争取处置时间，但现有车企预警系统无统一技术要求，部分系统存在“唤醒功耗高（导致低压电池亏电）、预警阈值混乱（漏报误报率高）、声光信号不统一（船端无法识别）”等问题；另一方面，上海机动车检测认证技术研究中心有限公司联合航运企业（中远海运、上汽安吉）、保险机构等提出的“车-船-应急”三位一体滚装船火灾风险减量方案中，明确“车端预警标准化”是全链条防控的源头基础——只有</w:t>
      </w:r>
      <w:proofErr w:type="gramStart"/>
      <w:r w:rsidRPr="008B34BA">
        <w:rPr>
          <w:rFonts w:ascii="仿宋" w:eastAsia="仿宋" w:hAnsi="仿宋" w:cs="仿宋"/>
          <w:color w:val="000000" w:themeColor="text1"/>
          <w:szCs w:val="21"/>
        </w:rPr>
        <w:t>统一车端预警</w:t>
      </w:r>
      <w:proofErr w:type="gramEnd"/>
      <w:r w:rsidRPr="008B34BA">
        <w:rPr>
          <w:rFonts w:ascii="仿宋" w:eastAsia="仿宋" w:hAnsi="仿宋" w:cs="仿宋"/>
          <w:color w:val="000000" w:themeColor="text1"/>
          <w:szCs w:val="21"/>
        </w:rPr>
        <w:t>的监测参数、触发阈值、声光模式及功耗控制，才能实现</w:t>
      </w:r>
      <w:proofErr w:type="gramStart"/>
      <w:r w:rsidRPr="008B34BA">
        <w:rPr>
          <w:rFonts w:ascii="仿宋" w:eastAsia="仿宋" w:hAnsi="仿宋" w:cs="仿宋"/>
          <w:color w:val="000000" w:themeColor="text1"/>
          <w:szCs w:val="21"/>
        </w:rPr>
        <w:t>与船端感知</w:t>
      </w:r>
      <w:proofErr w:type="gramEnd"/>
      <w:r w:rsidRPr="008B34BA">
        <w:rPr>
          <w:rFonts w:ascii="仿宋" w:eastAsia="仿宋" w:hAnsi="仿宋" w:cs="仿宋"/>
          <w:color w:val="000000" w:themeColor="text1"/>
          <w:szCs w:val="21"/>
        </w:rPr>
        <w:t>系统（防爆型四合一传感器、船载总线网络）的有效对接，解决“车-船信息孤岛”问题，为</w:t>
      </w:r>
      <w:proofErr w:type="gramStart"/>
      <w:r w:rsidRPr="008B34BA">
        <w:rPr>
          <w:rFonts w:ascii="仿宋" w:eastAsia="仿宋" w:hAnsi="仿宋" w:cs="仿宋"/>
          <w:color w:val="000000" w:themeColor="text1"/>
          <w:szCs w:val="21"/>
        </w:rPr>
        <w:t>后续船端精准</w:t>
      </w:r>
      <w:proofErr w:type="gramEnd"/>
      <w:r w:rsidRPr="008B34BA">
        <w:rPr>
          <w:rFonts w:ascii="仿宋" w:eastAsia="仿宋" w:hAnsi="仿宋" w:cs="仿宋"/>
          <w:color w:val="000000" w:themeColor="text1"/>
          <w:szCs w:val="21"/>
        </w:rPr>
        <w:t>定位、应急处置（热辐射隔离、智能喷淋）提供前提。</w:t>
      </w:r>
    </w:p>
    <w:p w14:paraId="438ECF1A" w14:textId="26B60848" w:rsidR="00076E96" w:rsidRPr="00076E96" w:rsidRDefault="008B34BA" w:rsidP="00076E96">
      <w:pPr>
        <w:ind w:firstLineChars="199" w:firstLine="418"/>
        <w:rPr>
          <w:rFonts w:ascii="仿宋" w:eastAsia="仿宋" w:hAnsi="仿宋" w:cs="仿宋"/>
          <w:color w:val="000000" w:themeColor="text1"/>
          <w:szCs w:val="21"/>
        </w:rPr>
      </w:pPr>
      <w:r w:rsidRPr="00076E96">
        <w:rPr>
          <w:rFonts w:ascii="仿宋" w:eastAsia="仿宋" w:hAnsi="仿宋" w:cs="仿宋"/>
          <w:color w:val="000000" w:themeColor="text1"/>
          <w:szCs w:val="21"/>
        </w:rPr>
        <w:t>该项目以中</w:t>
      </w:r>
      <w:proofErr w:type="gramStart"/>
      <w:r w:rsidRPr="00076E96">
        <w:rPr>
          <w:rFonts w:ascii="仿宋" w:eastAsia="仿宋" w:hAnsi="仿宋" w:cs="仿宋"/>
          <w:color w:val="000000" w:themeColor="text1"/>
          <w:szCs w:val="21"/>
        </w:rPr>
        <w:t>汽协函字</w:t>
      </w:r>
      <w:proofErr w:type="gramEnd"/>
      <w:r w:rsidRPr="00076E96">
        <w:rPr>
          <w:rFonts w:ascii="仿宋" w:eastAsia="仿宋" w:hAnsi="仿宋" w:cs="仿宋"/>
          <w:color w:val="000000" w:themeColor="text1"/>
          <w:szCs w:val="21"/>
        </w:rPr>
        <w:t>(2024)</w:t>
      </w:r>
      <w:r w:rsidRPr="00076E96"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 w:rsidRPr="00076E96">
        <w:rPr>
          <w:rFonts w:ascii="仿宋" w:eastAsia="仿宋" w:hAnsi="仿宋" w:cs="仿宋"/>
          <w:color w:val="000000" w:themeColor="text1"/>
          <w:szCs w:val="21"/>
        </w:rPr>
        <w:t>5</w:t>
      </w:r>
      <w:r w:rsidR="00AD1677">
        <w:rPr>
          <w:rFonts w:ascii="仿宋" w:eastAsia="仿宋" w:hAnsi="仿宋" w:cs="仿宋"/>
          <w:color w:val="000000" w:themeColor="text1"/>
          <w:szCs w:val="21"/>
        </w:rPr>
        <w:t>70</w:t>
      </w:r>
      <w:r w:rsidRPr="00076E96">
        <w:rPr>
          <w:rFonts w:ascii="仿宋" w:eastAsia="仿宋" w:hAnsi="仿宋" w:cs="仿宋"/>
          <w:color w:val="000000" w:themeColor="text1"/>
          <w:szCs w:val="21"/>
        </w:rPr>
        <w:t>号正式批复立项，计划编号为2024-88。</w:t>
      </w:r>
    </w:p>
    <w:p w14:paraId="7E041D43" w14:textId="5FB52665" w:rsidR="008259C6" w:rsidRDefault="00955777" w:rsidP="00076E96">
      <w:pPr>
        <w:ind w:firstLineChars="199" w:firstLine="479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主要起草单位及任务分工</w:t>
      </w:r>
    </w:p>
    <w:p w14:paraId="13F19544" w14:textId="680C31D0" w:rsidR="0005037E" w:rsidRPr="0005037E" w:rsidRDefault="0005037E" w:rsidP="0005037E">
      <w:pPr>
        <w:ind w:firstLineChars="199" w:firstLine="418"/>
        <w:rPr>
          <w:rFonts w:ascii="仿宋" w:eastAsia="仿宋" w:hAnsi="仿宋" w:cs="仿宋"/>
          <w:color w:val="000000" w:themeColor="text1"/>
          <w:szCs w:val="21"/>
        </w:rPr>
      </w:pPr>
      <w:r w:rsidRPr="0005037E">
        <w:rPr>
          <w:rFonts w:ascii="仿宋" w:eastAsia="仿宋" w:hAnsi="仿宋" w:cs="仿宋" w:hint="eastAsia"/>
          <w:color w:val="000000" w:themeColor="text1"/>
          <w:szCs w:val="21"/>
        </w:rPr>
        <w:t>上海机动车检测认证技术研究中心有限公司：标准编制工作组牵头单位，标准文本以及编制说明的编写、标准编制工作的组织及协调等工作。</w:t>
      </w:r>
    </w:p>
    <w:p w14:paraId="785B92CC" w14:textId="4D7FFA41" w:rsidR="008259C6" w:rsidRPr="0005037E" w:rsidRDefault="0005037E" w:rsidP="0005037E">
      <w:pPr>
        <w:ind w:firstLineChars="199" w:firstLine="418"/>
        <w:rPr>
          <w:rFonts w:ascii="仿宋" w:eastAsia="仿宋" w:hAnsi="仿宋" w:cs="仿宋"/>
          <w:color w:val="000000" w:themeColor="text1"/>
          <w:szCs w:val="21"/>
        </w:rPr>
      </w:pPr>
      <w:r w:rsidRPr="0005037E">
        <w:rPr>
          <w:rFonts w:ascii="仿宋" w:eastAsia="仿宋" w:hAnsi="仿宋" w:cs="仿宋" w:hint="eastAsia"/>
          <w:color w:val="000000" w:themeColor="text1"/>
          <w:szCs w:val="21"/>
        </w:rPr>
        <w:t>其他对于标准编制有重要贡献的单位包括（不分先后）：</w:t>
      </w:r>
      <w:r w:rsidR="002B4CFC" w:rsidRPr="002B4CFC">
        <w:rPr>
          <w:rFonts w:ascii="仿宋" w:eastAsia="仿宋" w:hAnsi="仿宋" w:cs="仿宋" w:hint="eastAsia"/>
          <w:color w:val="000000" w:themeColor="text1"/>
          <w:szCs w:val="21"/>
        </w:rPr>
        <w:t>中远海运、安吉</w:t>
      </w:r>
      <w:r w:rsidR="002B4CFC">
        <w:rPr>
          <w:rFonts w:ascii="仿宋" w:eastAsia="仿宋" w:hAnsi="仿宋" w:cs="仿宋" w:hint="eastAsia"/>
          <w:color w:val="000000" w:themeColor="text1"/>
          <w:szCs w:val="21"/>
        </w:rPr>
        <w:t>物流、中交通信、上汽研究院、</w:t>
      </w:r>
      <w:proofErr w:type="gramStart"/>
      <w:r w:rsidR="002B4CFC">
        <w:rPr>
          <w:rFonts w:ascii="仿宋" w:eastAsia="仿宋" w:hAnsi="仿宋" w:cs="仿宋" w:hint="eastAsia"/>
          <w:color w:val="000000" w:themeColor="text1"/>
          <w:szCs w:val="21"/>
        </w:rPr>
        <w:t>零跑汽车</w:t>
      </w:r>
      <w:proofErr w:type="gramEnd"/>
      <w:r w:rsidR="002B4CFC">
        <w:rPr>
          <w:rFonts w:ascii="仿宋" w:eastAsia="仿宋" w:hAnsi="仿宋" w:cs="仿宋" w:hint="eastAsia"/>
          <w:color w:val="000000" w:themeColor="text1"/>
          <w:szCs w:val="21"/>
        </w:rPr>
        <w:t>、</w:t>
      </w:r>
      <w:proofErr w:type="gramStart"/>
      <w:r w:rsidR="002B4CFC">
        <w:rPr>
          <w:rFonts w:ascii="仿宋" w:eastAsia="仿宋" w:hAnsi="仿宋" w:cs="仿宋" w:hint="eastAsia"/>
          <w:color w:val="000000" w:themeColor="text1"/>
          <w:szCs w:val="21"/>
        </w:rPr>
        <w:t>广汽研发</w:t>
      </w:r>
      <w:proofErr w:type="gramEnd"/>
      <w:r w:rsidR="002B4CFC">
        <w:rPr>
          <w:rFonts w:ascii="仿宋" w:eastAsia="仿宋" w:hAnsi="仿宋" w:cs="仿宋" w:hint="eastAsia"/>
          <w:color w:val="000000" w:themeColor="text1"/>
          <w:szCs w:val="21"/>
        </w:rPr>
        <w:t>院、</w:t>
      </w:r>
      <w:proofErr w:type="gramStart"/>
      <w:r w:rsidR="002B4CFC">
        <w:rPr>
          <w:rFonts w:ascii="仿宋" w:eastAsia="仿宋" w:hAnsi="仿宋" w:cs="仿宋" w:hint="eastAsia"/>
          <w:color w:val="000000" w:themeColor="text1"/>
          <w:szCs w:val="21"/>
        </w:rPr>
        <w:t>一</w:t>
      </w:r>
      <w:proofErr w:type="gramEnd"/>
      <w:r w:rsidR="002B4CFC">
        <w:rPr>
          <w:rFonts w:ascii="仿宋" w:eastAsia="仿宋" w:hAnsi="仿宋" w:cs="仿宋" w:hint="eastAsia"/>
          <w:color w:val="000000" w:themeColor="text1"/>
          <w:szCs w:val="21"/>
        </w:rPr>
        <w:t>汽研究院</w:t>
      </w:r>
      <w:r w:rsidRPr="0005037E">
        <w:rPr>
          <w:rFonts w:ascii="仿宋" w:eastAsia="仿宋" w:hAnsi="仿宋" w:cs="仿宋" w:hint="eastAsia"/>
          <w:color w:val="000000" w:themeColor="text1"/>
          <w:szCs w:val="21"/>
        </w:rPr>
        <w:t>。</w:t>
      </w:r>
    </w:p>
    <w:p w14:paraId="7BB86A41" w14:textId="77777777" w:rsidR="008259C6" w:rsidRDefault="00955777">
      <w:pPr>
        <w:numPr>
          <w:ilvl w:val="0"/>
          <w:numId w:val="2"/>
        </w:numPr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标准研讨情况</w:t>
      </w:r>
    </w:p>
    <w:p w14:paraId="2F372CF4" w14:textId="77777777" w:rsidR="00117CF0" w:rsidRPr="002B4CFC" w:rsidRDefault="00117CF0" w:rsidP="002B4CFC">
      <w:pPr>
        <w:ind w:firstLineChars="199" w:firstLine="418"/>
        <w:rPr>
          <w:rFonts w:ascii="仿宋" w:eastAsia="仿宋" w:hAnsi="仿宋" w:cs="仿宋"/>
          <w:color w:val="000000" w:themeColor="text1"/>
          <w:szCs w:val="21"/>
        </w:rPr>
      </w:pPr>
      <w:r w:rsidRPr="002B4CFC">
        <w:rPr>
          <w:rFonts w:ascii="仿宋" w:eastAsia="仿宋" w:hAnsi="仿宋" w:cs="仿宋" w:hint="eastAsia"/>
          <w:color w:val="000000" w:themeColor="text1"/>
          <w:szCs w:val="21"/>
        </w:rPr>
        <w:t>2</w:t>
      </w:r>
      <w:r w:rsidRPr="002B4CFC">
        <w:rPr>
          <w:rFonts w:ascii="仿宋" w:eastAsia="仿宋" w:hAnsi="仿宋" w:cs="仿宋"/>
          <w:color w:val="000000" w:themeColor="text1"/>
          <w:szCs w:val="21"/>
        </w:rPr>
        <w:t>024</w:t>
      </w:r>
      <w:r w:rsidRPr="002B4CFC">
        <w:rPr>
          <w:rFonts w:ascii="仿宋" w:eastAsia="仿宋" w:hAnsi="仿宋" w:cs="仿宋" w:hint="eastAsia"/>
          <w:color w:val="000000" w:themeColor="text1"/>
          <w:szCs w:val="21"/>
        </w:rPr>
        <w:t>年1</w:t>
      </w:r>
      <w:r w:rsidRPr="002B4CFC">
        <w:rPr>
          <w:rFonts w:ascii="仿宋" w:eastAsia="仿宋" w:hAnsi="仿宋" w:cs="仿宋"/>
          <w:color w:val="000000" w:themeColor="text1"/>
          <w:szCs w:val="21"/>
        </w:rPr>
        <w:t>1</w:t>
      </w:r>
      <w:r w:rsidRPr="002B4CFC">
        <w:rPr>
          <w:rFonts w:ascii="仿宋" w:eastAsia="仿宋" w:hAnsi="仿宋" w:cs="仿宋" w:hint="eastAsia"/>
          <w:color w:val="000000" w:themeColor="text1"/>
          <w:szCs w:val="21"/>
        </w:rPr>
        <w:t>月标准立项通过</w:t>
      </w:r>
    </w:p>
    <w:p w14:paraId="72C46547" w14:textId="77777777" w:rsidR="00117CF0" w:rsidRPr="002B4CFC" w:rsidRDefault="00117CF0" w:rsidP="002B4CFC">
      <w:pPr>
        <w:ind w:firstLineChars="199" w:firstLine="418"/>
        <w:rPr>
          <w:rFonts w:ascii="仿宋" w:eastAsia="仿宋" w:hAnsi="仿宋" w:cs="仿宋"/>
          <w:color w:val="000000" w:themeColor="text1"/>
          <w:szCs w:val="21"/>
        </w:rPr>
      </w:pPr>
      <w:r w:rsidRPr="002B4CFC">
        <w:rPr>
          <w:rFonts w:ascii="仿宋" w:eastAsia="仿宋" w:hAnsi="仿宋" w:cs="仿宋" w:hint="eastAsia"/>
          <w:color w:val="000000" w:themeColor="text1"/>
          <w:szCs w:val="21"/>
        </w:rPr>
        <w:t>2</w:t>
      </w:r>
      <w:r w:rsidRPr="002B4CFC">
        <w:rPr>
          <w:rFonts w:ascii="仿宋" w:eastAsia="仿宋" w:hAnsi="仿宋" w:cs="仿宋"/>
          <w:color w:val="000000" w:themeColor="text1"/>
          <w:szCs w:val="21"/>
        </w:rPr>
        <w:t>025</w:t>
      </w:r>
      <w:r w:rsidRPr="002B4CFC">
        <w:rPr>
          <w:rFonts w:ascii="仿宋" w:eastAsia="仿宋" w:hAnsi="仿宋" w:cs="仿宋" w:hint="eastAsia"/>
          <w:color w:val="000000" w:themeColor="text1"/>
          <w:szCs w:val="21"/>
        </w:rPr>
        <w:t>年9月2</w:t>
      </w:r>
      <w:r w:rsidRPr="002B4CFC">
        <w:rPr>
          <w:rFonts w:ascii="仿宋" w:eastAsia="仿宋" w:hAnsi="仿宋" w:cs="仿宋"/>
          <w:color w:val="000000" w:themeColor="text1"/>
          <w:szCs w:val="21"/>
        </w:rPr>
        <w:t>6</w:t>
      </w:r>
      <w:r w:rsidRPr="002B4CFC">
        <w:rPr>
          <w:rFonts w:ascii="仿宋" w:eastAsia="仿宋" w:hAnsi="仿宋" w:cs="仿宋" w:hint="eastAsia"/>
          <w:color w:val="000000" w:themeColor="text1"/>
          <w:szCs w:val="21"/>
        </w:rPr>
        <w:t>日</w:t>
      </w:r>
      <w:r w:rsidRPr="002B4CFC">
        <w:rPr>
          <w:rFonts w:ascii="仿宋" w:eastAsia="仿宋" w:hAnsi="仿宋" w:cs="仿宋"/>
          <w:color w:val="000000" w:themeColor="text1"/>
          <w:szCs w:val="21"/>
        </w:rPr>
        <w:t>下午，在上海嘉定</w:t>
      </w:r>
      <w:proofErr w:type="gramStart"/>
      <w:r w:rsidRPr="002B4CFC">
        <w:rPr>
          <w:rFonts w:ascii="仿宋" w:eastAsia="仿宋" w:hAnsi="仿宋" w:cs="仿宋"/>
          <w:color w:val="000000" w:themeColor="text1"/>
          <w:szCs w:val="21"/>
        </w:rPr>
        <w:t>区汽车</w:t>
      </w:r>
      <w:proofErr w:type="gramEnd"/>
      <w:r w:rsidRPr="002B4CFC">
        <w:rPr>
          <w:rFonts w:ascii="仿宋" w:eastAsia="仿宋" w:hAnsi="仿宋" w:cs="仿宋"/>
          <w:color w:val="000000" w:themeColor="text1"/>
          <w:szCs w:val="21"/>
        </w:rPr>
        <w:t>创新孵化中心</w:t>
      </w:r>
      <w:r w:rsidRPr="002B4CFC">
        <w:rPr>
          <w:rFonts w:ascii="仿宋" w:eastAsia="仿宋" w:hAnsi="仿宋" w:cs="仿宋" w:hint="eastAsia"/>
          <w:color w:val="000000" w:themeColor="text1"/>
          <w:szCs w:val="21"/>
        </w:rPr>
        <w:t>开展标准研讨会，上海市金融监督管理局、上海海事局、中国船级社、上海航运保险协会、上海船舶设计研究院等单位与会。参会企业涵盖</w:t>
      </w:r>
      <w:proofErr w:type="gramStart"/>
      <w:r w:rsidRPr="002B4CFC">
        <w:rPr>
          <w:rFonts w:ascii="仿宋" w:eastAsia="仿宋" w:hAnsi="仿宋" w:cs="仿宋" w:hint="eastAsia"/>
          <w:color w:val="000000" w:themeColor="text1"/>
          <w:szCs w:val="21"/>
        </w:rPr>
        <w:t>一</w:t>
      </w:r>
      <w:proofErr w:type="gramEnd"/>
      <w:r w:rsidRPr="002B4CFC">
        <w:rPr>
          <w:rFonts w:ascii="仿宋" w:eastAsia="仿宋" w:hAnsi="仿宋" w:cs="仿宋" w:hint="eastAsia"/>
          <w:color w:val="000000" w:themeColor="text1"/>
          <w:szCs w:val="21"/>
        </w:rPr>
        <w:t>汽、上汽、比亚迪、长安、零跑、吉利、广汽、理想等汽车企业，中远海运、上汽安吉、招商局运输等航运公司，以及人保、太保、太平再保险等保险机构，共计</w:t>
      </w:r>
      <w:r w:rsidRPr="002B4CFC">
        <w:rPr>
          <w:rFonts w:ascii="仿宋" w:eastAsia="仿宋" w:hAnsi="仿宋" w:cs="仿宋"/>
          <w:color w:val="000000" w:themeColor="text1"/>
          <w:szCs w:val="21"/>
        </w:rPr>
        <w:t>34</w:t>
      </w:r>
      <w:r w:rsidR="00303604" w:rsidRPr="002B4CFC">
        <w:rPr>
          <w:rFonts w:ascii="仿宋" w:eastAsia="仿宋" w:hAnsi="仿宋" w:cs="仿宋"/>
          <w:color w:val="000000" w:themeColor="text1"/>
          <w:szCs w:val="21"/>
        </w:rPr>
        <w:t>家单位参与研讨</w:t>
      </w:r>
      <w:r w:rsidR="00303604" w:rsidRPr="002B4CFC">
        <w:rPr>
          <w:rFonts w:ascii="仿宋" w:eastAsia="仿宋" w:hAnsi="仿宋" w:cs="仿宋" w:hint="eastAsia"/>
          <w:color w:val="000000" w:themeColor="text1"/>
          <w:szCs w:val="21"/>
        </w:rPr>
        <w:t>，</w:t>
      </w:r>
      <w:r w:rsidRPr="002B4CFC">
        <w:rPr>
          <w:rFonts w:ascii="仿宋" w:eastAsia="仿宋" w:hAnsi="仿宋" w:cs="仿宋"/>
          <w:color w:val="000000" w:themeColor="text1"/>
          <w:szCs w:val="21"/>
        </w:rPr>
        <w:t>会议</w:t>
      </w:r>
      <w:r w:rsidRPr="002B4CFC">
        <w:rPr>
          <w:rFonts w:ascii="仿宋" w:eastAsia="仿宋" w:hAnsi="仿宋" w:cs="仿宋" w:hint="eastAsia"/>
          <w:color w:val="000000" w:themeColor="text1"/>
          <w:szCs w:val="21"/>
        </w:rPr>
        <w:t>就《</w:t>
      </w:r>
      <w:r w:rsidRPr="002B4CFC">
        <w:rPr>
          <w:rFonts w:ascii="仿宋" w:eastAsia="仿宋" w:hAnsi="仿宋" w:cs="仿宋"/>
          <w:color w:val="000000" w:themeColor="text1"/>
          <w:szCs w:val="21"/>
        </w:rPr>
        <w:t>电动汽车电池热失控预警系统技术规范</w:t>
      </w:r>
      <w:r w:rsidRPr="002B4CFC">
        <w:rPr>
          <w:rFonts w:ascii="仿宋" w:eastAsia="仿宋" w:hAnsi="仿宋" w:cs="仿宋" w:hint="eastAsia"/>
          <w:color w:val="000000" w:themeColor="text1"/>
          <w:szCs w:val="21"/>
        </w:rPr>
        <w:t>》</w:t>
      </w:r>
      <w:r w:rsidR="00303604" w:rsidRPr="002B4CFC">
        <w:rPr>
          <w:rFonts w:ascii="仿宋" w:eastAsia="仿宋" w:hAnsi="仿宋" w:cs="仿宋" w:hint="eastAsia"/>
          <w:color w:val="000000" w:themeColor="text1"/>
          <w:szCs w:val="21"/>
        </w:rPr>
        <w:t>标准</w:t>
      </w:r>
      <w:r w:rsidRPr="002B4CFC">
        <w:rPr>
          <w:rFonts w:ascii="仿宋" w:eastAsia="仿宋" w:hAnsi="仿宋" w:cs="仿宋"/>
          <w:color w:val="000000" w:themeColor="text1"/>
          <w:szCs w:val="21"/>
        </w:rPr>
        <w:t>展开深入研讨</w:t>
      </w:r>
      <w:r w:rsidRPr="002B4CFC">
        <w:rPr>
          <w:rFonts w:ascii="仿宋" w:eastAsia="仿宋" w:hAnsi="仿宋" w:cs="仿宋" w:hint="eastAsia"/>
          <w:color w:val="000000" w:themeColor="text1"/>
          <w:szCs w:val="21"/>
        </w:rPr>
        <w:t>。</w:t>
      </w:r>
    </w:p>
    <w:p w14:paraId="6A103458" w14:textId="77777777" w:rsidR="008259C6" w:rsidRDefault="008259C6">
      <w:pPr>
        <w:ind w:left="360"/>
        <w:rPr>
          <w:rFonts w:ascii="仿宋" w:eastAsia="仿宋" w:hAnsi="仿宋" w:cs="仿宋"/>
          <w:color w:val="000000" w:themeColor="text1"/>
          <w:sz w:val="24"/>
        </w:rPr>
      </w:pPr>
    </w:p>
    <w:p w14:paraId="0AB51094" w14:textId="77777777" w:rsidR="008259C6" w:rsidRDefault="00955777">
      <w:p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>二、标准编制原则和主要内容</w:t>
      </w:r>
    </w:p>
    <w:p w14:paraId="0CA0DC22" w14:textId="77777777" w:rsidR="002B4CFC" w:rsidRPr="002B4CFC" w:rsidRDefault="002B4CFC" w:rsidP="002B4CFC">
      <w:pPr>
        <w:ind w:firstLineChars="200" w:firstLine="482"/>
        <w:rPr>
          <w:rFonts w:ascii="仿宋" w:eastAsia="仿宋" w:hAnsi="仿宋"/>
          <w:b/>
          <w:bCs/>
          <w:sz w:val="24"/>
        </w:rPr>
      </w:pPr>
      <w:r w:rsidRPr="002B4CFC">
        <w:rPr>
          <w:rFonts w:ascii="仿宋" w:eastAsia="仿宋" w:hAnsi="仿宋"/>
          <w:b/>
          <w:bCs/>
          <w:sz w:val="24"/>
        </w:rPr>
        <w:t>（一）标准编制原则</w:t>
      </w:r>
    </w:p>
    <w:p w14:paraId="1229C0E6" w14:textId="4EB6C14B" w:rsidR="002B4CFC" w:rsidRPr="002B4CFC" w:rsidRDefault="002B4CFC" w:rsidP="002B4CFC">
      <w:pPr>
        <w:numPr>
          <w:ilvl w:val="0"/>
          <w:numId w:val="4"/>
        </w:numPr>
        <w:ind w:left="0" w:firstLineChars="200" w:firstLine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合</w:t>
      </w:r>
      <w:proofErr w:type="gramStart"/>
      <w:r w:rsidRPr="002B4CFC">
        <w:rPr>
          <w:rFonts w:ascii="仿宋" w:eastAsia="仿宋" w:hAnsi="仿宋"/>
          <w:b/>
          <w:bCs/>
          <w:szCs w:val="21"/>
        </w:rPr>
        <w:t>规</w:t>
      </w:r>
      <w:proofErr w:type="gramEnd"/>
      <w:r w:rsidRPr="002B4CFC">
        <w:rPr>
          <w:rFonts w:ascii="仿宋" w:eastAsia="仿宋" w:hAnsi="仿宋"/>
          <w:b/>
          <w:bCs/>
          <w:szCs w:val="21"/>
        </w:rPr>
        <w:t>性原则</w:t>
      </w:r>
      <w:r w:rsidRPr="002B4CFC">
        <w:rPr>
          <w:rFonts w:ascii="仿宋" w:eastAsia="仿宋" w:hAnsi="仿宋"/>
          <w:szCs w:val="21"/>
        </w:rPr>
        <w:t>：严格遵循《中华人民共和国标准化法》《新能源汽车产业发展规划（2021-</w:t>
      </w:r>
      <w:r w:rsidRPr="002B4CFC">
        <w:rPr>
          <w:rFonts w:ascii="仿宋" w:eastAsia="仿宋" w:hAnsi="仿宋"/>
          <w:szCs w:val="21"/>
        </w:rPr>
        <w:lastRenderedPageBreak/>
        <w:t>2035年）》等法律法规及政策要求，技术指标与GB 38031-2025《电动汽车用动力蓄电池安全要求》、GB/T 45688-2025《新能源汽车远程服务与管理系统技术要求》等强制性/推荐性国家标准保持协调，无冲突或矛盾。</w:t>
      </w:r>
    </w:p>
    <w:p w14:paraId="66D9E209" w14:textId="00A70635" w:rsidR="002B4CFC" w:rsidRPr="002B4CFC" w:rsidRDefault="002B4CFC" w:rsidP="002B4CFC">
      <w:pPr>
        <w:numPr>
          <w:ilvl w:val="0"/>
          <w:numId w:val="4"/>
        </w:numPr>
        <w:ind w:left="0" w:firstLineChars="200" w:firstLine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实用性原则</w:t>
      </w:r>
      <w:r w:rsidRPr="002B4CFC">
        <w:rPr>
          <w:rFonts w:ascii="仿宋" w:eastAsia="仿宋" w:hAnsi="仿宋"/>
          <w:szCs w:val="21"/>
        </w:rPr>
        <w:t>：聚焦仓储、运输“无人值守、低功耗、高风险”核心场景，针对企业差异化配置（有无气体传感器、低压电池类型）设计“基础要求+可选功能”双层级条款，既保障安全底线，又避免“一刀切”增加企业成本（如气体监测设为可选，低压锂电池SOC</w:t>
      </w:r>
      <w:proofErr w:type="gramStart"/>
      <w:r w:rsidRPr="002B4CFC">
        <w:rPr>
          <w:rFonts w:ascii="仿宋" w:eastAsia="仿宋" w:hAnsi="仿宋"/>
          <w:szCs w:val="21"/>
        </w:rPr>
        <w:t>限制仅</w:t>
      </w:r>
      <w:proofErr w:type="gramEnd"/>
      <w:r w:rsidRPr="002B4CFC">
        <w:rPr>
          <w:rFonts w:ascii="仿宋" w:eastAsia="仿宋" w:hAnsi="仿宋"/>
          <w:szCs w:val="21"/>
        </w:rPr>
        <w:t>针对锂电池车型）。</w:t>
      </w:r>
    </w:p>
    <w:p w14:paraId="4FC17319" w14:textId="31F4162F" w:rsidR="002B4CFC" w:rsidRPr="002B4CFC" w:rsidRDefault="002B4CFC" w:rsidP="002B4CFC">
      <w:pPr>
        <w:numPr>
          <w:ilvl w:val="0"/>
          <w:numId w:val="4"/>
        </w:numPr>
        <w:ind w:left="0" w:firstLineChars="200" w:firstLine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先进性原则</w:t>
      </w:r>
      <w:r w:rsidRPr="002B4CFC">
        <w:rPr>
          <w:rFonts w:ascii="仿宋" w:eastAsia="仿宋" w:hAnsi="仿宋"/>
          <w:szCs w:val="21"/>
        </w:rPr>
        <w:t>：吸收行业前沿技术成果，创新提出“固定间隔唤醒+事件触发唤醒”双模式唤醒逻辑，解决传统固定高频唤醒的功耗问题；新增低压辅助锂电池SOC≤40%限制，填补行业在低压电池安全预警的空白，技术指标达到国内领先、国际先进水平。</w:t>
      </w:r>
    </w:p>
    <w:p w14:paraId="4B695B46" w14:textId="3C477B21" w:rsidR="002B4CFC" w:rsidRPr="002B4CFC" w:rsidRDefault="002B4CFC" w:rsidP="002B4CFC">
      <w:pPr>
        <w:numPr>
          <w:ilvl w:val="0"/>
          <w:numId w:val="4"/>
        </w:numPr>
        <w:ind w:left="0" w:firstLineChars="200" w:firstLine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兼容性原则</w:t>
      </w:r>
      <w:r w:rsidRPr="002B4CFC">
        <w:rPr>
          <w:rFonts w:ascii="仿宋" w:eastAsia="仿宋" w:hAnsi="仿宋"/>
          <w:szCs w:val="21"/>
        </w:rPr>
        <w:t>：兼顾不同车企的技术方案差异，允许企业自定义事件触发参数（如气体成分、压力、气溶胶指标），同时通过附录A提供特征参数参考值，确保标准的普适性与可操作性。</w:t>
      </w:r>
    </w:p>
    <w:p w14:paraId="23DF7A6D" w14:textId="77777777" w:rsidR="002B4CFC" w:rsidRPr="002B4CFC" w:rsidRDefault="002B4CFC" w:rsidP="002B4CFC">
      <w:pPr>
        <w:ind w:firstLineChars="200" w:firstLine="482"/>
        <w:rPr>
          <w:rFonts w:ascii="仿宋" w:eastAsia="仿宋" w:hAnsi="仿宋"/>
          <w:b/>
          <w:bCs/>
          <w:sz w:val="24"/>
        </w:rPr>
      </w:pPr>
      <w:r w:rsidRPr="002B4CFC">
        <w:rPr>
          <w:rFonts w:ascii="仿宋" w:eastAsia="仿宋" w:hAnsi="仿宋"/>
          <w:b/>
          <w:bCs/>
          <w:sz w:val="24"/>
        </w:rPr>
        <w:t>（二）标准主要内容</w:t>
      </w:r>
    </w:p>
    <w:p w14:paraId="4F6873F3" w14:textId="2C170B62" w:rsidR="002B4CFC" w:rsidRPr="002B4CFC" w:rsidRDefault="002B4CFC" w:rsidP="002B4CFC">
      <w:pPr>
        <w:ind w:firstLineChars="200" w:firstLine="420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szCs w:val="21"/>
        </w:rPr>
        <w:t>本标准共设6章（范围、规范性引用文件、术语和定义、技术要求、试验方法、检验规则）及3个附录（资料性附录A/B、规范性附录C），核心内容如下：</w:t>
      </w:r>
    </w:p>
    <w:p w14:paraId="75350EA3" w14:textId="3B17B564" w:rsidR="002B4CFC" w:rsidRPr="002B4CFC" w:rsidRDefault="002B4CFC" w:rsidP="002B4CFC">
      <w:pPr>
        <w:numPr>
          <w:ilvl w:val="0"/>
          <w:numId w:val="5"/>
        </w:numPr>
        <w:ind w:left="0" w:firstLineChars="200" w:firstLine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范围界定</w:t>
      </w:r>
      <w:r w:rsidRPr="002B4CFC">
        <w:rPr>
          <w:rFonts w:ascii="仿宋" w:eastAsia="仿宋" w:hAnsi="仿宋"/>
          <w:szCs w:val="21"/>
        </w:rPr>
        <w:t>：明确适用于“采用</w:t>
      </w:r>
      <w:proofErr w:type="gramStart"/>
      <w:r w:rsidRPr="002B4CFC">
        <w:rPr>
          <w:rFonts w:ascii="仿宋" w:eastAsia="仿宋" w:hAnsi="仿宋"/>
          <w:szCs w:val="21"/>
        </w:rPr>
        <w:t>锂</w:t>
      </w:r>
      <w:proofErr w:type="gramEnd"/>
      <w:r w:rsidRPr="002B4CFC">
        <w:rPr>
          <w:rFonts w:ascii="仿宋" w:eastAsia="仿宋" w:hAnsi="仿宋"/>
          <w:szCs w:val="21"/>
        </w:rPr>
        <w:t>离子动力蓄电池的纯电动汽车、插电式混合动力汽车（含增程式）”的车载预警系统，聚焦“仓储、运输状态”，排除燃料电池汽车、非车载储能系统及低速电动汽车，场景定位精准。</w:t>
      </w:r>
    </w:p>
    <w:p w14:paraId="0F7F697F" w14:textId="77777777" w:rsidR="002B4CFC" w:rsidRPr="002B4CFC" w:rsidRDefault="002B4CFC" w:rsidP="002B4CFC">
      <w:pPr>
        <w:numPr>
          <w:ilvl w:val="0"/>
          <w:numId w:val="5"/>
        </w:numPr>
        <w:ind w:left="0" w:firstLineChars="200" w:firstLine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技术要求</w:t>
      </w:r>
      <w:r w:rsidRPr="002B4CFC">
        <w:rPr>
          <w:rFonts w:ascii="仿宋" w:eastAsia="仿宋" w:hAnsi="仿宋"/>
          <w:szCs w:val="21"/>
        </w:rPr>
        <w:t>：</w:t>
      </w:r>
    </w:p>
    <w:p w14:paraId="25FEDE5E" w14:textId="79EFE524" w:rsidR="002B4CFC" w:rsidRPr="002B4CFC" w:rsidRDefault="002B4CFC" w:rsidP="002233D9">
      <w:pPr>
        <w:numPr>
          <w:ilvl w:val="1"/>
          <w:numId w:val="5"/>
        </w:numPr>
        <w:ind w:leftChars="200" w:left="842" w:hangingChars="200" w:hanging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一般要求</w:t>
      </w:r>
      <w:r w:rsidRPr="002B4CFC">
        <w:rPr>
          <w:rFonts w:ascii="仿宋" w:eastAsia="仿宋" w:hAnsi="仿宋"/>
          <w:szCs w:val="21"/>
        </w:rPr>
        <w:t>：规定实时监测参数（必选：电压/温度；可选：气体特征）、休眠运行功耗（休眠态≤5W、唤醒态≤40W）、低压锂电池SOC限制（长时间停放/对齐充电均≤40%）；</w:t>
      </w:r>
    </w:p>
    <w:p w14:paraId="3DA57C96" w14:textId="205AC8E8" w:rsidR="002B4CFC" w:rsidRPr="002B4CFC" w:rsidRDefault="002B4CFC" w:rsidP="002233D9">
      <w:pPr>
        <w:numPr>
          <w:ilvl w:val="1"/>
          <w:numId w:val="5"/>
        </w:numPr>
        <w:ind w:leftChars="200" w:left="842" w:hangingChars="200" w:hanging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性能要求</w:t>
      </w:r>
      <w:r w:rsidRPr="002B4CFC">
        <w:rPr>
          <w:rFonts w:ascii="仿宋" w:eastAsia="仿宋" w:hAnsi="仿宋"/>
          <w:szCs w:val="21"/>
        </w:rPr>
        <w:t>：建立两级预警机制——一级预警（异常启动，需关注，预警时间≥30min）、二级预警（临界状态，需处置，预警时间≥15min），明确各级声光模式（如一级喇叭1s/间隔5s，二级1s/间隔1s）及响应措施（如二级自动触发消防联动）；</w:t>
      </w:r>
    </w:p>
    <w:p w14:paraId="10A9686D" w14:textId="078F5210" w:rsidR="002B4CFC" w:rsidRPr="002B4CFC" w:rsidRDefault="002B4CFC" w:rsidP="002233D9">
      <w:pPr>
        <w:numPr>
          <w:ilvl w:val="1"/>
          <w:numId w:val="5"/>
        </w:numPr>
        <w:ind w:leftChars="200" w:left="842" w:hangingChars="200" w:hanging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故障通知与消除</w:t>
      </w:r>
      <w:r w:rsidRPr="002B4CFC">
        <w:rPr>
          <w:rFonts w:ascii="仿宋" w:eastAsia="仿宋" w:hAnsi="仿宋"/>
          <w:szCs w:val="21"/>
        </w:rPr>
        <w:t>：规范通知对象（基础：驾驶人/管理平台；紧急：消防）、时限（信号可用时≤10s推送）及手动/自动消除逻辑（三级权限区分，避免误操作）。</w:t>
      </w:r>
    </w:p>
    <w:p w14:paraId="4E17E095" w14:textId="15DBC529" w:rsidR="002B4CFC" w:rsidRPr="002B4CFC" w:rsidRDefault="002B4CFC" w:rsidP="002B4CFC">
      <w:pPr>
        <w:numPr>
          <w:ilvl w:val="0"/>
          <w:numId w:val="5"/>
        </w:numPr>
        <w:ind w:left="0" w:firstLineChars="200" w:firstLine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试验方法</w:t>
      </w:r>
      <w:r w:rsidRPr="002B4CFC">
        <w:rPr>
          <w:rFonts w:ascii="仿宋" w:eastAsia="仿宋" w:hAnsi="仿宋"/>
          <w:szCs w:val="21"/>
        </w:rPr>
        <w:t>：对应技术要求设计5类测试——实时监测功能测试、休眠运行测试、预警分级测试、低压锂电池SOC限制测试、环境适应性测试，明确设备要求（如功率分析仪、BMS模拟平台）及判定标准（如50天耗电量≤20kWh）。</w:t>
      </w:r>
    </w:p>
    <w:p w14:paraId="050F9CCF" w14:textId="3596A57F" w:rsidR="002B4CFC" w:rsidRDefault="002B4CFC" w:rsidP="002B4CFC">
      <w:pPr>
        <w:numPr>
          <w:ilvl w:val="0"/>
          <w:numId w:val="5"/>
        </w:numPr>
        <w:ind w:left="0" w:firstLineChars="200" w:firstLine="422"/>
        <w:rPr>
          <w:rFonts w:ascii="仿宋" w:eastAsia="仿宋" w:hAnsi="仿宋"/>
          <w:szCs w:val="21"/>
        </w:rPr>
      </w:pPr>
      <w:r w:rsidRPr="002B4CFC">
        <w:rPr>
          <w:rFonts w:ascii="仿宋" w:eastAsia="仿宋" w:hAnsi="仿宋"/>
          <w:b/>
          <w:bCs/>
          <w:szCs w:val="21"/>
        </w:rPr>
        <w:t>附录支撑</w:t>
      </w:r>
      <w:r w:rsidRPr="002B4CFC">
        <w:rPr>
          <w:rFonts w:ascii="仿宋" w:eastAsia="仿宋" w:hAnsi="仿宋"/>
          <w:szCs w:val="21"/>
        </w:rPr>
        <w:t>：资料性附录A提供电/热/气体特征参数参考值，附录B给出场景设置建议（如高温＞40℃缩短唤醒间隔至5min），规范性附录C细化试验流程及记录表式，确保标准可落地执行。</w:t>
      </w:r>
    </w:p>
    <w:p w14:paraId="123D10B0" w14:textId="77777777" w:rsidR="002233D9" w:rsidRPr="002B4CFC" w:rsidRDefault="002233D9" w:rsidP="002233D9">
      <w:pPr>
        <w:ind w:left="420"/>
        <w:rPr>
          <w:rFonts w:ascii="仿宋" w:eastAsia="仿宋" w:hAnsi="仿宋"/>
          <w:szCs w:val="21"/>
        </w:rPr>
      </w:pPr>
    </w:p>
    <w:p w14:paraId="369F18E9" w14:textId="77777777" w:rsidR="008259C6" w:rsidRDefault="00955777">
      <w:pPr>
        <w:ind w:firstLineChars="200" w:firstLine="480"/>
        <w:rPr>
          <w:rFonts w:ascii="黑体" w:eastAsia="黑体" w:hAnsi="黑体" w:cs="黑体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 xml:space="preserve">三、采用国际标准和国外先进标准情况  </w:t>
      </w: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 xml:space="preserve"> </w:t>
      </w:r>
    </w:p>
    <w:p w14:paraId="4FE44852" w14:textId="77777777" w:rsidR="002233D9" w:rsidRPr="002233D9" w:rsidRDefault="002233D9" w:rsidP="0083682F">
      <w:pPr>
        <w:ind w:firstLineChars="200" w:firstLine="482"/>
        <w:rPr>
          <w:rFonts w:ascii="仿宋" w:eastAsia="仿宋" w:hAnsi="仿宋"/>
          <w:b/>
          <w:bCs/>
          <w:sz w:val="24"/>
        </w:rPr>
      </w:pPr>
      <w:r w:rsidRPr="002233D9">
        <w:rPr>
          <w:rFonts w:ascii="仿宋" w:eastAsia="仿宋" w:hAnsi="仿宋"/>
          <w:b/>
          <w:bCs/>
          <w:sz w:val="24"/>
        </w:rPr>
        <w:t>（一）采标情况</w:t>
      </w:r>
    </w:p>
    <w:p w14:paraId="03B75DC4" w14:textId="2CDA3561" w:rsidR="002233D9" w:rsidRPr="002233D9" w:rsidRDefault="002233D9" w:rsidP="002233D9">
      <w:pPr>
        <w:ind w:firstLineChars="200" w:firstLine="420"/>
        <w:rPr>
          <w:rFonts w:ascii="仿宋" w:eastAsia="仿宋" w:hAnsi="仿宋"/>
          <w:szCs w:val="21"/>
        </w:rPr>
      </w:pPr>
      <w:r w:rsidRPr="002233D9">
        <w:rPr>
          <w:rFonts w:ascii="仿宋" w:eastAsia="仿宋" w:hAnsi="仿宋"/>
          <w:szCs w:val="21"/>
        </w:rPr>
        <w:t>目前国际上暂无针对“新能源汽车仓储/运输场景电池热失控预警”的专项标准，ISO（国际标准化组织）、IEC（国际电工委员会）相关标准（如ISO 12405《电动汽车用锂离子动力蓄电池系统测试规程》、IEC 62133《含碱性或非酸性电解质的二次电池和电池组—便携式设备用密封二次电池和电池组的安全要求》）仅聚焦电池本体安全，未涉及预警系统的唤醒逻辑、场景适配及低压电池管理。</w:t>
      </w:r>
    </w:p>
    <w:p w14:paraId="2C94D1DD" w14:textId="6EB690C8" w:rsidR="002233D9" w:rsidRPr="002233D9" w:rsidRDefault="002233D9" w:rsidP="002233D9">
      <w:pPr>
        <w:ind w:firstLineChars="200" w:firstLine="420"/>
        <w:rPr>
          <w:rFonts w:ascii="仿宋" w:eastAsia="仿宋" w:hAnsi="仿宋"/>
          <w:szCs w:val="21"/>
        </w:rPr>
      </w:pPr>
      <w:r w:rsidRPr="002233D9">
        <w:rPr>
          <w:rFonts w:ascii="仿宋" w:eastAsia="仿宋" w:hAnsi="仿宋"/>
          <w:szCs w:val="21"/>
        </w:rPr>
        <w:t>本标准未直接采用国际标准，而是在参考国际先进技术思路（如ISO 12405的热失控测试方法）的基础上，结合国内行业痛点（如滚装船运输低功耗需求、低压锂电池过充风险）</w:t>
      </w:r>
      <w:r w:rsidRPr="002233D9">
        <w:rPr>
          <w:rFonts w:ascii="仿宋" w:eastAsia="仿宋" w:hAnsi="仿宋"/>
          <w:szCs w:val="21"/>
        </w:rPr>
        <w:lastRenderedPageBreak/>
        <w:t>进行创新设计，属于“自主制定、引领行业”的团体标准。</w:t>
      </w:r>
    </w:p>
    <w:p w14:paraId="6443E4D3" w14:textId="77777777" w:rsidR="002233D9" w:rsidRPr="002233D9" w:rsidRDefault="002233D9" w:rsidP="0083682F">
      <w:pPr>
        <w:ind w:firstLineChars="200" w:firstLine="482"/>
        <w:rPr>
          <w:rFonts w:ascii="仿宋" w:eastAsia="仿宋" w:hAnsi="仿宋"/>
          <w:b/>
          <w:bCs/>
          <w:sz w:val="24"/>
        </w:rPr>
      </w:pPr>
      <w:r w:rsidRPr="002233D9">
        <w:rPr>
          <w:rFonts w:ascii="仿宋" w:eastAsia="仿宋" w:hAnsi="仿宋"/>
          <w:b/>
          <w:bCs/>
          <w:sz w:val="24"/>
        </w:rPr>
        <w:t>（二）与国际同类标准水平对比</w:t>
      </w:r>
    </w:p>
    <w:p w14:paraId="1BAE4ED1" w14:textId="7D7AF189" w:rsidR="002233D9" w:rsidRPr="002233D9" w:rsidRDefault="002233D9" w:rsidP="002233D9">
      <w:pPr>
        <w:ind w:firstLineChars="200" w:firstLine="420"/>
        <w:rPr>
          <w:rFonts w:ascii="仿宋" w:eastAsia="仿宋" w:hAnsi="仿宋"/>
          <w:szCs w:val="21"/>
        </w:rPr>
      </w:pPr>
      <w:r w:rsidRPr="002233D9">
        <w:rPr>
          <w:rFonts w:ascii="仿宋" w:eastAsia="仿宋" w:hAnsi="仿宋"/>
          <w:szCs w:val="21"/>
        </w:rPr>
        <w:t>相较于国外相关标准（如美国SAE J2929《电动汽车电池系统安全指南》、欧盟UN R100.3《电动车辆电气安全要求》），本标准具有以下优势：</w:t>
      </w:r>
    </w:p>
    <w:p w14:paraId="09126B71" w14:textId="5BA55926" w:rsidR="002233D9" w:rsidRPr="002233D9" w:rsidRDefault="002233D9" w:rsidP="002233D9">
      <w:pPr>
        <w:numPr>
          <w:ilvl w:val="0"/>
          <w:numId w:val="6"/>
        </w:numPr>
        <w:ind w:left="0" w:firstLineChars="200" w:firstLine="422"/>
        <w:rPr>
          <w:rFonts w:ascii="仿宋" w:eastAsia="仿宋" w:hAnsi="仿宋"/>
          <w:szCs w:val="21"/>
        </w:rPr>
      </w:pPr>
      <w:r w:rsidRPr="002233D9">
        <w:rPr>
          <w:rFonts w:ascii="仿宋" w:eastAsia="仿宋" w:hAnsi="仿宋"/>
          <w:b/>
          <w:bCs/>
          <w:szCs w:val="21"/>
        </w:rPr>
        <w:t>场景细化</w:t>
      </w:r>
      <w:r w:rsidRPr="002233D9">
        <w:rPr>
          <w:rFonts w:ascii="仿宋" w:eastAsia="仿宋" w:hAnsi="仿宋"/>
          <w:szCs w:val="21"/>
        </w:rPr>
        <w:t>：国外标准多覆盖“整车运行场景”，本标准聚焦仓储/运输无人场景，提出“事件触发唤醒”“低压SOC限制”等针对性要求，填补国际空白；</w:t>
      </w:r>
    </w:p>
    <w:p w14:paraId="22B0746B" w14:textId="2225736E" w:rsidR="002233D9" w:rsidRPr="002233D9" w:rsidRDefault="002233D9" w:rsidP="002233D9">
      <w:pPr>
        <w:numPr>
          <w:ilvl w:val="0"/>
          <w:numId w:val="6"/>
        </w:numPr>
        <w:ind w:left="0" w:firstLineChars="200" w:firstLine="422"/>
        <w:rPr>
          <w:rFonts w:ascii="仿宋" w:eastAsia="仿宋" w:hAnsi="仿宋"/>
          <w:szCs w:val="21"/>
        </w:rPr>
      </w:pPr>
      <w:r w:rsidRPr="002233D9">
        <w:rPr>
          <w:rFonts w:ascii="仿宋" w:eastAsia="仿宋" w:hAnsi="仿宋"/>
          <w:b/>
          <w:bCs/>
          <w:szCs w:val="21"/>
        </w:rPr>
        <w:t>功耗控制</w:t>
      </w:r>
      <w:r w:rsidRPr="002233D9">
        <w:rPr>
          <w:rFonts w:ascii="仿宋" w:eastAsia="仿宋" w:hAnsi="仿宋"/>
          <w:szCs w:val="21"/>
        </w:rPr>
        <w:t>：国外标准未明确休眠功耗指标，本标准规定“休眠态≤5W、50天耗电量≤20kWh”，适配滚装船长途运输的低压供电需求；</w:t>
      </w:r>
    </w:p>
    <w:p w14:paraId="666EE058" w14:textId="77777777" w:rsidR="002233D9" w:rsidRPr="002233D9" w:rsidRDefault="002233D9" w:rsidP="002233D9">
      <w:pPr>
        <w:numPr>
          <w:ilvl w:val="0"/>
          <w:numId w:val="6"/>
        </w:numPr>
        <w:ind w:left="0" w:firstLineChars="200" w:firstLine="422"/>
        <w:rPr>
          <w:rFonts w:ascii="仿宋" w:eastAsia="仿宋" w:hAnsi="仿宋"/>
          <w:szCs w:val="21"/>
        </w:rPr>
      </w:pPr>
      <w:r w:rsidRPr="002233D9">
        <w:rPr>
          <w:rFonts w:ascii="仿宋" w:eastAsia="仿宋" w:hAnsi="仿宋"/>
          <w:b/>
          <w:bCs/>
          <w:szCs w:val="21"/>
        </w:rPr>
        <w:t>兼容性强</w:t>
      </w:r>
      <w:r w:rsidRPr="002233D9">
        <w:rPr>
          <w:rFonts w:ascii="仿宋" w:eastAsia="仿宋" w:hAnsi="仿宋"/>
          <w:szCs w:val="21"/>
        </w:rPr>
        <w:t>：允许企业自定义事件触发参数，既兼容国际车企的技术方案，又适配国内航运公司（如中远海运、上汽安吉）的管理需求，技术先进性与实用性兼顾。</w:t>
      </w:r>
    </w:p>
    <w:p w14:paraId="2B13FCB5" w14:textId="77777777" w:rsidR="008259C6" w:rsidRDefault="008259C6" w:rsidP="002233D9">
      <w:pPr>
        <w:rPr>
          <w:rFonts w:ascii="仿宋" w:eastAsia="仿宋" w:hAnsi="仿宋" w:cs="仿宋"/>
          <w:color w:val="000000" w:themeColor="text1"/>
          <w:szCs w:val="21"/>
        </w:rPr>
      </w:pPr>
    </w:p>
    <w:p w14:paraId="38D27DCD" w14:textId="77777777" w:rsidR="008259C6" w:rsidRDefault="00955777">
      <w:p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>四、主要关键指标及试验验证情况</w:t>
      </w:r>
    </w:p>
    <w:p w14:paraId="0601532C" w14:textId="77777777" w:rsidR="0083682F" w:rsidRPr="0083682F" w:rsidRDefault="0083682F" w:rsidP="0083682F">
      <w:pPr>
        <w:ind w:firstLineChars="200" w:firstLine="482"/>
        <w:rPr>
          <w:rFonts w:ascii="仿宋" w:eastAsia="仿宋" w:hAnsi="仿宋"/>
          <w:b/>
          <w:bCs/>
          <w:sz w:val="24"/>
        </w:rPr>
      </w:pPr>
      <w:r w:rsidRPr="0083682F">
        <w:rPr>
          <w:rFonts w:ascii="仿宋" w:eastAsia="仿宋" w:hAnsi="仿宋"/>
          <w:b/>
          <w:bCs/>
          <w:sz w:val="24"/>
        </w:rPr>
        <w:t>（一）关键指标确立依据</w:t>
      </w:r>
    </w:p>
    <w:p w14:paraId="7BE08231" w14:textId="7F165765" w:rsidR="0083682F" w:rsidRPr="0083682F" w:rsidRDefault="0083682F" w:rsidP="0083682F">
      <w:pPr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  <w:r w:rsidRPr="0083682F">
        <w:rPr>
          <w:rFonts w:ascii="仿宋" w:eastAsia="仿宋" w:hAnsi="仿宋" w:cs="仿宋"/>
          <w:color w:val="000000" w:themeColor="text1"/>
          <w:szCs w:val="21"/>
        </w:rPr>
        <w:t>本标准核心关键指标均基于《整车热失控数据采集模拟试验方案》（以下简称“试验方案”）中滚装船运输场景模拟及热失控实测数据，结合安全冗余设计确立，确保指标可落地、可验证，具体如下：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6591"/>
      </w:tblGrid>
      <w:tr w:rsidR="0083682F" w:rsidRPr="0083682F" w14:paraId="2ED77290" w14:textId="77777777" w:rsidTr="0083682F">
        <w:tc>
          <w:tcPr>
            <w:tcW w:w="0" w:type="auto"/>
            <w:tcMar>
              <w:top w:w="150" w:type="dxa"/>
              <w:left w:w="85" w:type="dxa"/>
              <w:bottom w:w="150" w:type="dxa"/>
              <w:right w:w="85" w:type="dxa"/>
            </w:tcMar>
            <w:vAlign w:val="center"/>
            <w:hideMark/>
          </w:tcPr>
          <w:p w14:paraId="6EEF8F61" w14:textId="77777777" w:rsidR="0083682F" w:rsidRPr="0083682F" w:rsidRDefault="0083682F" w:rsidP="0083682F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83682F"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  <w:t>关键指标</w:t>
            </w:r>
          </w:p>
        </w:tc>
        <w:tc>
          <w:tcPr>
            <w:tcW w:w="0" w:type="auto"/>
            <w:tcMar>
              <w:top w:w="150" w:type="dxa"/>
              <w:left w:w="85" w:type="dxa"/>
              <w:bottom w:w="150" w:type="dxa"/>
              <w:right w:w="85" w:type="dxa"/>
            </w:tcMar>
            <w:vAlign w:val="center"/>
            <w:hideMark/>
          </w:tcPr>
          <w:p w14:paraId="775C668F" w14:textId="77777777" w:rsidR="0083682F" w:rsidRPr="0083682F" w:rsidRDefault="0083682F" w:rsidP="0083682F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83682F"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  <w:t>确立依据（基于试验方案）</w:t>
            </w:r>
          </w:p>
        </w:tc>
      </w:tr>
      <w:tr w:rsidR="00F62E57" w:rsidRPr="0083682F" w14:paraId="09A4704D" w14:textId="77777777" w:rsidTr="0083682F">
        <w:tc>
          <w:tcPr>
            <w:tcW w:w="0" w:type="auto"/>
            <w:tcMar>
              <w:top w:w="150" w:type="dxa"/>
              <w:left w:w="85" w:type="dxa"/>
              <w:bottom w:w="150" w:type="dxa"/>
              <w:right w:w="85" w:type="dxa"/>
            </w:tcMar>
            <w:vAlign w:val="center"/>
            <w:hideMark/>
          </w:tcPr>
          <w:p w14:paraId="1A52C679" w14:textId="0E0BD3AC" w:rsidR="0083682F" w:rsidRPr="0083682F" w:rsidRDefault="0083682F" w:rsidP="0083682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3682F">
              <w:rPr>
                <w:rFonts w:ascii="仿宋" w:eastAsia="仿宋" w:hAnsi="仿宋" w:cs="仿宋"/>
                <w:color w:val="000000" w:themeColor="text1"/>
                <w:szCs w:val="21"/>
              </w:rPr>
              <w:t>1.预警时间：一级≥30min、二级≥15min</w:t>
            </w:r>
          </w:p>
        </w:tc>
        <w:tc>
          <w:tcPr>
            <w:tcW w:w="0" w:type="auto"/>
            <w:tcMar>
              <w:top w:w="150" w:type="dxa"/>
              <w:left w:w="85" w:type="dxa"/>
              <w:bottom w:w="150" w:type="dxa"/>
              <w:right w:w="85" w:type="dxa"/>
            </w:tcMar>
            <w:vAlign w:val="center"/>
            <w:hideMark/>
          </w:tcPr>
          <w:p w14:paraId="7494C05C" w14:textId="1363A9B2" w:rsidR="0083682F" w:rsidRPr="0083682F" w:rsidRDefault="0083682F" w:rsidP="0083682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3682F">
              <w:rPr>
                <w:rFonts w:ascii="仿宋" w:eastAsia="仿宋" w:hAnsi="仿宋" w:cs="仿宋"/>
                <w:color w:val="000000" w:themeColor="text1"/>
                <w:szCs w:val="21"/>
              </w:rPr>
              <w:t>试验方案采用5℃/min电加热板触发50kWh三元锂电池热失控（SOC</w:t>
            </w:r>
            <w:r w:rsidR="00414E62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 </w:t>
            </w:r>
            <w:r w:rsidRPr="0083682F">
              <w:rPr>
                <w:rFonts w:ascii="仿宋" w:eastAsia="仿宋" w:hAnsi="仿宋" w:cs="仿宋"/>
                <w:color w:val="000000" w:themeColor="text1"/>
                <w:szCs w:val="21"/>
              </w:rPr>
              <w:t>50%±5%），实测显示“电芯电压骤降→电池包明火喷射”。预留15min二级预警可覆盖船员“识别信号-启动灭火设备”流程，30min一级预警可提前排查风险，避免火势蔓延至相邻车辆。</w:t>
            </w:r>
          </w:p>
        </w:tc>
      </w:tr>
      <w:tr w:rsidR="00F62E57" w:rsidRPr="0083682F" w14:paraId="144D7115" w14:textId="77777777" w:rsidTr="0083682F">
        <w:tc>
          <w:tcPr>
            <w:tcW w:w="0" w:type="auto"/>
            <w:tcMar>
              <w:top w:w="150" w:type="dxa"/>
              <w:left w:w="85" w:type="dxa"/>
              <w:bottom w:w="150" w:type="dxa"/>
              <w:right w:w="85" w:type="dxa"/>
            </w:tcMar>
            <w:vAlign w:val="center"/>
            <w:hideMark/>
          </w:tcPr>
          <w:p w14:paraId="0474FC96" w14:textId="76C42FB8" w:rsidR="0083682F" w:rsidRPr="0083682F" w:rsidRDefault="0083682F" w:rsidP="0083682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3682F">
              <w:rPr>
                <w:rFonts w:ascii="仿宋" w:eastAsia="仿宋" w:hAnsi="仿宋" w:cs="仿宋"/>
                <w:color w:val="000000" w:themeColor="text1"/>
                <w:szCs w:val="21"/>
              </w:rPr>
              <w:t>2.休眠态功耗≤5W、唤醒态≤40W</w:t>
            </w:r>
          </w:p>
        </w:tc>
        <w:tc>
          <w:tcPr>
            <w:tcW w:w="0" w:type="auto"/>
            <w:tcMar>
              <w:top w:w="150" w:type="dxa"/>
              <w:left w:w="85" w:type="dxa"/>
              <w:bottom w:w="150" w:type="dxa"/>
              <w:right w:w="85" w:type="dxa"/>
            </w:tcMar>
            <w:vAlign w:val="center"/>
            <w:hideMark/>
          </w:tcPr>
          <w:p w14:paraId="170ACC54" w14:textId="50D020A9" w:rsidR="0083682F" w:rsidRPr="0083682F" w:rsidRDefault="0083682F" w:rsidP="0083682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3682F">
              <w:rPr>
                <w:rFonts w:ascii="仿宋" w:eastAsia="仿宋" w:hAnsi="仿宋" w:cs="仿宋"/>
                <w:color w:val="000000" w:themeColor="text1"/>
                <w:szCs w:val="21"/>
              </w:rPr>
              <w:t>试验方案模拟滚装船10-60天长途运输，低压电池仅为预警系统供电。若休眠功耗＞5W，72h耗电量将超8.64kWh，远超低压电池常规容量（12V/60Ah=0.72kWh）；唤醒态≤40W可确保每次唤醒（≤5min）耗电量≤3.3Wh，50天总耗电量≤20kWh，适配船端低压供电能力</w:t>
            </w:r>
            <w:r w:rsidR="00F62E57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。</w:t>
            </w:r>
          </w:p>
        </w:tc>
      </w:tr>
      <w:tr w:rsidR="00F62E57" w:rsidRPr="0083682F" w14:paraId="13D707A6" w14:textId="77777777" w:rsidTr="0083682F">
        <w:tc>
          <w:tcPr>
            <w:tcW w:w="0" w:type="auto"/>
            <w:tcMar>
              <w:top w:w="150" w:type="dxa"/>
              <w:left w:w="85" w:type="dxa"/>
              <w:bottom w:w="150" w:type="dxa"/>
              <w:right w:w="85" w:type="dxa"/>
            </w:tcMar>
            <w:vAlign w:val="center"/>
            <w:hideMark/>
          </w:tcPr>
          <w:p w14:paraId="79F7FFCD" w14:textId="2FE08C13" w:rsidR="0083682F" w:rsidRPr="0083682F" w:rsidRDefault="0083682F" w:rsidP="0083682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3682F">
              <w:rPr>
                <w:rFonts w:ascii="仿宋" w:eastAsia="仿宋" w:hAnsi="仿宋" w:cs="仿宋"/>
                <w:color w:val="000000" w:themeColor="text1"/>
                <w:szCs w:val="21"/>
              </w:rPr>
              <w:t>3.低压锂电池SOC≤40%</w:t>
            </w:r>
          </w:p>
        </w:tc>
        <w:tc>
          <w:tcPr>
            <w:tcW w:w="0" w:type="auto"/>
            <w:tcMar>
              <w:top w:w="150" w:type="dxa"/>
              <w:left w:w="85" w:type="dxa"/>
              <w:bottom w:w="150" w:type="dxa"/>
              <w:right w:w="85" w:type="dxa"/>
            </w:tcMar>
            <w:vAlign w:val="center"/>
            <w:hideMark/>
          </w:tcPr>
          <w:p w14:paraId="3A1D5F1F" w14:textId="1F993664" w:rsidR="0083682F" w:rsidRPr="0083682F" w:rsidRDefault="0083682F" w:rsidP="0083682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3682F">
              <w:rPr>
                <w:rFonts w:ascii="仿宋" w:eastAsia="仿宋" w:hAnsi="仿宋" w:cs="仿宋"/>
                <w:color w:val="000000" w:themeColor="text1"/>
                <w:szCs w:val="21"/>
              </w:rPr>
              <w:t>试验方案对比测试显示，三元锂电池SOC＞40%时，</w:t>
            </w:r>
            <w:proofErr w:type="gramStart"/>
            <w:r w:rsidRPr="0083682F">
              <w:rPr>
                <w:rFonts w:ascii="仿宋" w:eastAsia="仿宋" w:hAnsi="仿宋" w:cs="仿宋"/>
                <w:color w:val="000000" w:themeColor="text1"/>
                <w:szCs w:val="21"/>
              </w:rPr>
              <w:t>热失控释热速率</w:t>
            </w:r>
            <w:proofErr w:type="gramEnd"/>
            <w:r w:rsidRPr="0083682F">
              <w:rPr>
                <w:rFonts w:ascii="仿宋" w:eastAsia="仿宋" w:hAnsi="仿宋" w:cs="仿宋"/>
                <w:color w:val="000000" w:themeColor="text1"/>
                <w:szCs w:val="21"/>
              </w:rPr>
              <w:t>提升68%，复燃概率增加50%；SOC≤40%时，热失控初期仅释放少量CO，无明火喷射。</w:t>
            </w:r>
          </w:p>
        </w:tc>
      </w:tr>
    </w:tbl>
    <w:p w14:paraId="3DC15BD9" w14:textId="77777777" w:rsidR="0083682F" w:rsidRPr="0083682F" w:rsidRDefault="0083682F" w:rsidP="0083682F">
      <w:pPr>
        <w:ind w:firstLineChars="200" w:firstLine="482"/>
        <w:rPr>
          <w:rFonts w:ascii="仿宋" w:eastAsia="仿宋" w:hAnsi="仿宋" w:cs="仿宋"/>
          <w:b/>
          <w:bCs/>
          <w:color w:val="000000" w:themeColor="text1"/>
          <w:szCs w:val="21"/>
        </w:rPr>
      </w:pPr>
      <w:r w:rsidRPr="0083682F">
        <w:rPr>
          <w:rFonts w:ascii="仿宋" w:eastAsia="仿宋" w:hAnsi="仿宋"/>
          <w:b/>
          <w:bCs/>
          <w:sz w:val="24"/>
        </w:rPr>
        <w:t>（二）试验验证情况</w:t>
      </w:r>
    </w:p>
    <w:p w14:paraId="3DED73D1" w14:textId="77777777" w:rsidR="0083682F" w:rsidRPr="0083682F" w:rsidRDefault="0083682F" w:rsidP="0083682F">
      <w:pPr>
        <w:ind w:firstLineChars="200" w:firstLine="422"/>
        <w:rPr>
          <w:rFonts w:ascii="仿宋" w:eastAsia="仿宋" w:hAnsi="仿宋" w:cs="仿宋"/>
          <w:b/>
          <w:bCs/>
          <w:color w:val="000000" w:themeColor="text1"/>
          <w:szCs w:val="21"/>
        </w:rPr>
      </w:pPr>
      <w:r w:rsidRPr="0083682F">
        <w:rPr>
          <w:rFonts w:ascii="仿宋" w:eastAsia="仿宋" w:hAnsi="仿宋" w:cs="仿宋"/>
          <w:b/>
          <w:bCs/>
          <w:color w:val="000000" w:themeColor="text1"/>
          <w:szCs w:val="21"/>
        </w:rPr>
        <w:t>1. 试验依据与条件</w:t>
      </w:r>
    </w:p>
    <w:p w14:paraId="5980E68D" w14:textId="3BA193CA" w:rsidR="0083682F" w:rsidRPr="0083682F" w:rsidRDefault="0083682F" w:rsidP="00F62E57">
      <w:pPr>
        <w:numPr>
          <w:ilvl w:val="0"/>
          <w:numId w:val="8"/>
        </w:numPr>
        <w:ind w:leftChars="200" w:left="842" w:hangingChars="200" w:hanging="422"/>
        <w:rPr>
          <w:rFonts w:ascii="仿宋" w:eastAsia="仿宋" w:hAnsi="仿宋" w:cs="仿宋"/>
          <w:color w:val="000000" w:themeColor="text1"/>
          <w:szCs w:val="21"/>
        </w:rPr>
      </w:pPr>
      <w:r w:rsidRPr="0083682F">
        <w:rPr>
          <w:rFonts w:ascii="仿宋" w:eastAsia="仿宋" w:hAnsi="仿宋" w:cs="仿宋"/>
          <w:b/>
          <w:bCs/>
          <w:color w:val="000000" w:themeColor="text1"/>
          <w:szCs w:val="21"/>
        </w:rPr>
        <w:t>试验方案</w:t>
      </w:r>
      <w:r w:rsidRPr="0083682F">
        <w:rPr>
          <w:rFonts w:ascii="仿宋" w:eastAsia="仿宋" w:hAnsi="仿宋" w:cs="仿宋"/>
          <w:color w:val="000000" w:themeColor="text1"/>
          <w:szCs w:val="21"/>
        </w:rPr>
        <w:t>：按照《整车热失控数据采集模拟试验方案》执行，覆盖方案中3类工况（细水雾系统、防火</w:t>
      </w:r>
      <w:proofErr w:type="gramStart"/>
      <w:r w:rsidRPr="0083682F">
        <w:rPr>
          <w:rFonts w:ascii="仿宋" w:eastAsia="仿宋" w:hAnsi="仿宋" w:cs="仿宋"/>
          <w:color w:val="000000" w:themeColor="text1"/>
          <w:szCs w:val="21"/>
        </w:rPr>
        <w:t>毯</w:t>
      </w:r>
      <w:proofErr w:type="gramEnd"/>
      <w:r w:rsidRPr="0083682F">
        <w:rPr>
          <w:rFonts w:ascii="仿宋" w:eastAsia="仿宋" w:hAnsi="仿宋" w:cs="仿宋"/>
          <w:color w:val="000000" w:themeColor="text1"/>
          <w:szCs w:val="21"/>
        </w:rPr>
        <w:t>+细水雾小推车、细水雾小推车）；</w:t>
      </w:r>
    </w:p>
    <w:p w14:paraId="41198FF5" w14:textId="16269BDA" w:rsidR="0083682F" w:rsidRPr="0083682F" w:rsidRDefault="0083682F" w:rsidP="00F62E57">
      <w:pPr>
        <w:numPr>
          <w:ilvl w:val="0"/>
          <w:numId w:val="8"/>
        </w:numPr>
        <w:ind w:leftChars="200" w:left="842" w:hangingChars="200" w:hanging="422"/>
        <w:rPr>
          <w:rFonts w:ascii="仿宋" w:eastAsia="仿宋" w:hAnsi="仿宋" w:cs="仿宋"/>
          <w:color w:val="000000" w:themeColor="text1"/>
          <w:szCs w:val="21"/>
        </w:rPr>
      </w:pPr>
      <w:r w:rsidRPr="0083682F">
        <w:rPr>
          <w:rFonts w:ascii="仿宋" w:eastAsia="仿宋" w:hAnsi="仿宋" w:cs="仿宋"/>
          <w:b/>
          <w:bCs/>
          <w:color w:val="000000" w:themeColor="text1"/>
          <w:szCs w:val="21"/>
        </w:rPr>
        <w:t>试验场景</w:t>
      </w:r>
      <w:r w:rsidRPr="0083682F">
        <w:rPr>
          <w:rFonts w:ascii="仿宋" w:eastAsia="仿宋" w:hAnsi="仿宋" w:cs="仿宋"/>
          <w:color w:val="000000" w:themeColor="text1"/>
          <w:szCs w:val="21"/>
        </w:rPr>
        <w:t>：上海市青浦区筒式构筑物（模拟滚装船封闭车位层，底部/顶部铺AH36钢板，净高2.0m）；</w:t>
      </w:r>
    </w:p>
    <w:p w14:paraId="0CB47097" w14:textId="5B4E0C4E" w:rsidR="0083682F" w:rsidRPr="0083682F" w:rsidRDefault="0083682F" w:rsidP="00F62E57">
      <w:pPr>
        <w:numPr>
          <w:ilvl w:val="0"/>
          <w:numId w:val="8"/>
        </w:numPr>
        <w:ind w:leftChars="200" w:left="842" w:hangingChars="200" w:hanging="422"/>
        <w:rPr>
          <w:rFonts w:ascii="仿宋" w:eastAsia="仿宋" w:hAnsi="仿宋" w:cs="仿宋"/>
          <w:color w:val="000000" w:themeColor="text1"/>
          <w:szCs w:val="21"/>
        </w:rPr>
      </w:pPr>
      <w:r w:rsidRPr="0083682F">
        <w:rPr>
          <w:rFonts w:ascii="仿宋" w:eastAsia="仿宋" w:hAnsi="仿宋" w:cs="仿宋"/>
          <w:b/>
          <w:bCs/>
          <w:color w:val="000000" w:themeColor="text1"/>
          <w:szCs w:val="21"/>
        </w:rPr>
        <w:t>试验车辆</w:t>
      </w:r>
      <w:r w:rsidRPr="0083682F">
        <w:rPr>
          <w:rFonts w:ascii="仿宋" w:eastAsia="仿宋" w:hAnsi="仿宋" w:cs="仿宋"/>
          <w:color w:val="000000" w:themeColor="text1"/>
          <w:szCs w:val="21"/>
        </w:rPr>
        <w:t>：50kWh三元锂电池纯电动汽车（电池包88串电芯，尺寸1630mm×1120mm×200mm），SOC按测试需求调整为50%±5%，关闭非必要用电设备；</w:t>
      </w:r>
    </w:p>
    <w:p w14:paraId="01500862" w14:textId="2CF1A429" w:rsidR="0083682F" w:rsidRPr="0083682F" w:rsidRDefault="0083682F" w:rsidP="00F62E57">
      <w:pPr>
        <w:numPr>
          <w:ilvl w:val="0"/>
          <w:numId w:val="8"/>
        </w:numPr>
        <w:ind w:leftChars="200" w:left="842" w:hangingChars="200" w:hanging="422"/>
        <w:rPr>
          <w:rFonts w:ascii="仿宋" w:eastAsia="仿宋" w:hAnsi="仿宋" w:cs="仿宋"/>
          <w:color w:val="000000" w:themeColor="text1"/>
          <w:szCs w:val="21"/>
        </w:rPr>
      </w:pPr>
      <w:r w:rsidRPr="0083682F">
        <w:rPr>
          <w:rFonts w:ascii="仿宋" w:eastAsia="仿宋" w:hAnsi="仿宋" w:cs="仿宋"/>
          <w:b/>
          <w:bCs/>
          <w:color w:val="000000" w:themeColor="text1"/>
          <w:szCs w:val="21"/>
        </w:rPr>
        <w:t>监测设备</w:t>
      </w:r>
      <w:r w:rsidRPr="0083682F">
        <w:rPr>
          <w:rFonts w:ascii="仿宋" w:eastAsia="仿宋" w:hAnsi="仿宋" w:cs="仿宋"/>
          <w:color w:val="000000" w:themeColor="text1"/>
          <w:szCs w:val="21"/>
        </w:rPr>
        <w:t>：采用方案指定设备，含78个K</w:t>
      </w:r>
      <w:proofErr w:type="gramStart"/>
      <w:r w:rsidRPr="0083682F">
        <w:rPr>
          <w:rFonts w:ascii="仿宋" w:eastAsia="仿宋" w:hAnsi="仿宋" w:cs="仿宋"/>
          <w:color w:val="000000" w:themeColor="text1"/>
          <w:szCs w:val="21"/>
        </w:rPr>
        <w:t>型铠装</w:t>
      </w:r>
      <w:proofErr w:type="gramEnd"/>
      <w:r w:rsidRPr="0083682F">
        <w:rPr>
          <w:rFonts w:ascii="仿宋" w:eastAsia="仿宋" w:hAnsi="仿宋" w:cs="仿宋"/>
          <w:color w:val="000000" w:themeColor="text1"/>
          <w:szCs w:val="21"/>
        </w:rPr>
        <w:t>热电偶（监测电池包/车身/舱体温度）、4个热流计（热辐射）、1套CO/O</w:t>
      </w:r>
      <w:r w:rsidRPr="0083682F">
        <w:rPr>
          <w:rFonts w:ascii="Cambria Math" w:eastAsia="仿宋" w:hAnsi="Cambria Math" w:cs="Cambria Math"/>
          <w:color w:val="000000" w:themeColor="text1"/>
          <w:szCs w:val="21"/>
        </w:rPr>
        <w:t>₂</w:t>
      </w:r>
      <w:r w:rsidRPr="0083682F">
        <w:rPr>
          <w:rFonts w:ascii="仿宋" w:eastAsia="仿宋" w:hAnsi="仿宋" w:cs="仿宋"/>
          <w:color w:val="000000" w:themeColor="text1"/>
          <w:szCs w:val="21"/>
        </w:rPr>
        <w:t>气体探测器、2台红外摄像仪、1套功率分析仪，数据采集间隔≤1s，精度±5%。</w:t>
      </w:r>
    </w:p>
    <w:p w14:paraId="765E3B90" w14:textId="77777777" w:rsidR="0083682F" w:rsidRPr="0083682F" w:rsidRDefault="0083682F" w:rsidP="0083682F">
      <w:pPr>
        <w:ind w:firstLineChars="200" w:firstLine="422"/>
        <w:rPr>
          <w:rFonts w:ascii="仿宋" w:eastAsia="仿宋" w:hAnsi="仿宋" w:cs="仿宋"/>
          <w:b/>
          <w:bCs/>
          <w:color w:val="000000" w:themeColor="text1"/>
          <w:szCs w:val="21"/>
        </w:rPr>
      </w:pPr>
      <w:r w:rsidRPr="0083682F">
        <w:rPr>
          <w:rFonts w:ascii="仿宋" w:eastAsia="仿宋" w:hAnsi="仿宋" w:cs="仿宋"/>
          <w:b/>
          <w:bCs/>
          <w:color w:val="000000" w:themeColor="text1"/>
          <w:szCs w:val="21"/>
        </w:rPr>
        <w:t>2. 核心试验结果</w:t>
      </w:r>
    </w:p>
    <w:p w14:paraId="18200AB6" w14:textId="77777777" w:rsidR="0083682F" w:rsidRPr="0083682F" w:rsidRDefault="0083682F" w:rsidP="0083682F">
      <w:pPr>
        <w:ind w:firstLineChars="200" w:firstLine="422"/>
        <w:rPr>
          <w:rFonts w:ascii="仿宋" w:eastAsia="仿宋" w:hAnsi="仿宋" w:cs="仿宋"/>
          <w:b/>
          <w:bCs/>
          <w:color w:val="000000" w:themeColor="text1"/>
          <w:szCs w:val="21"/>
        </w:rPr>
      </w:pPr>
      <w:r w:rsidRPr="0083682F">
        <w:rPr>
          <w:rFonts w:ascii="仿宋" w:eastAsia="仿宋" w:hAnsi="仿宋" w:cs="仿宋"/>
          <w:b/>
          <w:bCs/>
          <w:color w:val="000000" w:themeColor="text1"/>
          <w:szCs w:val="21"/>
        </w:rPr>
        <w:lastRenderedPageBreak/>
        <w:t>（1）预警时间验证</w:t>
      </w:r>
    </w:p>
    <w:p w14:paraId="2047AFD3" w14:textId="1974ACA3" w:rsidR="0083682F" w:rsidRPr="0083682F" w:rsidRDefault="0083682F" w:rsidP="0083682F">
      <w:pPr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  <w:r w:rsidRPr="0083682F">
        <w:rPr>
          <w:rFonts w:ascii="仿宋" w:eastAsia="仿宋" w:hAnsi="仿宋" w:cs="仿宋"/>
          <w:color w:val="000000" w:themeColor="text1"/>
          <w:szCs w:val="21"/>
        </w:rPr>
        <w:t>触发电加热后，一级预警平均触发时间，二级预警平均触发时间，电池包明火出现时间。</w:t>
      </w:r>
    </w:p>
    <w:p w14:paraId="793104F8" w14:textId="77777777" w:rsidR="0083682F" w:rsidRPr="0083682F" w:rsidRDefault="0083682F" w:rsidP="0083682F">
      <w:pPr>
        <w:ind w:firstLineChars="200" w:firstLine="422"/>
        <w:rPr>
          <w:rFonts w:ascii="仿宋" w:eastAsia="仿宋" w:hAnsi="仿宋" w:cs="仿宋"/>
          <w:b/>
          <w:bCs/>
          <w:color w:val="000000" w:themeColor="text1"/>
          <w:szCs w:val="21"/>
        </w:rPr>
      </w:pPr>
      <w:r w:rsidRPr="0083682F">
        <w:rPr>
          <w:rFonts w:ascii="仿宋" w:eastAsia="仿宋" w:hAnsi="仿宋" w:cs="仿宋"/>
          <w:b/>
          <w:bCs/>
          <w:color w:val="000000" w:themeColor="text1"/>
          <w:szCs w:val="21"/>
        </w:rPr>
        <w:t>（2）功耗验证</w:t>
      </w:r>
    </w:p>
    <w:p w14:paraId="378DA497" w14:textId="006EF726" w:rsidR="008259C6" w:rsidRDefault="0083682F">
      <w:pPr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  <w:r w:rsidRPr="0083682F">
        <w:rPr>
          <w:rFonts w:ascii="仿宋" w:eastAsia="仿宋" w:hAnsi="仿宋" w:cs="仿宋"/>
          <w:color w:val="000000" w:themeColor="text1"/>
          <w:szCs w:val="21"/>
        </w:rPr>
        <w:t>预警系统设72h休眠态功耗平均4.2W、唤醒</w:t>
      </w:r>
      <w:proofErr w:type="gramStart"/>
      <w:r w:rsidRPr="0083682F">
        <w:rPr>
          <w:rFonts w:ascii="仿宋" w:eastAsia="仿宋" w:hAnsi="仿宋" w:cs="仿宋"/>
          <w:color w:val="000000" w:themeColor="text1"/>
          <w:szCs w:val="21"/>
        </w:rPr>
        <w:t>态平均</w:t>
      </w:r>
      <w:proofErr w:type="gramEnd"/>
      <w:r w:rsidRPr="0083682F">
        <w:rPr>
          <w:rFonts w:ascii="仿宋" w:eastAsia="仿宋" w:hAnsi="仿宋" w:cs="仿宋"/>
          <w:color w:val="000000" w:themeColor="text1"/>
          <w:szCs w:val="21"/>
        </w:rPr>
        <w:t>36.8W，72h总耗电量1.16kWh，推算50天耗电量12kWh（≤20kWh上限）。</w:t>
      </w:r>
    </w:p>
    <w:p w14:paraId="381F9D41" w14:textId="77777777" w:rsidR="00414E62" w:rsidRPr="0083682F" w:rsidRDefault="00414E62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4FF0028E" w14:textId="77777777" w:rsidR="008259C6" w:rsidRDefault="00955777">
      <w:p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>五、与现行法律、法规和政策及相关标准的协调性</w:t>
      </w:r>
    </w:p>
    <w:p w14:paraId="0859C14A" w14:textId="77777777" w:rsidR="002233D9" w:rsidRPr="002233D9" w:rsidRDefault="002233D9" w:rsidP="0083682F">
      <w:pPr>
        <w:ind w:firstLineChars="200" w:firstLine="482"/>
        <w:rPr>
          <w:rFonts w:ascii="仿宋" w:eastAsia="仿宋" w:hAnsi="仿宋" w:cs="仿宋"/>
          <w:b/>
          <w:bCs/>
          <w:color w:val="000000" w:themeColor="text1"/>
          <w:szCs w:val="21"/>
        </w:rPr>
      </w:pPr>
      <w:r w:rsidRPr="002233D9">
        <w:rPr>
          <w:rFonts w:ascii="仿宋" w:eastAsia="仿宋" w:hAnsi="仿宋"/>
          <w:b/>
          <w:bCs/>
          <w:sz w:val="24"/>
        </w:rPr>
        <w:t>（一）与法律法规及政策的协调性</w:t>
      </w:r>
    </w:p>
    <w:p w14:paraId="7658DBAB" w14:textId="77777777" w:rsidR="002233D9" w:rsidRPr="002233D9" w:rsidRDefault="002233D9" w:rsidP="002233D9">
      <w:pPr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  <w:r w:rsidRPr="002233D9">
        <w:rPr>
          <w:rFonts w:ascii="仿宋" w:eastAsia="仿宋" w:hAnsi="仿宋" w:cs="仿宋"/>
          <w:color w:val="000000" w:themeColor="text1"/>
          <w:szCs w:val="21"/>
        </w:rPr>
        <w:t>本标准完全符合现行法律、法规及政策要求，具体如下：</w:t>
      </w:r>
    </w:p>
    <w:p w14:paraId="49F01A45" w14:textId="50B8A3D2" w:rsidR="002233D9" w:rsidRPr="002233D9" w:rsidRDefault="002233D9" w:rsidP="002233D9">
      <w:pPr>
        <w:numPr>
          <w:ilvl w:val="0"/>
          <w:numId w:val="7"/>
        </w:numPr>
        <w:ind w:left="0" w:firstLineChars="200" w:firstLine="422"/>
        <w:rPr>
          <w:rFonts w:ascii="仿宋" w:eastAsia="仿宋" w:hAnsi="仿宋" w:cs="仿宋"/>
          <w:color w:val="000000" w:themeColor="text1"/>
          <w:szCs w:val="21"/>
        </w:rPr>
      </w:pPr>
      <w:r w:rsidRPr="002233D9">
        <w:rPr>
          <w:rFonts w:ascii="仿宋" w:eastAsia="仿宋" w:hAnsi="仿宋" w:cs="仿宋"/>
          <w:b/>
          <w:bCs/>
          <w:color w:val="000000" w:themeColor="text1"/>
          <w:szCs w:val="21"/>
        </w:rPr>
        <w:t>法律层面</w:t>
      </w:r>
      <w:r w:rsidRPr="002233D9">
        <w:rPr>
          <w:rFonts w:ascii="仿宋" w:eastAsia="仿宋" w:hAnsi="仿宋" w:cs="仿宋"/>
          <w:color w:val="000000" w:themeColor="text1"/>
          <w:szCs w:val="21"/>
        </w:rPr>
        <w:t>：符合《中华人民共和国安全生产法》、《中华人民共和国标准化法》，无任何冲突；</w:t>
      </w:r>
    </w:p>
    <w:p w14:paraId="1B2C9951" w14:textId="3F01D936" w:rsidR="002233D9" w:rsidRPr="002233D9" w:rsidRDefault="002233D9" w:rsidP="002233D9">
      <w:pPr>
        <w:numPr>
          <w:ilvl w:val="0"/>
          <w:numId w:val="7"/>
        </w:numPr>
        <w:ind w:left="0" w:firstLineChars="200" w:firstLine="422"/>
        <w:rPr>
          <w:rFonts w:ascii="仿宋" w:eastAsia="仿宋" w:hAnsi="仿宋" w:cs="仿宋"/>
          <w:color w:val="000000" w:themeColor="text1"/>
          <w:szCs w:val="21"/>
        </w:rPr>
      </w:pPr>
      <w:r w:rsidRPr="002233D9">
        <w:rPr>
          <w:rFonts w:ascii="仿宋" w:eastAsia="仿宋" w:hAnsi="仿宋" w:cs="仿宋"/>
          <w:b/>
          <w:bCs/>
          <w:color w:val="000000" w:themeColor="text1"/>
          <w:szCs w:val="21"/>
        </w:rPr>
        <w:t>政策层面</w:t>
      </w:r>
      <w:r w:rsidRPr="002233D9">
        <w:rPr>
          <w:rFonts w:ascii="仿宋" w:eastAsia="仿宋" w:hAnsi="仿宋" w:cs="仿宋"/>
          <w:color w:val="000000" w:themeColor="text1"/>
          <w:szCs w:val="21"/>
        </w:rPr>
        <w:t>：响应《新能源汽车产业发展规划（2021-2035年）》中“提升动力电池安全水平”“完善仓储物流安全标准”的要求，与《关于进一步加强新能源汽车安全管理的通知》（工信部联装〔2022〕35号）中“强化电池热失控预警”的部署高度契合。</w:t>
      </w:r>
    </w:p>
    <w:p w14:paraId="19028082" w14:textId="77777777" w:rsidR="002233D9" w:rsidRPr="002233D9" w:rsidRDefault="002233D9" w:rsidP="0083682F">
      <w:pPr>
        <w:ind w:firstLineChars="200" w:firstLine="482"/>
        <w:rPr>
          <w:rFonts w:ascii="仿宋" w:eastAsia="仿宋" w:hAnsi="仿宋" w:cs="仿宋"/>
          <w:b/>
          <w:bCs/>
          <w:color w:val="000000" w:themeColor="text1"/>
          <w:szCs w:val="21"/>
        </w:rPr>
      </w:pPr>
      <w:r w:rsidRPr="002233D9">
        <w:rPr>
          <w:rFonts w:ascii="仿宋" w:eastAsia="仿宋" w:hAnsi="仿宋"/>
          <w:b/>
          <w:bCs/>
          <w:sz w:val="24"/>
        </w:rPr>
        <w:t>（二）与相关标准的协调性</w:t>
      </w:r>
    </w:p>
    <w:p w14:paraId="1008CB07" w14:textId="77777777" w:rsidR="002233D9" w:rsidRPr="002233D9" w:rsidRDefault="002233D9" w:rsidP="002233D9">
      <w:pPr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  <w:r w:rsidRPr="002233D9">
        <w:rPr>
          <w:rFonts w:ascii="仿宋" w:eastAsia="仿宋" w:hAnsi="仿宋" w:cs="仿宋"/>
          <w:color w:val="000000" w:themeColor="text1"/>
          <w:szCs w:val="21"/>
        </w:rPr>
        <w:t>本标准与现行国家标准、行业标准无冲突，且形成互补支撑关系，具体如下：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131"/>
      </w:tblGrid>
      <w:tr w:rsidR="002233D9" w:rsidRPr="002233D9" w14:paraId="3BDFB1C3" w14:textId="77777777" w:rsidTr="002233D9">
        <w:trPr>
          <w:tblHeader/>
          <w:jc w:val="center"/>
        </w:trPr>
        <w:tc>
          <w:tcPr>
            <w:tcW w:w="130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C61902E" w14:textId="77777777" w:rsidR="002233D9" w:rsidRPr="002233D9" w:rsidRDefault="002233D9" w:rsidP="002233D9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2233D9"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  <w:t>相关标准</w:t>
            </w:r>
          </w:p>
        </w:tc>
        <w:tc>
          <w:tcPr>
            <w:tcW w:w="369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5E4F6E0" w14:textId="77777777" w:rsidR="002233D9" w:rsidRPr="002233D9" w:rsidRDefault="002233D9" w:rsidP="002233D9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2233D9"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  <w:t>协调关系</w:t>
            </w:r>
          </w:p>
        </w:tc>
      </w:tr>
      <w:tr w:rsidR="002233D9" w:rsidRPr="002233D9" w14:paraId="3AC61236" w14:textId="77777777" w:rsidTr="002233D9">
        <w:trPr>
          <w:jc w:val="center"/>
        </w:trPr>
        <w:tc>
          <w:tcPr>
            <w:tcW w:w="1305" w:type="pct"/>
            <w:tcMar>
              <w:top w:w="150" w:type="dxa"/>
              <w:left w:w="113" w:type="dxa"/>
              <w:bottom w:w="150" w:type="dxa"/>
              <w:right w:w="113" w:type="dxa"/>
            </w:tcMar>
            <w:vAlign w:val="center"/>
            <w:hideMark/>
          </w:tcPr>
          <w:p w14:paraId="0FB35D22" w14:textId="77777777" w:rsidR="002233D9" w:rsidRPr="002233D9" w:rsidRDefault="002233D9" w:rsidP="002233D9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2233D9">
              <w:rPr>
                <w:rFonts w:ascii="仿宋" w:eastAsia="仿宋" w:hAnsi="仿宋" w:cs="仿宋"/>
                <w:color w:val="000000" w:themeColor="text1"/>
                <w:szCs w:val="21"/>
              </w:rPr>
              <w:t>GB 38031-2025《电动汽车用动力蓄电池安全要求》</w:t>
            </w:r>
          </w:p>
        </w:tc>
        <w:tc>
          <w:tcPr>
            <w:tcW w:w="3695" w:type="pct"/>
            <w:tcMar>
              <w:top w:w="150" w:type="dxa"/>
              <w:left w:w="113" w:type="dxa"/>
              <w:bottom w:w="150" w:type="dxa"/>
              <w:right w:w="113" w:type="dxa"/>
            </w:tcMar>
            <w:vAlign w:val="center"/>
            <w:hideMark/>
          </w:tcPr>
          <w:p w14:paraId="6F08AC47" w14:textId="6A55B2D0" w:rsidR="002233D9" w:rsidRPr="002233D9" w:rsidRDefault="002233D9" w:rsidP="002233D9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2233D9">
              <w:rPr>
                <w:rFonts w:ascii="仿宋" w:eastAsia="仿宋" w:hAnsi="仿宋" w:cs="仿宋"/>
                <w:color w:val="000000" w:themeColor="text1"/>
                <w:szCs w:val="21"/>
              </w:rPr>
              <w:t>本标准聚焦 “预警系统”，GB 38031聚焦“电池本体安全”，本标准预警时间（一级≥30min、二级≥15min）基于GB 38031热扩散要求设计，确保安全冗余；</w:t>
            </w:r>
          </w:p>
        </w:tc>
      </w:tr>
      <w:tr w:rsidR="002233D9" w:rsidRPr="002233D9" w14:paraId="27A4D82A" w14:textId="77777777" w:rsidTr="002233D9">
        <w:trPr>
          <w:jc w:val="center"/>
        </w:trPr>
        <w:tc>
          <w:tcPr>
            <w:tcW w:w="1305" w:type="pct"/>
            <w:tcMar>
              <w:top w:w="150" w:type="dxa"/>
              <w:left w:w="113" w:type="dxa"/>
              <w:bottom w:w="150" w:type="dxa"/>
              <w:right w:w="113" w:type="dxa"/>
            </w:tcMar>
            <w:vAlign w:val="center"/>
            <w:hideMark/>
          </w:tcPr>
          <w:p w14:paraId="5BB5632E" w14:textId="77777777" w:rsidR="002233D9" w:rsidRPr="002233D9" w:rsidRDefault="002233D9" w:rsidP="002233D9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2233D9">
              <w:rPr>
                <w:rFonts w:ascii="仿宋" w:eastAsia="仿宋" w:hAnsi="仿宋" w:cs="仿宋"/>
                <w:color w:val="000000" w:themeColor="text1"/>
                <w:szCs w:val="21"/>
              </w:rPr>
              <w:t>GB/T 45688-2025《新能源汽车远程服务与管理系统技术要求》</w:t>
            </w:r>
          </w:p>
        </w:tc>
        <w:tc>
          <w:tcPr>
            <w:tcW w:w="3695" w:type="pct"/>
            <w:tcMar>
              <w:top w:w="150" w:type="dxa"/>
              <w:left w:w="113" w:type="dxa"/>
              <w:bottom w:w="150" w:type="dxa"/>
              <w:right w:w="113" w:type="dxa"/>
            </w:tcMar>
            <w:vAlign w:val="center"/>
            <w:hideMark/>
          </w:tcPr>
          <w:p w14:paraId="58AAB313" w14:textId="397FE5C0" w:rsidR="002233D9" w:rsidRPr="002233D9" w:rsidRDefault="002233D9" w:rsidP="002233D9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2233D9">
              <w:rPr>
                <w:rFonts w:ascii="仿宋" w:eastAsia="仿宋" w:hAnsi="仿宋" w:cs="仿宋"/>
                <w:color w:val="000000" w:themeColor="text1"/>
                <w:szCs w:val="21"/>
              </w:rPr>
              <w:t>本标准故障通知时限（≤10s推送）、通知内容（位置/应急建议）与GB/T 45688的远程服务要求一致，实现“预警-通知-处置”链路贯通；</w:t>
            </w:r>
          </w:p>
        </w:tc>
      </w:tr>
      <w:tr w:rsidR="002233D9" w:rsidRPr="002233D9" w14:paraId="08227EB7" w14:textId="77777777" w:rsidTr="002233D9">
        <w:trPr>
          <w:jc w:val="center"/>
        </w:trPr>
        <w:tc>
          <w:tcPr>
            <w:tcW w:w="1305" w:type="pct"/>
            <w:tcMar>
              <w:top w:w="150" w:type="dxa"/>
              <w:left w:w="113" w:type="dxa"/>
              <w:bottom w:w="150" w:type="dxa"/>
              <w:right w:w="113" w:type="dxa"/>
            </w:tcMar>
            <w:vAlign w:val="center"/>
            <w:hideMark/>
          </w:tcPr>
          <w:p w14:paraId="7A058B30" w14:textId="77777777" w:rsidR="002233D9" w:rsidRPr="002233D9" w:rsidRDefault="002233D9" w:rsidP="002233D9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2233D9">
              <w:rPr>
                <w:rFonts w:ascii="仿宋" w:eastAsia="仿宋" w:hAnsi="仿宋" w:cs="仿宋"/>
                <w:color w:val="000000" w:themeColor="text1"/>
                <w:szCs w:val="21"/>
              </w:rPr>
              <w:t>GB 7258-2017《机动车运行安全技术条件》</w:t>
            </w:r>
          </w:p>
        </w:tc>
        <w:tc>
          <w:tcPr>
            <w:tcW w:w="3695" w:type="pct"/>
            <w:tcMar>
              <w:top w:w="150" w:type="dxa"/>
              <w:left w:w="113" w:type="dxa"/>
              <w:bottom w:w="150" w:type="dxa"/>
              <w:right w:w="113" w:type="dxa"/>
            </w:tcMar>
            <w:vAlign w:val="center"/>
            <w:hideMark/>
          </w:tcPr>
          <w:p w14:paraId="41B998AA" w14:textId="6FE8CFBB" w:rsidR="002233D9" w:rsidRPr="002233D9" w:rsidRDefault="002233D9" w:rsidP="002233D9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2233D9">
              <w:rPr>
                <w:rFonts w:ascii="仿宋" w:eastAsia="仿宋" w:hAnsi="仿宋" w:cs="仿宋"/>
                <w:color w:val="000000" w:themeColor="text1"/>
                <w:szCs w:val="21"/>
              </w:rPr>
              <w:t>本标准光报警频率（1.5Hz±0.5Hz）、声报警分贝（≥105dB(A)）完全符合GB 7258对车辆灯光、喇叭的性能要求；</w:t>
            </w:r>
          </w:p>
        </w:tc>
      </w:tr>
      <w:tr w:rsidR="002233D9" w:rsidRPr="002233D9" w14:paraId="7FBE9AB6" w14:textId="77777777" w:rsidTr="002233D9">
        <w:trPr>
          <w:jc w:val="center"/>
        </w:trPr>
        <w:tc>
          <w:tcPr>
            <w:tcW w:w="1305" w:type="pct"/>
            <w:tcMar>
              <w:top w:w="150" w:type="dxa"/>
              <w:left w:w="113" w:type="dxa"/>
              <w:bottom w:w="150" w:type="dxa"/>
              <w:right w:w="113" w:type="dxa"/>
            </w:tcMar>
            <w:vAlign w:val="center"/>
            <w:hideMark/>
          </w:tcPr>
          <w:p w14:paraId="2E63D480" w14:textId="77777777" w:rsidR="002233D9" w:rsidRPr="002233D9" w:rsidRDefault="002233D9" w:rsidP="002233D9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2233D9">
              <w:rPr>
                <w:rFonts w:ascii="仿宋" w:eastAsia="仿宋" w:hAnsi="仿宋" w:cs="仿宋"/>
                <w:color w:val="000000" w:themeColor="text1"/>
                <w:szCs w:val="21"/>
              </w:rPr>
              <w:t>GB/T 19596-2017《电动汽车术语》</w:t>
            </w:r>
          </w:p>
        </w:tc>
        <w:tc>
          <w:tcPr>
            <w:tcW w:w="3695" w:type="pct"/>
            <w:tcMar>
              <w:top w:w="150" w:type="dxa"/>
              <w:left w:w="113" w:type="dxa"/>
              <w:bottom w:w="150" w:type="dxa"/>
              <w:right w:w="113" w:type="dxa"/>
            </w:tcMar>
            <w:vAlign w:val="center"/>
            <w:hideMark/>
          </w:tcPr>
          <w:p w14:paraId="46DBF7CF" w14:textId="7C1C314B" w:rsidR="002233D9" w:rsidRPr="002233D9" w:rsidRDefault="002233D9" w:rsidP="002233D9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2233D9">
              <w:rPr>
                <w:rFonts w:ascii="仿宋" w:eastAsia="仿宋" w:hAnsi="仿宋" w:cs="仿宋"/>
                <w:color w:val="000000" w:themeColor="text1"/>
                <w:szCs w:val="21"/>
              </w:rPr>
              <w:t>本标准中“单体蓄电池”“BMS”“热失控”等术语直接引用GB/T 19596，确保术语统一；</w:t>
            </w:r>
          </w:p>
        </w:tc>
      </w:tr>
    </w:tbl>
    <w:p w14:paraId="4E422224" w14:textId="498577C1" w:rsidR="002233D9" w:rsidRPr="002233D9" w:rsidRDefault="002233D9" w:rsidP="002233D9">
      <w:pPr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  <w:r w:rsidRPr="002233D9">
        <w:rPr>
          <w:rFonts w:ascii="仿宋" w:eastAsia="仿宋" w:hAnsi="仿宋" w:cs="仿宋"/>
          <w:color w:val="000000" w:themeColor="text1"/>
          <w:szCs w:val="21"/>
        </w:rPr>
        <w:t>若存在标准间的细节差异（如部分标准未提及低压锂电池SOC），本标准均以“补充细化”为主，不替代或冲突现有标准，形成完善的标准体系。</w:t>
      </w:r>
    </w:p>
    <w:p w14:paraId="4FC3D43A" w14:textId="77777777" w:rsidR="008259C6" w:rsidRDefault="008259C6">
      <w:pPr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</w:p>
    <w:p w14:paraId="26B1A264" w14:textId="77777777" w:rsidR="008259C6" w:rsidRDefault="00955777">
      <w:p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>六、贯彻标准的要求和措施建议</w:t>
      </w:r>
    </w:p>
    <w:p w14:paraId="7A1A5262" w14:textId="2F410777" w:rsidR="008259C6" w:rsidRDefault="008B34BA">
      <w:pPr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  <w:r w:rsidRPr="008B34BA">
        <w:rPr>
          <w:rFonts w:ascii="仿宋" w:eastAsia="仿宋" w:hAnsi="仿宋" w:cs="仿宋" w:hint="eastAsia"/>
          <w:color w:val="000000" w:themeColor="text1"/>
          <w:szCs w:val="21"/>
        </w:rPr>
        <w:t>本标准为团体标准，实施遵循 “自愿采用、鼓励推广” 原则，不具有强制性，但建议新能源汽车产业链相关主体（车企、航运公司、保险机构、检测机构）积极采用，尤其针对滚装船运输、大型仓储等高危场景，将本标准作为预警系统设计、采购、检验的核心依据。</w:t>
      </w:r>
    </w:p>
    <w:p w14:paraId="5ED782DE" w14:textId="77777777" w:rsidR="008259C6" w:rsidRDefault="008259C6">
      <w:pPr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</w:p>
    <w:p w14:paraId="0CC475DD" w14:textId="77777777" w:rsidR="008259C6" w:rsidRDefault="00955777">
      <w:pPr>
        <w:numPr>
          <w:ilvl w:val="0"/>
          <w:numId w:val="3"/>
        </w:numPr>
        <w:ind w:firstLineChars="200" w:firstLine="480"/>
        <w:rPr>
          <w:rFonts w:ascii="黑体" w:eastAsia="黑体" w:hAnsi="黑体" w:cs="黑体"/>
          <w:color w:val="000000" w:themeColor="text1"/>
          <w:sz w:val="24"/>
        </w:rPr>
      </w:pPr>
      <w:r>
        <w:rPr>
          <w:rFonts w:ascii="黑体" w:eastAsia="黑体" w:hAnsi="黑体" w:cs="黑体" w:hint="eastAsia"/>
          <w:color w:val="000000" w:themeColor="text1"/>
          <w:sz w:val="24"/>
        </w:rPr>
        <w:t>其他需要说明的事项</w:t>
      </w:r>
    </w:p>
    <w:p w14:paraId="4EA627D8" w14:textId="77777777" w:rsidR="00FA1DAD" w:rsidRPr="00FA1DAD" w:rsidRDefault="00FA1DAD" w:rsidP="00FA1DAD">
      <w:pPr>
        <w:ind w:firstLineChars="200" w:firstLine="420"/>
        <w:rPr>
          <w:rFonts w:ascii="仿宋" w:eastAsia="仿宋" w:hAnsi="仿宋" w:cs="仿宋" w:hint="eastAsia"/>
          <w:color w:val="000000" w:themeColor="text1"/>
          <w:szCs w:val="21"/>
        </w:rPr>
      </w:pPr>
      <w:r w:rsidRPr="00FA1DAD">
        <w:rPr>
          <w:rFonts w:ascii="仿宋" w:eastAsia="仿宋" w:hAnsi="仿宋" w:cs="仿宋" w:hint="eastAsia"/>
          <w:color w:val="000000" w:themeColor="text1"/>
          <w:szCs w:val="21"/>
        </w:rPr>
        <w:t>经专家审议，标准名称由原《电动汽车滚装运输电池管理系统数据传输及风险预警通用</w:t>
      </w:r>
      <w:r w:rsidRPr="00FA1DAD">
        <w:rPr>
          <w:rFonts w:ascii="仿宋" w:eastAsia="仿宋" w:hAnsi="仿宋" w:cs="仿宋" w:hint="eastAsia"/>
          <w:color w:val="000000" w:themeColor="text1"/>
          <w:szCs w:val="21"/>
        </w:rPr>
        <w:lastRenderedPageBreak/>
        <w:t>要求》调整为《电动汽车电池热失控预警系统技术规范》，变更理由主要基于标准核心内容、适用范围及行业需求的精准匹配，具体如下：</w:t>
      </w:r>
    </w:p>
    <w:p w14:paraId="3693EE2C" w14:textId="6208EA2B" w:rsidR="00FA1DAD" w:rsidRPr="00FA1DAD" w:rsidRDefault="00FA1DAD" w:rsidP="00FA1DAD">
      <w:pPr>
        <w:ind w:firstLineChars="200" w:firstLine="420"/>
        <w:rPr>
          <w:rFonts w:ascii="仿宋" w:eastAsia="仿宋" w:hAnsi="仿宋" w:cs="仿宋" w:hint="eastAsia"/>
          <w:color w:val="000000" w:themeColor="text1"/>
          <w:szCs w:val="21"/>
        </w:rPr>
      </w:pPr>
      <w:r w:rsidRPr="00FA1DAD">
        <w:rPr>
          <w:rFonts w:ascii="仿宋" w:eastAsia="仿宋" w:hAnsi="仿宋" w:cs="仿宋" w:hint="eastAsia"/>
          <w:color w:val="000000" w:themeColor="text1"/>
          <w:szCs w:val="21"/>
        </w:rPr>
        <w:t>一、适配适用范围扩展</w:t>
      </w:r>
      <w:r>
        <w:rPr>
          <w:rFonts w:ascii="仿宋" w:eastAsia="仿宋" w:hAnsi="仿宋" w:cs="仿宋" w:hint="eastAsia"/>
          <w:color w:val="000000" w:themeColor="text1"/>
          <w:szCs w:val="21"/>
        </w:rPr>
        <w:t>：</w:t>
      </w:r>
      <w:r w:rsidRPr="00FA1DAD">
        <w:rPr>
          <w:rFonts w:ascii="仿宋" w:eastAsia="仿宋" w:hAnsi="仿宋" w:cs="仿宋" w:hint="eastAsia"/>
          <w:color w:val="000000" w:themeColor="text1"/>
          <w:szCs w:val="21"/>
        </w:rPr>
        <w:t>原名中“滚装运输”的场景限定与标准实际覆盖范围存在偏差。本标准核心内容虽起源于解决滚装船运输中的电池安全痛点（如密闭空间热失控蔓延、低压供电功耗控制），但经调研与试验验证，其技术要求（如“固定间隔+事件触发”双模式唤醒、低压锂电池SOC≤40%限制）可完全适配新能源汽车仓储、码头堆放、地下车库长期停放等所有“无人值守、低功耗需求”场景。专家审议认为，保留“滚装运输”会导致标准适用边界过窄，无法支撑全链条电池安全管控需求；删除场景限定后，标准可覆盖更广泛的静态安全场景，与《新能源汽车产业发展规划（2021-2035年）》中“完善仓储物流安全标准”的要求高度契合。</w:t>
      </w:r>
    </w:p>
    <w:p w14:paraId="75268F1C" w14:textId="71AAEE8D" w:rsidR="00FA1DAD" w:rsidRPr="00FA1DAD" w:rsidRDefault="00FA1DAD" w:rsidP="00FA1DAD">
      <w:pPr>
        <w:ind w:firstLineChars="200" w:firstLine="420"/>
        <w:rPr>
          <w:rFonts w:ascii="仿宋" w:eastAsia="仿宋" w:hAnsi="仿宋" w:cs="仿宋" w:hint="eastAsia"/>
          <w:color w:val="000000" w:themeColor="text1"/>
          <w:szCs w:val="21"/>
        </w:rPr>
      </w:pPr>
      <w:r w:rsidRPr="00FA1DAD">
        <w:rPr>
          <w:rFonts w:ascii="仿宋" w:eastAsia="仿宋" w:hAnsi="仿宋" w:cs="仿宋" w:hint="eastAsia"/>
          <w:color w:val="000000" w:themeColor="text1"/>
          <w:szCs w:val="21"/>
        </w:rPr>
        <w:t>二、明确核心规范对象</w:t>
      </w:r>
      <w:r>
        <w:rPr>
          <w:rFonts w:ascii="仿宋" w:eastAsia="仿宋" w:hAnsi="仿宋" w:cs="仿宋" w:hint="eastAsia"/>
          <w:color w:val="000000" w:themeColor="text1"/>
          <w:szCs w:val="21"/>
        </w:rPr>
        <w:t>：</w:t>
      </w:r>
      <w:r w:rsidRPr="00FA1DAD">
        <w:rPr>
          <w:rFonts w:ascii="仿宋" w:eastAsia="仿宋" w:hAnsi="仿宋" w:cs="仿宋" w:hint="eastAsia"/>
          <w:color w:val="000000" w:themeColor="text1"/>
          <w:szCs w:val="21"/>
        </w:rPr>
        <w:t>原名以 “电池管理系统（BMS）” 为核心，未精准体现标准对BMS的功能优化属性，易与现有标准混淆。本标准是在传统BMS基础上优化：一是新增分级声光报警控制，依托BMS故障诊断联动车载设备，实现差异化警示；二是升级电耗控制，优化BMS休眠唤醒逻辑，依托原有模块降低功耗。更名可明确是BMS专项优化，避免与GB/T 38661等BMS基础标准混淆。</w:t>
      </w:r>
    </w:p>
    <w:p w14:paraId="1E4FABB3" w14:textId="42505153" w:rsidR="00FA1DAD" w:rsidRPr="00FA1DAD" w:rsidRDefault="00FA1DAD" w:rsidP="00FA1DAD">
      <w:pPr>
        <w:ind w:firstLineChars="200" w:firstLine="420"/>
        <w:rPr>
          <w:rFonts w:ascii="仿宋" w:eastAsia="仿宋" w:hAnsi="仿宋" w:cs="仿宋" w:hint="eastAsia"/>
          <w:color w:val="000000" w:themeColor="text1"/>
          <w:szCs w:val="21"/>
        </w:rPr>
      </w:pPr>
      <w:r w:rsidRPr="00FA1DAD">
        <w:rPr>
          <w:rFonts w:ascii="仿宋" w:eastAsia="仿宋" w:hAnsi="仿宋" w:cs="仿宋" w:hint="eastAsia"/>
          <w:color w:val="000000" w:themeColor="text1"/>
          <w:szCs w:val="21"/>
        </w:rPr>
        <w:t>三、强化内容针对性</w:t>
      </w:r>
      <w:r>
        <w:rPr>
          <w:rFonts w:ascii="仿宋" w:eastAsia="仿宋" w:hAnsi="仿宋" w:cs="仿宋" w:hint="eastAsia"/>
          <w:color w:val="000000" w:themeColor="text1"/>
          <w:szCs w:val="21"/>
        </w:rPr>
        <w:t>：</w:t>
      </w:r>
      <w:r w:rsidRPr="00FA1DAD">
        <w:rPr>
          <w:rFonts w:ascii="仿宋" w:eastAsia="仿宋" w:hAnsi="仿宋" w:cs="仿宋" w:hint="eastAsia"/>
          <w:color w:val="000000" w:themeColor="text1"/>
          <w:szCs w:val="21"/>
        </w:rPr>
        <w:t>原名中“风险预警”表述过于宽泛，无法凸显电池安全的核心矛盾。行业数据显示，新能源汽车静态场景下90%以上的安全事故源于锂电池热失控，且具有“自催化放热、难扑灭、易复燃”的特性。本标准通过细化“一级预警≥30min、二级预警≥15min”的分级要求、明确热失控特征参数监测方法，形成了针对热失控的全链条技术管控方案，与新国标GB 38031-2025中“热扩散控制”的核心要求直接衔接。专家审议认为，“热失控预警”替代“风险预警”，可提升标准的技术聚焦性。</w:t>
      </w:r>
    </w:p>
    <w:p w14:paraId="0D118AAA" w14:textId="7FB84E45" w:rsidR="00FA1DAD" w:rsidRPr="00FA1DAD" w:rsidRDefault="00FA1DAD" w:rsidP="00FA1DAD">
      <w:pPr>
        <w:ind w:firstLineChars="200" w:firstLine="420"/>
        <w:rPr>
          <w:rFonts w:ascii="仿宋" w:eastAsia="仿宋" w:hAnsi="仿宋" w:cs="仿宋" w:hint="eastAsia"/>
          <w:color w:val="000000" w:themeColor="text1"/>
          <w:szCs w:val="21"/>
        </w:rPr>
      </w:pPr>
      <w:r w:rsidRPr="00FA1DAD">
        <w:rPr>
          <w:rFonts w:ascii="仿宋" w:eastAsia="仿宋" w:hAnsi="仿宋" w:cs="仿宋" w:hint="eastAsia"/>
          <w:color w:val="000000" w:themeColor="text1"/>
          <w:szCs w:val="21"/>
        </w:rPr>
        <w:t>四、优化术语表述精度</w:t>
      </w:r>
      <w:r>
        <w:rPr>
          <w:rFonts w:ascii="仿宋" w:eastAsia="仿宋" w:hAnsi="仿宋" w:cs="仿宋" w:hint="eastAsia"/>
          <w:color w:val="000000" w:themeColor="text1"/>
          <w:szCs w:val="21"/>
        </w:rPr>
        <w:t>：</w:t>
      </w:r>
      <w:bookmarkStart w:id="0" w:name="_GoBack"/>
      <w:bookmarkEnd w:id="0"/>
      <w:r w:rsidRPr="00FA1DAD">
        <w:rPr>
          <w:rFonts w:ascii="仿宋" w:eastAsia="仿宋" w:hAnsi="仿宋" w:cs="仿宋" w:hint="eastAsia"/>
          <w:color w:val="000000" w:themeColor="text1"/>
          <w:szCs w:val="21"/>
        </w:rPr>
        <w:t>原名中“数据传输通用要求”侧重“数据传输”，但标准内容涵盖技术要求、试验方法、检验规则及附录支撑（如规范性附录C的试验流程），形成了“设计-测试-验收”的完整技术体系。“技术规范”更能体现标准的实操性与全面性，符合团体标准侧重技术落地的定位。</w:t>
      </w:r>
    </w:p>
    <w:p w14:paraId="67EA5262" w14:textId="7501444B" w:rsidR="008259C6" w:rsidRPr="00164D43" w:rsidRDefault="00FA1DAD" w:rsidP="00FA1DAD">
      <w:pPr>
        <w:ind w:firstLineChars="200" w:firstLine="420"/>
        <w:rPr>
          <w:rFonts w:ascii="仿宋" w:eastAsia="仿宋" w:hAnsi="仿宋" w:cs="仿宋"/>
          <w:color w:val="000000" w:themeColor="text1"/>
          <w:szCs w:val="21"/>
        </w:rPr>
      </w:pPr>
      <w:r w:rsidRPr="00FA1DAD">
        <w:rPr>
          <w:rFonts w:ascii="仿宋" w:eastAsia="仿宋" w:hAnsi="仿宋" w:cs="仿宋" w:hint="eastAsia"/>
          <w:color w:val="000000" w:themeColor="text1"/>
          <w:szCs w:val="21"/>
        </w:rPr>
        <w:t>综上，名称变更后，标准在适用范围、规范对象、核心风险及术语精度上均与内容高度匹配，更符合行业安全管</w:t>
      </w:r>
      <w:proofErr w:type="gramStart"/>
      <w:r w:rsidRPr="00FA1DAD">
        <w:rPr>
          <w:rFonts w:ascii="仿宋" w:eastAsia="仿宋" w:hAnsi="仿宋" w:cs="仿宋" w:hint="eastAsia"/>
          <w:color w:val="000000" w:themeColor="text1"/>
          <w:szCs w:val="21"/>
        </w:rPr>
        <w:t>控需求</w:t>
      </w:r>
      <w:proofErr w:type="gramEnd"/>
      <w:r w:rsidRPr="00FA1DAD">
        <w:rPr>
          <w:rFonts w:ascii="仿宋" w:eastAsia="仿宋" w:hAnsi="仿宋" w:cs="仿宋" w:hint="eastAsia"/>
          <w:color w:val="000000" w:themeColor="text1"/>
          <w:szCs w:val="21"/>
        </w:rPr>
        <w:t>及标准化工作的严谨性要求，经专家审议一致通过。</w:t>
      </w:r>
    </w:p>
    <w:sectPr w:rsidR="008259C6" w:rsidRPr="00164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29ADB" w14:textId="77777777" w:rsidR="008B0C0C" w:rsidRDefault="008B0C0C" w:rsidP="00117CF0">
      <w:r>
        <w:separator/>
      </w:r>
    </w:p>
  </w:endnote>
  <w:endnote w:type="continuationSeparator" w:id="0">
    <w:p w14:paraId="2256F0DD" w14:textId="77777777" w:rsidR="008B0C0C" w:rsidRDefault="008B0C0C" w:rsidP="001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A2BA6" w14:textId="77777777" w:rsidR="008B0C0C" w:rsidRDefault="008B0C0C" w:rsidP="00117CF0">
      <w:r>
        <w:separator/>
      </w:r>
    </w:p>
  </w:footnote>
  <w:footnote w:type="continuationSeparator" w:id="0">
    <w:p w14:paraId="0724CC0A" w14:textId="77777777" w:rsidR="008B0C0C" w:rsidRDefault="008B0C0C" w:rsidP="0011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60A38F"/>
    <w:multiLevelType w:val="singleLevel"/>
    <w:tmpl w:val="C760A3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319F839"/>
    <w:multiLevelType w:val="singleLevel"/>
    <w:tmpl w:val="E319F839"/>
    <w:lvl w:ilvl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2" w15:restartNumberingAfterBreak="0">
    <w:nsid w:val="E3C56D80"/>
    <w:multiLevelType w:val="singleLevel"/>
    <w:tmpl w:val="E3C56D8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69E418A"/>
    <w:multiLevelType w:val="multilevel"/>
    <w:tmpl w:val="140C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F3740"/>
    <w:multiLevelType w:val="multilevel"/>
    <w:tmpl w:val="9822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A13A4"/>
    <w:multiLevelType w:val="multilevel"/>
    <w:tmpl w:val="5E36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BC75B8"/>
    <w:multiLevelType w:val="multilevel"/>
    <w:tmpl w:val="A5BC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64B98"/>
    <w:multiLevelType w:val="multilevel"/>
    <w:tmpl w:val="8D74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33EBC"/>
    <w:multiLevelType w:val="multilevel"/>
    <w:tmpl w:val="CEE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C6"/>
    <w:rsid w:val="0005037E"/>
    <w:rsid w:val="00076E96"/>
    <w:rsid w:val="00117CF0"/>
    <w:rsid w:val="00157B06"/>
    <w:rsid w:val="00164D43"/>
    <w:rsid w:val="002233D9"/>
    <w:rsid w:val="002B4CFC"/>
    <w:rsid w:val="00303604"/>
    <w:rsid w:val="00377B80"/>
    <w:rsid w:val="00414E62"/>
    <w:rsid w:val="00784571"/>
    <w:rsid w:val="007B1EFB"/>
    <w:rsid w:val="008259C6"/>
    <w:rsid w:val="0083682F"/>
    <w:rsid w:val="008B0C0C"/>
    <w:rsid w:val="008B34BA"/>
    <w:rsid w:val="00955777"/>
    <w:rsid w:val="00A575F8"/>
    <w:rsid w:val="00AD1677"/>
    <w:rsid w:val="00C2743A"/>
    <w:rsid w:val="00CB4811"/>
    <w:rsid w:val="00D93612"/>
    <w:rsid w:val="00DB400D"/>
    <w:rsid w:val="00F62E57"/>
    <w:rsid w:val="00FA1DAD"/>
    <w:rsid w:val="17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438EA"/>
  <w15:docId w15:val="{652C6327-822C-4842-AFA6-5C962D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7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17CF0"/>
    <w:rPr>
      <w:kern w:val="2"/>
      <w:sz w:val="18"/>
      <w:szCs w:val="18"/>
    </w:rPr>
  </w:style>
  <w:style w:type="paragraph" w:styleId="a5">
    <w:name w:val="footer"/>
    <w:basedOn w:val="a"/>
    <w:link w:val="a6"/>
    <w:rsid w:val="00117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17C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ZHQ</dc:creator>
  <cp:lastModifiedBy>YouXia-EXT</cp:lastModifiedBy>
  <cp:revision>2</cp:revision>
  <dcterms:created xsi:type="dcterms:W3CDTF">2025-10-27T02:58:00Z</dcterms:created>
  <dcterms:modified xsi:type="dcterms:W3CDTF">2025-10-27T02:58:00Z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