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FEAF" w14:textId="77777777" w:rsidR="004C5011" w:rsidRDefault="00000000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附件4：</w:t>
      </w:r>
    </w:p>
    <w:p w14:paraId="4A3F53F9" w14:textId="496891C2" w:rsidR="004C5011" w:rsidRPr="007D3ECF" w:rsidRDefault="00000000" w:rsidP="007D3ECF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中汽协会《</w:t>
      </w:r>
      <w:r w:rsidR="001B0625" w:rsidRPr="001B0625">
        <w:rPr>
          <w:rFonts w:eastAsia="黑体" w:hint="eastAsia"/>
          <w:sz w:val="28"/>
          <w:szCs w:val="28"/>
        </w:rPr>
        <w:t>智能网联汽车</w:t>
      </w:r>
      <w:r w:rsidR="001B0625" w:rsidRPr="001B0625">
        <w:rPr>
          <w:rFonts w:eastAsia="黑体" w:hint="eastAsia"/>
          <w:sz w:val="28"/>
          <w:szCs w:val="28"/>
        </w:rPr>
        <w:t xml:space="preserve"> </w:t>
      </w:r>
      <w:r w:rsidR="00C82C82">
        <w:rPr>
          <w:rFonts w:eastAsia="黑体" w:hint="eastAsia"/>
          <w:sz w:val="28"/>
          <w:szCs w:val="28"/>
        </w:rPr>
        <w:t>封闭场地测试跨场景高精度定位系统技术规范</w:t>
      </w:r>
      <w:r>
        <w:rPr>
          <w:rFonts w:eastAsia="黑体" w:hint="eastAsia"/>
          <w:sz w:val="28"/>
          <w:szCs w:val="28"/>
        </w:rPr>
        <w:t>》团体标准编制说明</w:t>
      </w:r>
    </w:p>
    <w:p w14:paraId="7A854DEC" w14:textId="77777777" w:rsidR="004C5011" w:rsidRDefault="00000000">
      <w:pPr>
        <w:numPr>
          <w:ilvl w:val="0"/>
          <w:numId w:val="1"/>
        </w:numPr>
        <w:ind w:firstLineChars="200" w:firstLine="480"/>
        <w:rPr>
          <w:rFonts w:ascii="黑体" w:eastAsia="黑体" w:hAnsi="黑体" w:cs="黑体" w:hint="eastAsia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工作简要过程</w:t>
      </w:r>
    </w:p>
    <w:p w14:paraId="670B4819" w14:textId="77777777" w:rsidR="004C5011" w:rsidRDefault="00000000">
      <w:pPr>
        <w:numPr>
          <w:ilvl w:val="0"/>
          <w:numId w:val="2"/>
        </w:numPr>
        <w:rPr>
          <w:rFonts w:ascii="仿宋" w:eastAsia="仿宋" w:hAnsi="仿宋" w:cs="仿宋" w:hint="eastAsia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任务来源</w:t>
      </w:r>
    </w:p>
    <w:p w14:paraId="4CF840C5" w14:textId="5A2251FA" w:rsidR="00A87138" w:rsidRPr="00A414FA" w:rsidRDefault="00E154EF" w:rsidP="00A87138">
      <w:pPr>
        <w:pStyle w:val="a8"/>
        <w:spacing w:line="360" w:lineRule="auto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A414FA">
        <w:rPr>
          <w:rFonts w:asciiTheme="minorEastAsia" w:eastAsiaTheme="minorEastAsia" w:hAnsiTheme="minorEastAsia" w:hint="eastAsia"/>
          <w:sz w:val="24"/>
          <w:szCs w:val="24"/>
        </w:rPr>
        <w:t>为落实《</w:t>
      </w:r>
      <w:r w:rsidRPr="00A414FA">
        <w:rPr>
          <w:rFonts w:asciiTheme="minorEastAsia" w:eastAsiaTheme="minorEastAsia" w:hAnsiTheme="minorEastAsia"/>
          <w:sz w:val="24"/>
          <w:szCs w:val="24"/>
        </w:rPr>
        <w:t>智能汽车创新发展战略》</w:t>
      </w:r>
      <w:r w:rsidR="0000493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0493D" w:rsidRPr="0000493D">
        <w:rPr>
          <w:rFonts w:asciiTheme="minorEastAsia" w:eastAsiaTheme="minorEastAsia" w:hAnsiTheme="minorEastAsia"/>
          <w:sz w:val="24"/>
          <w:szCs w:val="24"/>
        </w:rPr>
        <w:t>《国家车联网产业标准体系建设指南（智能网联汽车）（2023版）》</w:t>
      </w:r>
      <w:r w:rsidRPr="00A414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414FA">
        <w:rPr>
          <w:rFonts w:asciiTheme="minorEastAsia" w:eastAsiaTheme="minorEastAsia" w:hAnsiTheme="minorEastAsia"/>
          <w:sz w:val="24"/>
          <w:szCs w:val="24"/>
        </w:rPr>
        <w:t>建设中国标准智能汽车和实现智能汽车强国的战略目标，以及构建协同开放的技术创新体系</w:t>
      </w:r>
      <w:r w:rsidRPr="00A414FA">
        <w:rPr>
          <w:rFonts w:asciiTheme="minorEastAsia" w:eastAsiaTheme="minorEastAsia" w:hAnsiTheme="minorEastAsia" w:hint="eastAsia"/>
          <w:sz w:val="24"/>
          <w:szCs w:val="24"/>
        </w:rPr>
        <w:t>，在广泛征集需求并经专家评审基础上，由中国汽车工业协会下达2025年团体标准制修订计划项目，</w:t>
      </w:r>
      <w:r w:rsidR="000205EA">
        <w:rPr>
          <w:rFonts w:asciiTheme="minorEastAsia" w:eastAsiaTheme="minorEastAsia" w:hAnsiTheme="minorEastAsia" w:hint="eastAsia"/>
          <w:sz w:val="24"/>
          <w:szCs w:val="24"/>
        </w:rPr>
        <w:t>项目计划号2025-16，</w:t>
      </w:r>
      <w:r w:rsidRPr="00A414FA">
        <w:rPr>
          <w:rFonts w:asciiTheme="minorEastAsia" w:eastAsiaTheme="minorEastAsia" w:hAnsiTheme="minorEastAsia" w:hint="eastAsia"/>
          <w:sz w:val="24"/>
          <w:szCs w:val="24"/>
        </w:rPr>
        <w:t>并委托本标准由中国汽车工程研究院股份有限公司牵头研制。文件号为中汽协函字[2025]</w:t>
      </w:r>
      <w:r w:rsidR="00A77DD1">
        <w:rPr>
          <w:rFonts w:asciiTheme="minorEastAsia" w:eastAsiaTheme="minorEastAsia" w:hAnsiTheme="minorEastAsia" w:hint="eastAsia"/>
          <w:sz w:val="24"/>
          <w:szCs w:val="24"/>
        </w:rPr>
        <w:t>122</w:t>
      </w:r>
      <w:r w:rsidRPr="00A414FA">
        <w:rPr>
          <w:rFonts w:asciiTheme="minorEastAsia" w:eastAsiaTheme="minorEastAsia" w:hAnsiTheme="minorEastAsia" w:hint="eastAsia"/>
          <w:sz w:val="24"/>
          <w:szCs w:val="24"/>
        </w:rPr>
        <w:t>号。</w:t>
      </w:r>
    </w:p>
    <w:p w14:paraId="55A10178" w14:textId="77777777" w:rsidR="006271FB" w:rsidRPr="00243E89" w:rsidRDefault="006271FB" w:rsidP="0074737F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Chars="200" w:firstLine="480"/>
        <w:rPr>
          <w:rFonts w:asciiTheme="minorEastAsia" w:eastAsiaTheme="minorEastAsia" w:hAnsiTheme="minorEastAsia" w:cs="Times New Roman" w:hint="eastAsia"/>
          <w:noProof/>
        </w:rPr>
      </w:pPr>
      <w:r w:rsidRPr="00243E89">
        <w:rPr>
          <w:rFonts w:asciiTheme="minorEastAsia" w:eastAsiaTheme="minorEastAsia" w:hAnsiTheme="minorEastAsia" w:cs="Times New Roman"/>
          <w:noProof/>
        </w:rPr>
        <w:t>随着智能网联汽车测试场景的复杂化与多样化，尤其是室内外场景切换过程中的定位连续性、精度保持能力已成为影响测试有效性的关键因素。当前，国内外尚未形成针对跨场景高精度定位系统的统一技术规范，导致各测试场地、设备供应商、整车企业在定位系统选型、校准、验证等方面存在较大差异，影响了测试结果的可靠性与可比性。</w:t>
      </w:r>
    </w:p>
    <w:p w14:paraId="1CC2373B" w14:textId="77777777" w:rsidR="006271FB" w:rsidRPr="00243E89" w:rsidRDefault="006271FB" w:rsidP="0074737F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Chars="200" w:firstLine="480"/>
        <w:rPr>
          <w:rFonts w:asciiTheme="minorEastAsia" w:eastAsiaTheme="minorEastAsia" w:hAnsiTheme="minorEastAsia" w:cs="Times New Roman" w:hint="eastAsia"/>
          <w:noProof/>
        </w:rPr>
      </w:pPr>
      <w:r w:rsidRPr="00243E89">
        <w:rPr>
          <w:rFonts w:asciiTheme="minorEastAsia" w:eastAsiaTheme="minorEastAsia" w:hAnsiTheme="minorEastAsia" w:cs="Times New Roman"/>
          <w:noProof/>
        </w:rPr>
        <w:t>本标准的制定旨在规范跨场景高精度定位系统的技术要求、试验方法和设备配置，为智能网联汽车封闭场地测试提供统一、可靠的技术支撑，推动行业测试水平的整体提升。</w:t>
      </w:r>
    </w:p>
    <w:p w14:paraId="097695C8" w14:textId="77777777" w:rsidR="004C5011" w:rsidRDefault="00000000">
      <w:pPr>
        <w:numPr>
          <w:ilvl w:val="0"/>
          <w:numId w:val="2"/>
        </w:numPr>
        <w:rPr>
          <w:rFonts w:ascii="仿宋" w:eastAsia="仿宋" w:hAnsi="仿宋" w:cs="仿宋" w:hint="eastAsia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主要起草单位及任务分工</w:t>
      </w:r>
    </w:p>
    <w:p w14:paraId="4FEBF67E" w14:textId="75D0CC67" w:rsidR="008A094C" w:rsidRPr="00A414FA" w:rsidRDefault="008A094C" w:rsidP="008A094C">
      <w:pPr>
        <w:spacing w:line="360" w:lineRule="auto"/>
        <w:ind w:left="360" w:firstLineChars="200" w:firstLine="48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本标准由中国汽车工业协会提出，中国汽车工程研究院股份有限公司牵头，北京市计量检测科学研究院、浙江省质量科学研究院</w:t>
      </w:r>
      <w:r w:rsidR="0086313C" w:rsidRPr="00A414FA">
        <w:rPr>
          <w:rFonts w:asciiTheme="minorEastAsia" w:eastAsiaTheme="minorEastAsia" w:hAnsiTheme="minorEastAsia" w:hint="eastAsia"/>
          <w:sz w:val="24"/>
        </w:rPr>
        <w:t>、</w:t>
      </w:r>
      <w:r w:rsidRPr="00A414FA">
        <w:rPr>
          <w:rFonts w:asciiTheme="minorEastAsia" w:eastAsiaTheme="minorEastAsia" w:hAnsiTheme="minorEastAsia" w:hint="eastAsia"/>
          <w:sz w:val="24"/>
        </w:rPr>
        <w:t>中国计量科学研究院、北京交通大学、</w:t>
      </w:r>
      <w:r w:rsidR="00225AE6" w:rsidRPr="00A414FA">
        <w:rPr>
          <w:rFonts w:asciiTheme="minorEastAsia" w:eastAsiaTheme="minorEastAsia" w:hAnsiTheme="minorEastAsia" w:hint="eastAsia"/>
          <w:sz w:val="24"/>
        </w:rPr>
        <w:t>长城汽车股份有限公司、重庆长安汽车股份有限公司</w:t>
      </w:r>
      <w:r w:rsidR="00225AE6">
        <w:rPr>
          <w:rFonts w:asciiTheme="minorEastAsia" w:eastAsiaTheme="minorEastAsia" w:hAnsiTheme="minorEastAsia" w:hint="eastAsia"/>
          <w:sz w:val="24"/>
        </w:rPr>
        <w:t>、</w:t>
      </w:r>
      <w:r w:rsidR="00A44E61" w:rsidRPr="00A414FA">
        <w:rPr>
          <w:rFonts w:asciiTheme="minorEastAsia" w:eastAsiaTheme="minorEastAsia" w:hAnsiTheme="minorEastAsia" w:hint="eastAsia"/>
          <w:sz w:val="24"/>
        </w:rPr>
        <w:t>奇瑞汽车股份有限公司</w:t>
      </w:r>
      <w:r w:rsidRPr="00A414FA">
        <w:rPr>
          <w:rFonts w:asciiTheme="minorEastAsia" w:eastAsiaTheme="minorEastAsia" w:hAnsiTheme="minorEastAsia" w:hint="eastAsia"/>
          <w:sz w:val="24"/>
        </w:rPr>
        <w:t>、</w:t>
      </w:r>
      <w:r w:rsidR="00C6483F">
        <w:rPr>
          <w:rFonts w:asciiTheme="minorEastAsia" w:eastAsiaTheme="minorEastAsia" w:hAnsiTheme="minorEastAsia" w:hint="eastAsia"/>
          <w:sz w:val="24"/>
        </w:rPr>
        <w:t>重庆交通大学、</w:t>
      </w:r>
      <w:r w:rsidRPr="00A414FA">
        <w:rPr>
          <w:rFonts w:asciiTheme="minorEastAsia" w:eastAsiaTheme="minorEastAsia" w:hAnsiTheme="minorEastAsia" w:hint="eastAsia"/>
          <w:sz w:val="24"/>
        </w:rPr>
        <w:t>江苏大学</w:t>
      </w:r>
      <w:r w:rsidR="00A44E61" w:rsidRPr="00A414FA">
        <w:rPr>
          <w:rFonts w:asciiTheme="minorEastAsia" w:eastAsiaTheme="minorEastAsia" w:hAnsiTheme="minorEastAsia" w:hint="eastAsia"/>
          <w:sz w:val="24"/>
        </w:rPr>
        <w:t>、湖南仕博测试技术有限公司</w:t>
      </w:r>
      <w:r w:rsidR="00844BCE">
        <w:rPr>
          <w:rFonts w:asciiTheme="minorEastAsia" w:eastAsiaTheme="minorEastAsia" w:hAnsiTheme="minorEastAsia" w:hint="eastAsia"/>
          <w:sz w:val="24"/>
        </w:rPr>
        <w:t>、</w:t>
      </w:r>
      <w:r w:rsidR="00302344" w:rsidRPr="00302344">
        <w:rPr>
          <w:rFonts w:asciiTheme="minorEastAsia" w:eastAsiaTheme="minorEastAsia" w:hAnsiTheme="minorEastAsia" w:hint="eastAsia"/>
          <w:sz w:val="24"/>
        </w:rPr>
        <w:t>湖大粤港澳大湾区创新研究院</w:t>
      </w:r>
      <w:r w:rsidR="005A1C5F" w:rsidRPr="005A1C5F">
        <w:rPr>
          <w:rFonts w:asciiTheme="minorEastAsia" w:eastAsiaTheme="minorEastAsia" w:hAnsiTheme="minorEastAsia" w:hint="eastAsia"/>
          <w:sz w:val="24"/>
        </w:rPr>
        <w:t>（广州增城）</w:t>
      </w:r>
      <w:r w:rsidR="00302344">
        <w:rPr>
          <w:rFonts w:asciiTheme="minorEastAsia" w:eastAsiaTheme="minorEastAsia" w:hAnsiTheme="minorEastAsia" w:hint="eastAsia"/>
          <w:sz w:val="24"/>
        </w:rPr>
        <w:t>、</w:t>
      </w:r>
      <w:r w:rsidR="00EC5EBF">
        <w:rPr>
          <w:rFonts w:asciiTheme="minorEastAsia" w:eastAsiaTheme="minorEastAsia" w:hAnsiTheme="minorEastAsia" w:hint="eastAsia"/>
          <w:sz w:val="24"/>
        </w:rPr>
        <w:t>重庆理工大学、</w:t>
      </w:r>
      <w:r w:rsidR="00E71DE8" w:rsidRPr="00A414FA">
        <w:rPr>
          <w:rFonts w:asciiTheme="minorEastAsia" w:eastAsiaTheme="minorEastAsia" w:hAnsiTheme="minorEastAsia" w:hint="eastAsia"/>
          <w:sz w:val="24"/>
        </w:rPr>
        <w:t>中汽院智能网联科技有限公司</w:t>
      </w:r>
      <w:r w:rsidR="00E71DE8">
        <w:rPr>
          <w:rFonts w:asciiTheme="minorEastAsia" w:eastAsiaTheme="minorEastAsia" w:hAnsiTheme="minorEastAsia" w:hint="eastAsia"/>
          <w:sz w:val="24"/>
        </w:rPr>
        <w:t>、</w:t>
      </w:r>
      <w:r w:rsidR="005A7152" w:rsidRPr="00A414FA">
        <w:rPr>
          <w:rFonts w:asciiTheme="minorEastAsia" w:eastAsiaTheme="minorEastAsia" w:hAnsiTheme="minorEastAsia" w:hint="eastAsia"/>
          <w:sz w:val="24"/>
        </w:rPr>
        <w:t>广东汽车检测中心有限公司</w:t>
      </w:r>
      <w:r w:rsidR="00DD1389">
        <w:rPr>
          <w:rFonts w:asciiTheme="minorEastAsia" w:eastAsiaTheme="minorEastAsia" w:hAnsiTheme="minorEastAsia" w:hint="eastAsia"/>
          <w:sz w:val="24"/>
        </w:rPr>
        <w:t>1</w:t>
      </w:r>
      <w:r w:rsidR="009E5DF5">
        <w:rPr>
          <w:rFonts w:asciiTheme="minorEastAsia" w:eastAsiaTheme="minorEastAsia" w:hAnsiTheme="minorEastAsia" w:hint="eastAsia"/>
          <w:sz w:val="24"/>
        </w:rPr>
        <w:t>5</w:t>
      </w:r>
      <w:r w:rsidRPr="00A414FA">
        <w:rPr>
          <w:rFonts w:asciiTheme="minorEastAsia" w:eastAsiaTheme="minorEastAsia" w:hAnsiTheme="minorEastAsia" w:hint="eastAsia"/>
          <w:sz w:val="24"/>
        </w:rPr>
        <w:t>家单位</w:t>
      </w:r>
      <w:r w:rsidR="008060E0" w:rsidRPr="00A414FA">
        <w:rPr>
          <w:rFonts w:asciiTheme="minorEastAsia" w:eastAsiaTheme="minorEastAsia" w:hAnsiTheme="minorEastAsia" w:hint="eastAsia"/>
          <w:sz w:val="24"/>
        </w:rPr>
        <w:t>联合编制。</w:t>
      </w:r>
    </w:p>
    <w:p w14:paraId="7F343440" w14:textId="4521CCBE" w:rsidR="004C5011" w:rsidRPr="00A414FA" w:rsidRDefault="00E1705E" w:rsidP="00E1705E">
      <w:pPr>
        <w:ind w:left="420" w:firstLine="42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A414FA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本文件的主要起草人及其所做工作简要介绍如表</w:t>
      </w:r>
      <w:r w:rsidRPr="00A414FA">
        <w:rPr>
          <w:rFonts w:asciiTheme="minorEastAsia" w:eastAsiaTheme="minorEastAsia" w:hAnsiTheme="minorEastAsia" w:cs="仿宋"/>
          <w:color w:val="000000" w:themeColor="text1"/>
          <w:sz w:val="24"/>
        </w:rPr>
        <w:t>1</w:t>
      </w:r>
      <w:r w:rsidRPr="00A414FA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所示：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705"/>
        <w:gridCol w:w="2692"/>
        <w:gridCol w:w="2705"/>
      </w:tblGrid>
      <w:tr w:rsidR="00E1705E" w:rsidRPr="00A414FA" w14:paraId="6F0D309D" w14:textId="77777777" w:rsidTr="00994D7F">
        <w:tc>
          <w:tcPr>
            <w:tcW w:w="2705" w:type="dxa"/>
          </w:tcPr>
          <w:p w14:paraId="7CE6D2BD" w14:textId="7C3A9B19" w:rsidR="00E1705E" w:rsidRPr="00A414FA" w:rsidRDefault="00E1705E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lastRenderedPageBreak/>
              <w:t>主要起草人</w:t>
            </w:r>
          </w:p>
        </w:tc>
        <w:tc>
          <w:tcPr>
            <w:tcW w:w="2692" w:type="dxa"/>
          </w:tcPr>
          <w:p w14:paraId="3E2F94FF" w14:textId="6189665D" w:rsidR="00E1705E" w:rsidRPr="00A414FA" w:rsidRDefault="00E1705E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2705" w:type="dxa"/>
          </w:tcPr>
          <w:p w14:paraId="4273C9B0" w14:textId="0F51CADE" w:rsidR="00E1705E" w:rsidRPr="00A414FA" w:rsidRDefault="00E1705E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主要工作</w:t>
            </w:r>
          </w:p>
        </w:tc>
      </w:tr>
      <w:tr w:rsidR="00E1705E" w:rsidRPr="00A414FA" w14:paraId="0C4E0951" w14:textId="77777777" w:rsidTr="00776CA5">
        <w:tc>
          <w:tcPr>
            <w:tcW w:w="2705" w:type="dxa"/>
            <w:vAlign w:val="center"/>
          </w:tcPr>
          <w:p w14:paraId="680EE268" w14:textId="0ECEBFA1" w:rsidR="00E1705E" w:rsidRPr="00A414FA" w:rsidRDefault="00E1705E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张鑫、李艺、李立凯、潘登</w:t>
            </w:r>
          </w:p>
        </w:tc>
        <w:tc>
          <w:tcPr>
            <w:tcW w:w="2692" w:type="dxa"/>
            <w:vAlign w:val="center"/>
          </w:tcPr>
          <w:p w14:paraId="1E1094DD" w14:textId="5011CA91" w:rsidR="00E1705E" w:rsidRPr="00A414FA" w:rsidRDefault="00E1705E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中国汽车工程研究院股份有限公司</w:t>
            </w:r>
          </w:p>
        </w:tc>
        <w:tc>
          <w:tcPr>
            <w:tcW w:w="2705" w:type="dxa"/>
          </w:tcPr>
          <w:p w14:paraId="7D2B9708" w14:textId="7635F680" w:rsidR="00E1705E" w:rsidRPr="00A414FA" w:rsidRDefault="00E1705E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总体框架、总体内容和全面把握，</w:t>
            </w:r>
            <w:r w:rsidR="0050542B"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草案文本编写</w:t>
            </w:r>
            <w:r w:rsidR="0050227D"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、修改</w:t>
            </w:r>
            <w:r w:rsidR="0050542B"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对现有国内外相关标准法规、技术路线、指标以及相关联性进行梳理，负责与其他汽车制造商和供应商的沟通协调，并协助组织技术研讨会，参与标准的实际测试和应用，确保标准的实用性和可行性</w:t>
            </w:r>
          </w:p>
        </w:tc>
      </w:tr>
      <w:tr w:rsidR="00E1705E" w:rsidRPr="00A414FA" w14:paraId="60519025" w14:textId="77777777" w:rsidTr="00776CA5">
        <w:tc>
          <w:tcPr>
            <w:tcW w:w="2705" w:type="dxa"/>
            <w:vAlign w:val="center"/>
          </w:tcPr>
          <w:p w14:paraId="28C82232" w14:textId="63B4E794" w:rsidR="00E1705E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戴金洲</w:t>
            </w:r>
          </w:p>
        </w:tc>
        <w:tc>
          <w:tcPr>
            <w:tcW w:w="2692" w:type="dxa"/>
            <w:vAlign w:val="center"/>
          </w:tcPr>
          <w:p w14:paraId="20D4B3BB" w14:textId="0BB4D3C1" w:rsidR="00E1705E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北京市计量检测科学研究院</w:t>
            </w:r>
          </w:p>
        </w:tc>
        <w:tc>
          <w:tcPr>
            <w:tcW w:w="2705" w:type="dxa"/>
          </w:tcPr>
          <w:p w14:paraId="1AFFBF10" w14:textId="077549B0" w:rsidR="00E1705E" w:rsidRPr="00A414FA" w:rsidRDefault="00A77307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</w:pPr>
            <w:bookmarkStart w:id="0" w:name="OLE_LINK1"/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  <w:bookmarkEnd w:id="0"/>
          </w:p>
        </w:tc>
      </w:tr>
      <w:tr w:rsidR="00E1705E" w:rsidRPr="00A414FA" w14:paraId="069B7DF9" w14:textId="77777777" w:rsidTr="00776CA5">
        <w:tc>
          <w:tcPr>
            <w:tcW w:w="2705" w:type="dxa"/>
            <w:vAlign w:val="center"/>
          </w:tcPr>
          <w:p w14:paraId="3413B249" w14:textId="43450C4E" w:rsidR="00E1705E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邵建文、赵存彬</w:t>
            </w:r>
            <w:r w:rsidR="001C7E36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、郭钢详</w:t>
            </w:r>
          </w:p>
        </w:tc>
        <w:tc>
          <w:tcPr>
            <w:tcW w:w="2692" w:type="dxa"/>
            <w:vAlign w:val="center"/>
          </w:tcPr>
          <w:p w14:paraId="72AB6200" w14:textId="41E919B5" w:rsidR="00E1705E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浙江省质量科学研究院</w:t>
            </w:r>
          </w:p>
        </w:tc>
        <w:tc>
          <w:tcPr>
            <w:tcW w:w="2705" w:type="dxa"/>
          </w:tcPr>
          <w:p w14:paraId="33DB7EC8" w14:textId="373775B8" w:rsidR="00E1705E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994D7F" w:rsidRPr="00A414FA" w14:paraId="5C95E669" w14:textId="77777777" w:rsidTr="00776CA5">
        <w:tc>
          <w:tcPr>
            <w:tcW w:w="2705" w:type="dxa"/>
            <w:vAlign w:val="center"/>
          </w:tcPr>
          <w:p w14:paraId="35712ABF" w14:textId="163CB10E" w:rsidR="00994D7F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杜磊</w:t>
            </w:r>
          </w:p>
        </w:tc>
        <w:tc>
          <w:tcPr>
            <w:tcW w:w="2692" w:type="dxa"/>
            <w:vAlign w:val="center"/>
          </w:tcPr>
          <w:p w14:paraId="5181B66E" w14:textId="2342E916" w:rsidR="00994D7F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中国计量科学研究院</w:t>
            </w:r>
          </w:p>
        </w:tc>
        <w:tc>
          <w:tcPr>
            <w:tcW w:w="2705" w:type="dxa"/>
          </w:tcPr>
          <w:p w14:paraId="78407A04" w14:textId="10988DCE" w:rsidR="00994D7F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994D7F" w:rsidRPr="00A414FA" w14:paraId="0E103349" w14:textId="77777777" w:rsidTr="00776CA5">
        <w:tc>
          <w:tcPr>
            <w:tcW w:w="2705" w:type="dxa"/>
            <w:vAlign w:val="center"/>
          </w:tcPr>
          <w:p w14:paraId="33A2C7B5" w14:textId="28220FBB" w:rsidR="00994D7F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李鹏辉</w:t>
            </w:r>
          </w:p>
        </w:tc>
        <w:tc>
          <w:tcPr>
            <w:tcW w:w="2692" w:type="dxa"/>
            <w:vAlign w:val="center"/>
          </w:tcPr>
          <w:p w14:paraId="06D44413" w14:textId="20812B5B" w:rsidR="00994D7F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北京交通大学</w:t>
            </w:r>
          </w:p>
        </w:tc>
        <w:tc>
          <w:tcPr>
            <w:tcW w:w="2705" w:type="dxa"/>
          </w:tcPr>
          <w:p w14:paraId="184444CD" w14:textId="61B72FA7" w:rsidR="00994D7F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776CA5" w14:paraId="19F8C2A4" w14:textId="77777777" w:rsidTr="00776CA5">
        <w:tc>
          <w:tcPr>
            <w:tcW w:w="2705" w:type="dxa"/>
            <w:vAlign w:val="center"/>
          </w:tcPr>
          <w:p w14:paraId="0AFFFC89" w14:textId="44AB3338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魏宏、万亮亮</w:t>
            </w:r>
          </w:p>
        </w:tc>
        <w:tc>
          <w:tcPr>
            <w:tcW w:w="2692" w:type="dxa"/>
            <w:vAlign w:val="center"/>
          </w:tcPr>
          <w:p w14:paraId="1987CF44" w14:textId="2B6C9B68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长城汽车股份有限公司</w:t>
            </w:r>
          </w:p>
        </w:tc>
        <w:tc>
          <w:tcPr>
            <w:tcW w:w="2705" w:type="dxa"/>
          </w:tcPr>
          <w:p w14:paraId="0A271FB9" w14:textId="66CC2818" w:rsidR="00776CA5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776CA5" w14:paraId="53CD2C0B" w14:textId="77777777" w:rsidTr="00776CA5">
        <w:tc>
          <w:tcPr>
            <w:tcW w:w="2705" w:type="dxa"/>
            <w:vAlign w:val="center"/>
          </w:tcPr>
          <w:p w14:paraId="2565BDAB" w14:textId="3E363D89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杨果</w:t>
            </w:r>
          </w:p>
        </w:tc>
        <w:tc>
          <w:tcPr>
            <w:tcW w:w="2692" w:type="dxa"/>
            <w:vAlign w:val="center"/>
          </w:tcPr>
          <w:p w14:paraId="4B2A1120" w14:textId="6F1B50B0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重庆长安汽车股份有限公司</w:t>
            </w:r>
          </w:p>
        </w:tc>
        <w:tc>
          <w:tcPr>
            <w:tcW w:w="2705" w:type="dxa"/>
          </w:tcPr>
          <w:p w14:paraId="27DFE7D2" w14:textId="40C4E6D8" w:rsidR="00776CA5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776CA5" w14:paraId="75093459" w14:textId="77777777" w:rsidTr="00776CA5">
        <w:tc>
          <w:tcPr>
            <w:tcW w:w="2705" w:type="dxa"/>
            <w:vAlign w:val="center"/>
          </w:tcPr>
          <w:p w14:paraId="042E3230" w14:textId="5F954B6D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丁彦辰</w:t>
            </w:r>
          </w:p>
        </w:tc>
        <w:tc>
          <w:tcPr>
            <w:tcW w:w="2692" w:type="dxa"/>
            <w:vAlign w:val="center"/>
          </w:tcPr>
          <w:p w14:paraId="7B4818BA" w14:textId="1BB6BE87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奇瑞汽车股份有限公司</w:t>
            </w:r>
          </w:p>
        </w:tc>
        <w:tc>
          <w:tcPr>
            <w:tcW w:w="2705" w:type="dxa"/>
          </w:tcPr>
          <w:p w14:paraId="17E987BE" w14:textId="6A718ED7" w:rsidR="00776CA5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776CA5" w14:paraId="20238337" w14:textId="77777777" w:rsidTr="00776CA5">
        <w:tc>
          <w:tcPr>
            <w:tcW w:w="2705" w:type="dxa"/>
            <w:vAlign w:val="center"/>
          </w:tcPr>
          <w:p w14:paraId="65A662AB" w14:textId="5AB01735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李祎承</w:t>
            </w:r>
          </w:p>
        </w:tc>
        <w:tc>
          <w:tcPr>
            <w:tcW w:w="2692" w:type="dxa"/>
            <w:vAlign w:val="center"/>
          </w:tcPr>
          <w:p w14:paraId="3B241C0E" w14:textId="1D09BB89" w:rsidR="00776CA5" w:rsidRPr="00A414FA" w:rsidRDefault="00776CA5" w:rsidP="00776CA5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江苏大学</w:t>
            </w:r>
          </w:p>
        </w:tc>
        <w:tc>
          <w:tcPr>
            <w:tcW w:w="2705" w:type="dxa"/>
          </w:tcPr>
          <w:p w14:paraId="73550812" w14:textId="7BF51533" w:rsidR="00776CA5" w:rsidRPr="00A414FA" w:rsidRDefault="00776CA5" w:rsidP="00E1705E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B966B3" w14:paraId="743AA89B" w14:textId="77777777" w:rsidTr="00776CA5">
        <w:tc>
          <w:tcPr>
            <w:tcW w:w="2705" w:type="dxa"/>
            <w:vAlign w:val="center"/>
          </w:tcPr>
          <w:p w14:paraId="37D63E6C" w14:textId="09633002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冯莉</w:t>
            </w:r>
          </w:p>
        </w:tc>
        <w:tc>
          <w:tcPr>
            <w:tcW w:w="2692" w:type="dxa"/>
            <w:vAlign w:val="center"/>
          </w:tcPr>
          <w:p w14:paraId="3125955E" w14:textId="586B7E13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重庆交通大学</w:t>
            </w:r>
          </w:p>
        </w:tc>
        <w:tc>
          <w:tcPr>
            <w:tcW w:w="2705" w:type="dxa"/>
          </w:tcPr>
          <w:p w14:paraId="09E012B7" w14:textId="44ABACF1" w:rsidR="00B966B3" w:rsidRPr="00A414FA" w:rsidRDefault="00B966B3" w:rsidP="00B966B3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B966B3" w14:paraId="48DE9DCF" w14:textId="77777777" w:rsidTr="00776CA5">
        <w:tc>
          <w:tcPr>
            <w:tcW w:w="2705" w:type="dxa"/>
            <w:vAlign w:val="center"/>
          </w:tcPr>
          <w:p w14:paraId="74DFC2CA" w14:textId="03A5D387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欧涛</w:t>
            </w:r>
            <w:r w:rsidR="00596925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、蔡思元</w:t>
            </w:r>
          </w:p>
        </w:tc>
        <w:tc>
          <w:tcPr>
            <w:tcW w:w="2692" w:type="dxa"/>
            <w:vAlign w:val="center"/>
          </w:tcPr>
          <w:p w14:paraId="4740B9D1" w14:textId="757309D0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湖南仕博测试技术有限公司</w:t>
            </w:r>
          </w:p>
        </w:tc>
        <w:tc>
          <w:tcPr>
            <w:tcW w:w="2705" w:type="dxa"/>
          </w:tcPr>
          <w:p w14:paraId="19255946" w14:textId="15904788" w:rsidR="00B966B3" w:rsidRPr="00A414FA" w:rsidRDefault="00B966B3" w:rsidP="00B966B3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B966B3" w14:paraId="3807E1BC" w14:textId="77777777" w:rsidTr="00776CA5">
        <w:tc>
          <w:tcPr>
            <w:tcW w:w="2705" w:type="dxa"/>
            <w:vAlign w:val="center"/>
          </w:tcPr>
          <w:p w14:paraId="3C8BE944" w14:textId="2146CA9A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潘伟</w:t>
            </w:r>
          </w:p>
        </w:tc>
        <w:tc>
          <w:tcPr>
            <w:tcW w:w="2692" w:type="dxa"/>
            <w:vAlign w:val="center"/>
          </w:tcPr>
          <w:p w14:paraId="5E80B695" w14:textId="13B9F75A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36788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湖大粤港澳大湾区创新研究院</w:t>
            </w:r>
            <w:r w:rsidR="00D25E7E" w:rsidRPr="00D25E7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（广州增城）</w:t>
            </w:r>
          </w:p>
        </w:tc>
        <w:tc>
          <w:tcPr>
            <w:tcW w:w="2705" w:type="dxa"/>
          </w:tcPr>
          <w:p w14:paraId="0AE96D04" w14:textId="17FD045C" w:rsidR="00B966B3" w:rsidRPr="00A414FA" w:rsidRDefault="00B966B3" w:rsidP="00B966B3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4152D5" w14:paraId="60378EBA" w14:textId="77777777" w:rsidTr="00776CA5">
        <w:tc>
          <w:tcPr>
            <w:tcW w:w="2705" w:type="dxa"/>
            <w:vAlign w:val="center"/>
          </w:tcPr>
          <w:p w14:paraId="64655CC0" w14:textId="5EC6AFF0" w:rsidR="004152D5" w:rsidRDefault="004152D5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lastRenderedPageBreak/>
              <w:t>刘梓林</w:t>
            </w:r>
          </w:p>
        </w:tc>
        <w:tc>
          <w:tcPr>
            <w:tcW w:w="2692" w:type="dxa"/>
            <w:vAlign w:val="center"/>
          </w:tcPr>
          <w:p w14:paraId="1FA4261E" w14:textId="60A521DE" w:rsidR="004152D5" w:rsidRPr="00A414FA" w:rsidRDefault="004152D5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重庆理工大学</w:t>
            </w:r>
          </w:p>
        </w:tc>
        <w:tc>
          <w:tcPr>
            <w:tcW w:w="2705" w:type="dxa"/>
          </w:tcPr>
          <w:p w14:paraId="775703BE" w14:textId="292AF1E9" w:rsidR="004152D5" w:rsidRPr="00A414FA" w:rsidRDefault="004152D5" w:rsidP="00B966B3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B966B3" w14:paraId="678C556F" w14:textId="77777777" w:rsidTr="00776CA5">
        <w:tc>
          <w:tcPr>
            <w:tcW w:w="2705" w:type="dxa"/>
            <w:vAlign w:val="center"/>
          </w:tcPr>
          <w:p w14:paraId="6B360B1C" w14:textId="3CEFEE80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吕林泉、</w:t>
            </w: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骆文婕</w:t>
            </w:r>
            <w:r w:rsidR="007B3B3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、陈媛媛</w:t>
            </w:r>
          </w:p>
        </w:tc>
        <w:tc>
          <w:tcPr>
            <w:tcW w:w="2692" w:type="dxa"/>
            <w:vAlign w:val="center"/>
          </w:tcPr>
          <w:p w14:paraId="13550EFC" w14:textId="736334D2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中汽院智能网联科技有限公司</w:t>
            </w:r>
          </w:p>
        </w:tc>
        <w:tc>
          <w:tcPr>
            <w:tcW w:w="2705" w:type="dxa"/>
          </w:tcPr>
          <w:p w14:paraId="412C9CE8" w14:textId="76CAD00B" w:rsidR="00B966B3" w:rsidRPr="00A414FA" w:rsidRDefault="00B966B3" w:rsidP="00B966B3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  <w:tr w:rsidR="00B966B3" w14:paraId="68E6736D" w14:textId="77777777" w:rsidTr="00776CA5">
        <w:tc>
          <w:tcPr>
            <w:tcW w:w="2705" w:type="dxa"/>
            <w:vAlign w:val="center"/>
          </w:tcPr>
          <w:p w14:paraId="1CB70FA2" w14:textId="0FF73DE2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杨疑、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李</w:t>
            </w:r>
            <w:r w:rsidR="001846E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威</w:t>
            </w:r>
          </w:p>
        </w:tc>
        <w:tc>
          <w:tcPr>
            <w:tcW w:w="2692" w:type="dxa"/>
            <w:vAlign w:val="center"/>
          </w:tcPr>
          <w:p w14:paraId="35DF7891" w14:textId="52486C7D" w:rsidR="00B966B3" w:rsidRPr="00A414FA" w:rsidRDefault="00B966B3" w:rsidP="00B966B3">
            <w:pPr>
              <w:jc w:val="center"/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广东汽车检测中心有限公司</w:t>
            </w:r>
          </w:p>
        </w:tc>
        <w:tc>
          <w:tcPr>
            <w:tcW w:w="2705" w:type="dxa"/>
          </w:tcPr>
          <w:p w14:paraId="59212DCA" w14:textId="465A21BF" w:rsidR="00B966B3" w:rsidRPr="00A414FA" w:rsidRDefault="00B966B3" w:rsidP="00B966B3">
            <w:pP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</w:pPr>
            <w:r w:rsidRPr="00A414FA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协助调研分析，提供实际应用需求、 技术建议与反馈，以确保标准制定的科学性</w:t>
            </w:r>
          </w:p>
        </w:tc>
      </w:tr>
    </w:tbl>
    <w:p w14:paraId="423848BC" w14:textId="77777777" w:rsidR="00E1705E" w:rsidRDefault="00E1705E" w:rsidP="006B452B">
      <w:pPr>
        <w:rPr>
          <w:rFonts w:ascii="仿宋" w:eastAsia="仿宋" w:hAnsi="仿宋" w:cs="仿宋" w:hint="eastAsia"/>
          <w:color w:val="000000" w:themeColor="text1"/>
          <w:sz w:val="24"/>
        </w:rPr>
      </w:pPr>
    </w:p>
    <w:p w14:paraId="10C582CC" w14:textId="77777777" w:rsidR="004C5011" w:rsidRDefault="00000000">
      <w:pPr>
        <w:numPr>
          <w:ilvl w:val="0"/>
          <w:numId w:val="2"/>
        </w:numPr>
        <w:rPr>
          <w:rFonts w:ascii="仿宋" w:eastAsia="仿宋" w:hAnsi="仿宋" w:cs="仿宋" w:hint="eastAsia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标准研讨情况</w:t>
      </w:r>
    </w:p>
    <w:p w14:paraId="74B082B3" w14:textId="17D8ED4B" w:rsidR="00FE3727" w:rsidRPr="00A414FA" w:rsidRDefault="00FE3727" w:rsidP="00FE372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立项阶段：根据工作组要求，2</w:t>
      </w:r>
      <w:r w:rsidRPr="00A414FA">
        <w:rPr>
          <w:rFonts w:asciiTheme="minorEastAsia" w:eastAsiaTheme="minorEastAsia" w:hAnsiTheme="minorEastAsia"/>
          <w:sz w:val="24"/>
        </w:rPr>
        <w:t>02</w:t>
      </w:r>
      <w:r w:rsidRPr="00A414FA">
        <w:rPr>
          <w:rFonts w:asciiTheme="minorEastAsia" w:eastAsiaTheme="minorEastAsia" w:hAnsiTheme="minorEastAsia" w:hint="eastAsia"/>
          <w:sz w:val="24"/>
        </w:rPr>
        <w:t>5年1</w:t>
      </w:r>
      <w:r w:rsidR="00C7328B">
        <w:rPr>
          <w:rFonts w:asciiTheme="minorEastAsia" w:eastAsiaTheme="minorEastAsia" w:hAnsiTheme="minorEastAsia" w:hint="eastAsia"/>
          <w:sz w:val="24"/>
        </w:rPr>
        <w:t>1</w:t>
      </w:r>
      <w:r w:rsidRPr="00A414FA">
        <w:rPr>
          <w:rFonts w:asciiTheme="minorEastAsia" w:eastAsiaTheme="minorEastAsia" w:hAnsiTheme="minorEastAsia" w:hint="eastAsia"/>
          <w:sz w:val="24"/>
        </w:rPr>
        <w:t>月1</w:t>
      </w:r>
      <w:r w:rsidR="00C7328B">
        <w:rPr>
          <w:rFonts w:asciiTheme="minorEastAsia" w:eastAsiaTheme="minorEastAsia" w:hAnsiTheme="minorEastAsia" w:hint="eastAsia"/>
          <w:sz w:val="24"/>
        </w:rPr>
        <w:t>1</w:t>
      </w:r>
      <w:r w:rsidRPr="00A414FA">
        <w:rPr>
          <w:rFonts w:asciiTheme="minorEastAsia" w:eastAsiaTheme="minorEastAsia" w:hAnsiTheme="minorEastAsia" w:hint="eastAsia"/>
          <w:sz w:val="24"/>
        </w:rPr>
        <w:t>日组建预研标准工作组，涵盖了整车厂、制造商、高校、检测机构等1</w:t>
      </w:r>
      <w:r w:rsidRPr="00A414FA">
        <w:rPr>
          <w:rFonts w:asciiTheme="minorEastAsia" w:eastAsiaTheme="minorEastAsia" w:hAnsiTheme="minorEastAsia"/>
          <w:sz w:val="24"/>
        </w:rPr>
        <w:t>0</w:t>
      </w:r>
      <w:r w:rsidRPr="00A414FA">
        <w:rPr>
          <w:rFonts w:asciiTheme="minorEastAsia" w:eastAsiaTheme="minorEastAsia" w:hAnsiTheme="minorEastAsia" w:hint="eastAsia"/>
          <w:sz w:val="24"/>
        </w:rPr>
        <w:t>余家单位。经过大量对国内外资料的梳理整理及标准的预研，形成了标准草案的内容及框架结构后，于2025年</w:t>
      </w:r>
      <w:r w:rsidR="00C7328B">
        <w:rPr>
          <w:rFonts w:asciiTheme="minorEastAsia" w:eastAsiaTheme="minorEastAsia" w:hAnsiTheme="minorEastAsia" w:hint="eastAsia"/>
          <w:sz w:val="24"/>
        </w:rPr>
        <w:t>12</w:t>
      </w:r>
      <w:r w:rsidRPr="00A414FA">
        <w:rPr>
          <w:rFonts w:asciiTheme="minorEastAsia" w:eastAsiaTheme="minorEastAsia" w:hAnsiTheme="minorEastAsia" w:hint="eastAsia"/>
          <w:sz w:val="24"/>
        </w:rPr>
        <w:t>月</w:t>
      </w:r>
      <w:r w:rsidR="00C7328B">
        <w:rPr>
          <w:rFonts w:asciiTheme="minorEastAsia" w:eastAsiaTheme="minorEastAsia" w:hAnsiTheme="minorEastAsia" w:hint="eastAsia"/>
          <w:sz w:val="24"/>
        </w:rPr>
        <w:t>25</w:t>
      </w:r>
      <w:r w:rsidRPr="00A414FA">
        <w:rPr>
          <w:rFonts w:asciiTheme="minorEastAsia" w:eastAsiaTheme="minorEastAsia" w:hAnsiTheme="minorEastAsia" w:hint="eastAsia"/>
          <w:sz w:val="24"/>
        </w:rPr>
        <w:t>日进行立项评审，经采纳专家建议及修改草案框架后，于2</w:t>
      </w:r>
      <w:r w:rsidRPr="00A414FA">
        <w:rPr>
          <w:rFonts w:asciiTheme="minorEastAsia" w:eastAsiaTheme="minorEastAsia" w:hAnsiTheme="minorEastAsia"/>
          <w:sz w:val="24"/>
        </w:rPr>
        <w:t>02</w:t>
      </w:r>
      <w:r w:rsidRPr="00A414FA">
        <w:rPr>
          <w:rFonts w:asciiTheme="minorEastAsia" w:eastAsiaTheme="minorEastAsia" w:hAnsiTheme="minorEastAsia" w:hint="eastAsia"/>
          <w:sz w:val="24"/>
        </w:rPr>
        <w:t>5年</w:t>
      </w:r>
      <w:r w:rsidR="00A77DD1">
        <w:rPr>
          <w:rFonts w:asciiTheme="minorEastAsia" w:eastAsiaTheme="minorEastAsia" w:hAnsiTheme="minorEastAsia" w:hint="eastAsia"/>
          <w:sz w:val="24"/>
        </w:rPr>
        <w:t>3</w:t>
      </w:r>
      <w:r w:rsidRPr="00A414FA">
        <w:rPr>
          <w:rFonts w:asciiTheme="minorEastAsia" w:eastAsiaTheme="minorEastAsia" w:hAnsiTheme="minorEastAsia" w:hint="eastAsia"/>
          <w:sz w:val="24"/>
        </w:rPr>
        <w:t>月</w:t>
      </w:r>
      <w:r w:rsidRPr="00A414FA">
        <w:rPr>
          <w:rFonts w:asciiTheme="minorEastAsia" w:eastAsiaTheme="minorEastAsia" w:hAnsiTheme="minorEastAsia"/>
          <w:sz w:val="24"/>
        </w:rPr>
        <w:t>2</w:t>
      </w:r>
      <w:r w:rsidR="00A77DD1">
        <w:rPr>
          <w:rFonts w:asciiTheme="minorEastAsia" w:eastAsiaTheme="minorEastAsia" w:hAnsiTheme="minorEastAsia" w:hint="eastAsia"/>
          <w:sz w:val="24"/>
        </w:rPr>
        <w:t>0</w:t>
      </w:r>
      <w:r w:rsidRPr="00A414FA">
        <w:rPr>
          <w:rFonts w:asciiTheme="minorEastAsia" w:eastAsiaTheme="minorEastAsia" w:hAnsiTheme="minorEastAsia" w:hint="eastAsia"/>
          <w:sz w:val="24"/>
        </w:rPr>
        <w:t>日通过中国汽车工业协会的评审并下达计划。</w:t>
      </w:r>
    </w:p>
    <w:p w14:paraId="21859100" w14:textId="6FDD4E75" w:rsidR="00FE3727" w:rsidRPr="00A414FA" w:rsidRDefault="00FE3727" w:rsidP="00FE372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起草阶段：本标准的立项信息在中国汽车工业协会平台发布后，又有多家单位积极报名参加到本标准工作组，标准工作组收集新加入成员单位的反馈意见和建议，从</w:t>
      </w:r>
      <w:r w:rsidRPr="00A414FA">
        <w:rPr>
          <w:rFonts w:asciiTheme="minorEastAsia" w:eastAsiaTheme="minorEastAsia" w:hAnsiTheme="minorEastAsia"/>
          <w:sz w:val="24"/>
        </w:rPr>
        <w:t>202</w:t>
      </w:r>
      <w:r w:rsidRPr="00A414FA">
        <w:rPr>
          <w:rFonts w:asciiTheme="minorEastAsia" w:eastAsiaTheme="minorEastAsia" w:hAnsiTheme="minorEastAsia" w:hint="eastAsia"/>
          <w:sz w:val="24"/>
        </w:rPr>
        <w:t>5年</w:t>
      </w:r>
      <w:r w:rsidR="00244889">
        <w:rPr>
          <w:rFonts w:asciiTheme="minorEastAsia" w:eastAsiaTheme="minorEastAsia" w:hAnsiTheme="minorEastAsia" w:hint="eastAsia"/>
          <w:sz w:val="24"/>
        </w:rPr>
        <w:t>3</w:t>
      </w:r>
      <w:r w:rsidRPr="00A414FA">
        <w:rPr>
          <w:rFonts w:asciiTheme="minorEastAsia" w:eastAsiaTheme="minorEastAsia" w:hAnsiTheme="minorEastAsia" w:hint="eastAsia"/>
          <w:sz w:val="24"/>
        </w:rPr>
        <w:t>月</w:t>
      </w:r>
      <w:r w:rsidR="00244889">
        <w:rPr>
          <w:rFonts w:asciiTheme="minorEastAsia" w:eastAsiaTheme="minorEastAsia" w:hAnsiTheme="minorEastAsia" w:hint="eastAsia"/>
          <w:sz w:val="24"/>
        </w:rPr>
        <w:t>20</w:t>
      </w:r>
      <w:r w:rsidRPr="00A414FA">
        <w:rPr>
          <w:rFonts w:asciiTheme="minorEastAsia" w:eastAsiaTheme="minorEastAsia" w:hAnsiTheme="minorEastAsia" w:hint="eastAsia"/>
          <w:sz w:val="24"/>
        </w:rPr>
        <w:t>日至2</w:t>
      </w:r>
      <w:r w:rsidRPr="00A414FA">
        <w:rPr>
          <w:rFonts w:asciiTheme="minorEastAsia" w:eastAsiaTheme="minorEastAsia" w:hAnsiTheme="minorEastAsia"/>
          <w:sz w:val="24"/>
        </w:rPr>
        <w:t>02</w:t>
      </w:r>
      <w:r w:rsidRPr="00A414FA">
        <w:rPr>
          <w:rFonts w:asciiTheme="minorEastAsia" w:eastAsiaTheme="minorEastAsia" w:hAnsiTheme="minorEastAsia" w:hint="eastAsia"/>
          <w:sz w:val="24"/>
        </w:rPr>
        <w:t>5年8月</w:t>
      </w:r>
      <w:r w:rsidR="00AA0471">
        <w:rPr>
          <w:rFonts w:asciiTheme="minorEastAsia" w:eastAsiaTheme="minorEastAsia" w:hAnsiTheme="minorEastAsia" w:hint="eastAsia"/>
          <w:sz w:val="24"/>
        </w:rPr>
        <w:t>3</w:t>
      </w:r>
      <w:r w:rsidR="009F799C">
        <w:rPr>
          <w:rFonts w:asciiTheme="minorEastAsia" w:eastAsiaTheme="minorEastAsia" w:hAnsiTheme="minorEastAsia" w:hint="eastAsia"/>
          <w:sz w:val="24"/>
        </w:rPr>
        <w:t>1</w:t>
      </w:r>
      <w:r w:rsidRPr="00A414FA">
        <w:rPr>
          <w:rFonts w:asciiTheme="minorEastAsia" w:eastAsiaTheme="minorEastAsia" w:hAnsiTheme="minorEastAsia" w:hint="eastAsia"/>
          <w:sz w:val="24"/>
        </w:rPr>
        <w:t>日，召开</w:t>
      </w:r>
      <w:r w:rsidR="00AA0471">
        <w:rPr>
          <w:rFonts w:asciiTheme="minorEastAsia" w:eastAsiaTheme="minorEastAsia" w:hAnsiTheme="minorEastAsia" w:hint="eastAsia"/>
          <w:sz w:val="24"/>
        </w:rPr>
        <w:t>2</w:t>
      </w:r>
      <w:r w:rsidRPr="00A414FA">
        <w:rPr>
          <w:rFonts w:asciiTheme="minorEastAsia" w:eastAsiaTheme="minorEastAsia" w:hAnsiTheme="minorEastAsia" w:hint="eastAsia"/>
          <w:sz w:val="24"/>
        </w:rPr>
        <w:t>次工作组研讨会议，达成共识，收集意见</w:t>
      </w:r>
      <w:r w:rsidR="00B5395F">
        <w:rPr>
          <w:rFonts w:asciiTheme="minorEastAsia" w:eastAsiaTheme="minorEastAsia" w:hAnsiTheme="minorEastAsia" w:hint="eastAsia"/>
          <w:sz w:val="24"/>
        </w:rPr>
        <w:t>16</w:t>
      </w:r>
      <w:r w:rsidRPr="00A414FA">
        <w:rPr>
          <w:rFonts w:asciiTheme="minorEastAsia" w:eastAsiaTheme="minorEastAsia" w:hAnsiTheme="minorEastAsia" w:hint="eastAsia"/>
          <w:sz w:val="24"/>
        </w:rPr>
        <w:t>条，采纳</w:t>
      </w:r>
      <w:r w:rsidR="00B5395F">
        <w:rPr>
          <w:rFonts w:asciiTheme="minorEastAsia" w:eastAsiaTheme="minorEastAsia" w:hAnsiTheme="minorEastAsia" w:hint="eastAsia"/>
          <w:sz w:val="24"/>
        </w:rPr>
        <w:t>11</w:t>
      </w:r>
      <w:r w:rsidRPr="00A414FA">
        <w:rPr>
          <w:rFonts w:asciiTheme="minorEastAsia" w:eastAsiaTheme="minorEastAsia" w:hAnsiTheme="minorEastAsia" w:hint="eastAsia"/>
          <w:sz w:val="24"/>
        </w:rPr>
        <w:t>条，部分采纳</w:t>
      </w:r>
      <w:r w:rsidR="00B5395F">
        <w:rPr>
          <w:rFonts w:asciiTheme="minorEastAsia" w:eastAsiaTheme="minorEastAsia" w:hAnsiTheme="minorEastAsia" w:hint="eastAsia"/>
          <w:sz w:val="24"/>
        </w:rPr>
        <w:t>3</w:t>
      </w:r>
      <w:r w:rsidRPr="00A414FA">
        <w:rPr>
          <w:rFonts w:asciiTheme="minorEastAsia" w:eastAsiaTheme="minorEastAsia" w:hAnsiTheme="minorEastAsia" w:hint="eastAsia"/>
          <w:sz w:val="24"/>
        </w:rPr>
        <w:t>条，不采纳</w:t>
      </w:r>
      <w:r w:rsidR="00B5395F">
        <w:rPr>
          <w:rFonts w:asciiTheme="minorEastAsia" w:eastAsiaTheme="minorEastAsia" w:hAnsiTheme="minorEastAsia" w:hint="eastAsia"/>
          <w:sz w:val="24"/>
        </w:rPr>
        <w:t>2</w:t>
      </w:r>
      <w:r w:rsidRPr="00A414FA">
        <w:rPr>
          <w:rFonts w:asciiTheme="minorEastAsia" w:eastAsiaTheme="minorEastAsia" w:hAnsiTheme="minorEastAsia" w:hint="eastAsia"/>
          <w:sz w:val="24"/>
        </w:rPr>
        <w:t>条，完善标准草案形成征集意见稿。2</w:t>
      </w:r>
      <w:r w:rsidRPr="00A414FA">
        <w:rPr>
          <w:rFonts w:asciiTheme="minorEastAsia" w:eastAsiaTheme="minorEastAsia" w:hAnsiTheme="minorEastAsia"/>
          <w:sz w:val="24"/>
        </w:rPr>
        <w:t>02</w:t>
      </w:r>
      <w:r w:rsidRPr="00A414FA">
        <w:rPr>
          <w:rFonts w:asciiTheme="minorEastAsia" w:eastAsiaTheme="minorEastAsia" w:hAnsiTheme="minorEastAsia" w:hint="eastAsia"/>
          <w:sz w:val="24"/>
        </w:rPr>
        <w:t>5年</w:t>
      </w:r>
      <w:r w:rsidR="009D099C">
        <w:rPr>
          <w:rFonts w:asciiTheme="minorEastAsia" w:eastAsiaTheme="minorEastAsia" w:hAnsiTheme="minorEastAsia" w:hint="eastAsia"/>
          <w:sz w:val="24"/>
        </w:rPr>
        <w:t>9</w:t>
      </w:r>
      <w:r w:rsidRPr="00A414FA">
        <w:rPr>
          <w:rFonts w:asciiTheme="minorEastAsia" w:eastAsiaTheme="minorEastAsia" w:hAnsiTheme="minorEastAsia" w:hint="eastAsia"/>
          <w:sz w:val="24"/>
        </w:rPr>
        <w:t>月向中国汽车工业协会，提出进行公开征求意见的申请。</w:t>
      </w:r>
    </w:p>
    <w:p w14:paraId="019CE842" w14:textId="08451C6C" w:rsidR="00635871" w:rsidRPr="00A414FA" w:rsidRDefault="00635871" w:rsidP="0063587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全文</w:t>
      </w:r>
      <w:r w:rsidR="00AD28B6">
        <w:rPr>
          <w:rFonts w:asciiTheme="minorEastAsia" w:eastAsiaTheme="minorEastAsia" w:hAnsiTheme="minorEastAsia" w:hint="eastAsia"/>
          <w:sz w:val="24"/>
        </w:rPr>
        <w:t>主要</w:t>
      </w:r>
      <w:r w:rsidRPr="00A414FA">
        <w:rPr>
          <w:rFonts w:asciiTheme="minorEastAsia" w:eastAsiaTheme="minorEastAsia" w:hAnsiTheme="minorEastAsia" w:hint="eastAsia"/>
          <w:sz w:val="24"/>
        </w:rPr>
        <w:t>修改如下：</w:t>
      </w:r>
    </w:p>
    <w:p w14:paraId="01551E5C" w14:textId="77777777" w:rsidR="00565975" w:rsidRPr="00565975" w:rsidRDefault="00635871" w:rsidP="00565975">
      <w:pPr>
        <w:spacing w:after="0"/>
        <w:ind w:left="36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cs="仿宋" w:hint="eastAsia"/>
          <w:color w:val="000000" w:themeColor="text1"/>
          <w:sz w:val="24"/>
        </w:rPr>
        <w:t>1）</w:t>
      </w:r>
      <w:r w:rsidR="00565975"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4.2.1 时间精度：不大于±</w:t>
      </w:r>
      <w:r w:rsidR="00565975" w:rsidRPr="00565975">
        <w:rPr>
          <w:rFonts w:asciiTheme="minorEastAsia" w:eastAsiaTheme="minorEastAsia" w:hAnsiTheme="minorEastAsia" w:hint="eastAsia"/>
          <w:sz w:val="24"/>
        </w:rPr>
        <w:t>0.01s；</w:t>
      </w:r>
    </w:p>
    <w:p w14:paraId="784DDD8B" w14:textId="33385AC0" w:rsidR="00565975" w:rsidRDefault="00565975" w:rsidP="00565975">
      <w:pPr>
        <w:spacing w:after="0"/>
        <w:ind w:left="36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565975">
        <w:rPr>
          <w:rFonts w:asciiTheme="minorEastAsia" w:eastAsiaTheme="minorEastAsia" w:hAnsiTheme="minorEastAsia" w:hint="eastAsia"/>
          <w:sz w:val="24"/>
        </w:rPr>
        <w:t>2）4.2.4试验至少包含时间信息、定位信息、速度信息、加速度信息、 航向信息、姿态信息、系统状态信息</w:t>
      </w: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 xml:space="preserve">等； </w:t>
      </w:r>
    </w:p>
    <w:p w14:paraId="5001701A" w14:textId="1A25B25D" w:rsidR="00565975" w:rsidRDefault="00565975" w:rsidP="00980037">
      <w:pPr>
        <w:spacing w:after="0"/>
        <w:ind w:left="36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3）4.3.1 基于跨场景高精度定位系统低温工作要求应能在-20℃条件下正常工作，具有温度补偿功能；其中通信模块、定位模块应能在-30℃条件下正常工作；</w:t>
      </w:r>
    </w:p>
    <w:p w14:paraId="123716CF" w14:textId="77777777" w:rsidR="00565975" w:rsidRDefault="00565975" w:rsidP="00980037">
      <w:pPr>
        <w:spacing w:after="0"/>
        <w:ind w:left="36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4）5 增加试验项目，匹配要求项目；</w:t>
      </w:r>
    </w:p>
    <w:p w14:paraId="5B5DCAEE" w14:textId="1BD6F473" w:rsidR="00565975" w:rsidRDefault="00565975" w:rsidP="00980037">
      <w:pPr>
        <w:spacing w:after="0"/>
        <w:ind w:left="36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5）</w:t>
      </w:r>
      <w:r w:rsidR="00B47422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根据</w:t>
      </w: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编写规范</w:t>
      </w:r>
      <w:r w:rsidR="00980037">
        <w:rPr>
          <w:rFonts w:asciiTheme="minorEastAsia" w:eastAsiaTheme="minorEastAsia" w:hAnsiTheme="minorEastAsia" w:cs="仿宋" w:hint="eastAsia"/>
          <w:color w:val="000000" w:themeColor="text1"/>
          <w:sz w:val="24"/>
        </w:rPr>
        <w:t>修改</w:t>
      </w:r>
      <w:r w:rsidR="00B47422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格式</w:t>
      </w: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；</w:t>
      </w:r>
    </w:p>
    <w:p w14:paraId="6243908E" w14:textId="3187F40E" w:rsidR="00565975" w:rsidRDefault="00565975" w:rsidP="00980037">
      <w:pPr>
        <w:spacing w:after="0"/>
        <w:ind w:left="36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 xml:space="preserve">6）增加室内定位遮挡下的要求，系统恢复精度的时间或定位可推算； </w:t>
      </w:r>
    </w:p>
    <w:p w14:paraId="6A8639D7" w14:textId="72E10AAE" w:rsidR="00635871" w:rsidRPr="00A414FA" w:rsidRDefault="00565975" w:rsidP="009C4C4D">
      <w:pPr>
        <w:spacing w:after="0"/>
        <w:ind w:left="360"/>
        <w:rPr>
          <w:rFonts w:asciiTheme="minorEastAsia" w:eastAsiaTheme="minorEastAsia" w:hAnsiTheme="minorEastAsia" w:cs="仿宋" w:hint="eastAsia"/>
          <w:color w:val="000000" w:themeColor="text1"/>
          <w:sz w:val="24"/>
        </w:rPr>
      </w:pPr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7）增加</w:t>
      </w:r>
      <w:bookmarkStart w:id="1" w:name="_Hlk207634415"/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数据丢包率要求，连续 100 个数据点内不高于2%</w:t>
      </w:r>
      <w:bookmarkEnd w:id="1"/>
      <w:r w:rsidRPr="00565975">
        <w:rPr>
          <w:rFonts w:asciiTheme="minorEastAsia" w:eastAsiaTheme="minorEastAsia" w:hAnsiTheme="minorEastAsia" w:cs="仿宋" w:hint="eastAsia"/>
          <w:color w:val="000000" w:themeColor="text1"/>
          <w:sz w:val="24"/>
        </w:rPr>
        <w:t>；</w:t>
      </w:r>
    </w:p>
    <w:p w14:paraId="5B9886C4" w14:textId="77777777" w:rsidR="004C5011" w:rsidRDefault="00000000">
      <w:pPr>
        <w:ind w:firstLineChars="200" w:firstLine="480"/>
        <w:rPr>
          <w:rFonts w:ascii="黑体" w:eastAsia="黑体" w:hAnsi="黑体" w:cs="黑体" w:hint="eastAsia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二、标准编制原则和主要内容</w:t>
      </w:r>
    </w:p>
    <w:p w14:paraId="77B51751" w14:textId="77777777" w:rsidR="00166AF3" w:rsidRPr="00A414FA" w:rsidRDefault="00166AF3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lastRenderedPageBreak/>
        <w:t>本标准遵循以下原则：</w:t>
      </w:r>
    </w:p>
    <w:p w14:paraId="2686D2FB" w14:textId="32FBB151" w:rsidR="00166AF3" w:rsidRPr="00A414FA" w:rsidRDefault="00166AF3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t>目的性原则：</w:t>
      </w:r>
      <w:r w:rsidR="00BC0145">
        <w:rPr>
          <w:rFonts w:asciiTheme="minorEastAsia" w:hAnsiTheme="minorEastAsia" w:hint="eastAsia"/>
          <w:sz w:val="24"/>
          <w:szCs w:val="24"/>
        </w:rPr>
        <w:t>跨场景高精度定位系统</w:t>
      </w:r>
      <w:r w:rsidRPr="00A414FA">
        <w:rPr>
          <w:rFonts w:asciiTheme="minorEastAsia" w:hAnsiTheme="minorEastAsia" w:hint="eastAsia"/>
          <w:sz w:val="24"/>
          <w:szCs w:val="24"/>
        </w:rPr>
        <w:t>有助于实现促进贸易、保证质量、提高效率、实现兼容、促进技术交流等目标。</w:t>
      </w:r>
    </w:p>
    <w:p w14:paraId="1D58BAE2" w14:textId="7E09C159" w:rsidR="00166AF3" w:rsidRPr="00A414FA" w:rsidRDefault="00166AF3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t>科学性原则：本标准基于科学理论、充分的技术验证、可靠的数据分析和实践经验。</w:t>
      </w:r>
    </w:p>
    <w:p w14:paraId="70061F74" w14:textId="77777777" w:rsidR="00166AF3" w:rsidRPr="00A414FA" w:rsidRDefault="00166AF3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t>统一性原则：对标准化对象进行统一规定，消除不必要的多样性。</w:t>
      </w:r>
    </w:p>
    <w:p w14:paraId="35F19D8D" w14:textId="77777777" w:rsidR="00166AF3" w:rsidRPr="00A414FA" w:rsidRDefault="00166AF3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t>协调性原则：与相关现有的法律法规保持一致，与上级相关标准协调一致。</w:t>
      </w:r>
    </w:p>
    <w:p w14:paraId="1136002B" w14:textId="77777777" w:rsidR="00166AF3" w:rsidRPr="00A414FA" w:rsidRDefault="00166AF3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t>开放透明原则：制定公开透明，涵盖所有相关方参与制定，广泛征求意见，充分考虑各方面的观点和利益。</w:t>
      </w:r>
    </w:p>
    <w:p w14:paraId="5276D849" w14:textId="3A036622" w:rsidR="008B0BF2" w:rsidRPr="00A414FA" w:rsidRDefault="008B0BF2" w:rsidP="00166AF3">
      <w:pPr>
        <w:pStyle w:val="a7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A414FA">
        <w:rPr>
          <w:rFonts w:asciiTheme="minorEastAsia" w:hAnsiTheme="minorEastAsia" w:hint="eastAsia"/>
          <w:sz w:val="24"/>
          <w:szCs w:val="24"/>
        </w:rPr>
        <w:t>指导性原则：本标准提出了功能和性能指标，并详细给出了关键参数的测试方法，对</w:t>
      </w:r>
      <w:r w:rsidR="003852F6">
        <w:rPr>
          <w:rFonts w:asciiTheme="minorEastAsia" w:hAnsiTheme="minorEastAsia" w:hint="eastAsia"/>
          <w:sz w:val="24"/>
          <w:szCs w:val="24"/>
        </w:rPr>
        <w:t>跨场景高精度定位系统</w:t>
      </w:r>
      <w:r w:rsidRPr="00A414FA">
        <w:rPr>
          <w:rFonts w:asciiTheme="minorEastAsia" w:hAnsiTheme="minorEastAsia" w:hint="eastAsia"/>
          <w:sz w:val="24"/>
          <w:szCs w:val="24"/>
        </w:rPr>
        <w:t>的开发及验证评价具有指导作用。目前国内缺乏汽车行业</w:t>
      </w:r>
      <w:r w:rsidR="003852F6">
        <w:rPr>
          <w:rFonts w:asciiTheme="minorEastAsia" w:hAnsiTheme="minorEastAsia" w:hint="eastAsia"/>
          <w:sz w:val="24"/>
          <w:szCs w:val="24"/>
        </w:rPr>
        <w:t>跨场景高精度定位系统</w:t>
      </w:r>
      <w:r w:rsidRPr="00A414FA">
        <w:rPr>
          <w:rFonts w:asciiTheme="minorEastAsia" w:hAnsiTheme="minorEastAsia" w:hint="eastAsia"/>
          <w:sz w:val="24"/>
          <w:szCs w:val="24"/>
        </w:rPr>
        <w:t>的规范标准，本标准率先联合业内各相关方专家，实现了对</w:t>
      </w:r>
      <w:r w:rsidR="00A25BEE">
        <w:rPr>
          <w:rFonts w:asciiTheme="minorEastAsia" w:hAnsiTheme="minorEastAsia" w:hint="eastAsia"/>
          <w:sz w:val="24"/>
          <w:szCs w:val="24"/>
        </w:rPr>
        <w:t>跨场景高精度定位系统</w:t>
      </w:r>
      <w:r w:rsidRPr="00A414FA">
        <w:rPr>
          <w:rFonts w:asciiTheme="minorEastAsia" w:hAnsiTheme="minorEastAsia" w:hint="eastAsia"/>
          <w:sz w:val="24"/>
          <w:szCs w:val="24"/>
        </w:rPr>
        <w:t>标准的研究与制定。</w:t>
      </w:r>
    </w:p>
    <w:p w14:paraId="275E16E6" w14:textId="7921266B" w:rsidR="008B0BF2" w:rsidRPr="00A414FA" w:rsidRDefault="008B0BF2" w:rsidP="008B0BF2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可操作性：本标准的编制过程中，尽可能考虑相关方开发、测试验证使用的实际情况，以及技术人员的水平与测试周期，多采用国内外类似的先进标准中的检测方法进行实验验证，保证良好的操作性与实用性。</w:t>
      </w:r>
    </w:p>
    <w:p w14:paraId="658D925E" w14:textId="36326D85" w:rsidR="004360F8" w:rsidRPr="00A414FA" w:rsidRDefault="004360F8" w:rsidP="004360F8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先进性：标准制定充分考虑了</w:t>
      </w:r>
      <w:r w:rsidR="00813176">
        <w:rPr>
          <w:rFonts w:asciiTheme="minorEastAsia" w:eastAsiaTheme="minorEastAsia" w:hAnsiTheme="minorEastAsia" w:hint="eastAsia"/>
          <w:sz w:val="24"/>
        </w:rPr>
        <w:t>室内外定位系统</w:t>
      </w:r>
      <w:r w:rsidR="00FC0C74">
        <w:rPr>
          <w:rFonts w:asciiTheme="minorEastAsia" w:eastAsiaTheme="minorEastAsia" w:hAnsiTheme="minorEastAsia" w:hint="eastAsia"/>
          <w:sz w:val="24"/>
        </w:rPr>
        <w:t>行业现状</w:t>
      </w:r>
      <w:r w:rsidRPr="00A414FA">
        <w:rPr>
          <w:rFonts w:asciiTheme="minorEastAsia" w:eastAsiaTheme="minorEastAsia" w:hAnsiTheme="minorEastAsia" w:hint="eastAsia"/>
          <w:sz w:val="24"/>
        </w:rPr>
        <w:t>，</w:t>
      </w:r>
      <w:r w:rsidR="00813176">
        <w:rPr>
          <w:rFonts w:asciiTheme="minorEastAsia" w:eastAsiaTheme="minorEastAsia" w:hAnsiTheme="minorEastAsia" w:hint="eastAsia"/>
          <w:sz w:val="24"/>
        </w:rPr>
        <w:t>尤其</w:t>
      </w:r>
      <w:r w:rsidR="00DB2669">
        <w:rPr>
          <w:rFonts w:asciiTheme="minorEastAsia" w:eastAsiaTheme="minorEastAsia" w:hAnsiTheme="minorEastAsia" w:hint="eastAsia"/>
          <w:sz w:val="24"/>
        </w:rPr>
        <w:t>对</w:t>
      </w:r>
      <w:r w:rsidR="00813176">
        <w:rPr>
          <w:rFonts w:asciiTheme="minorEastAsia" w:eastAsiaTheme="minorEastAsia" w:hAnsiTheme="minorEastAsia" w:hint="eastAsia"/>
          <w:sz w:val="24"/>
        </w:rPr>
        <w:t>室内定位系统部分</w:t>
      </w:r>
      <w:r w:rsidR="00DB2669">
        <w:rPr>
          <w:rFonts w:asciiTheme="minorEastAsia" w:eastAsiaTheme="minorEastAsia" w:hAnsiTheme="minorEastAsia" w:hint="eastAsia"/>
          <w:sz w:val="24"/>
        </w:rPr>
        <w:t>进行深入研究</w:t>
      </w:r>
      <w:r w:rsidRPr="00A414FA">
        <w:rPr>
          <w:rFonts w:asciiTheme="minorEastAsia" w:eastAsiaTheme="minorEastAsia" w:hAnsiTheme="minorEastAsia" w:hint="eastAsia"/>
          <w:sz w:val="24"/>
        </w:rPr>
        <w:t>，综合国内实际情况，在满足相关法律法规的同时，提升产品的品质要求，使标准能够反映行业的技术现状，推动智能网联汽车行业测评技术高质量发展。</w:t>
      </w:r>
    </w:p>
    <w:p w14:paraId="6FAC25FE" w14:textId="77777777" w:rsidR="00994D7F" w:rsidRPr="00A414FA" w:rsidRDefault="001E2E6B" w:rsidP="001E2E6B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bCs/>
          <w:sz w:val="24"/>
        </w:rPr>
      </w:pPr>
      <w:r w:rsidRPr="00A414FA">
        <w:rPr>
          <w:rFonts w:asciiTheme="minorEastAsia" w:eastAsiaTheme="minorEastAsia" w:hAnsiTheme="minorEastAsia" w:hint="eastAsia"/>
          <w:b/>
          <w:bCs/>
          <w:sz w:val="24"/>
        </w:rPr>
        <w:t>标准主要技术内容：</w:t>
      </w:r>
    </w:p>
    <w:p w14:paraId="0E82D2F9" w14:textId="55A896AC" w:rsidR="001E2E6B" w:rsidRPr="001143B6" w:rsidRDefault="001E2E6B" w:rsidP="001143B6">
      <w:pPr>
        <w:pStyle w:val="a8"/>
        <w:spacing w:line="360" w:lineRule="auto"/>
        <w:ind w:firstLine="480"/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</w:pPr>
      <w:r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本标准</w:t>
      </w:r>
      <w:r w:rsidR="000A5B19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给出</w:t>
      </w:r>
      <w:r w:rsidR="009E5E0B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了</w:t>
      </w:r>
      <w:r w:rsidR="009E5E0B" w:rsidRPr="001143B6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智能网联汽车封闭场地测试中</w:t>
      </w:r>
      <w:r w:rsidR="009E5E0B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跨场景高精度定位系统的的术语与定义、技术要求、试验方法和设备配置建议。</w:t>
      </w:r>
      <w:r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在</w:t>
      </w:r>
      <w:r w:rsidR="00F36D8F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技术</w:t>
      </w:r>
      <w:r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要求中约束了</w:t>
      </w:r>
      <w:r w:rsidR="009E5E0B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定位、航向角、速度、加速度、时间、姿态和室内外切换定位精度恢复时间</w:t>
      </w:r>
      <w:r w:rsidR="002D01B3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与精度相关的要求</w:t>
      </w:r>
      <w:r w:rsidR="009E5E0B"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，还包含通信性能、数据输出、环境适应性等要求及试验方法</w:t>
      </w:r>
      <w:r w:rsidRPr="001143B6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。</w:t>
      </w:r>
    </w:p>
    <w:p w14:paraId="0652364A" w14:textId="77777777" w:rsidR="00994D7F" w:rsidRPr="00A414FA" w:rsidRDefault="00667AA8" w:rsidP="00667AA8">
      <w:pPr>
        <w:pStyle w:val="a8"/>
        <w:spacing w:line="360" w:lineRule="auto"/>
        <w:ind w:firstLine="482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A414FA">
        <w:rPr>
          <w:rFonts w:asciiTheme="minorEastAsia" w:eastAsiaTheme="minorEastAsia" w:hAnsiTheme="minorEastAsia" w:hint="eastAsia"/>
          <w:b/>
          <w:bCs/>
          <w:sz w:val="24"/>
          <w:szCs w:val="24"/>
        </w:rPr>
        <w:t>关键技术问题说明：</w:t>
      </w:r>
    </w:p>
    <w:p w14:paraId="30510C8B" w14:textId="76898781" w:rsidR="004C5011" w:rsidRDefault="00667AA8" w:rsidP="00E9609F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</w:pPr>
      <w:r w:rsidRPr="00A414FA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本标准中涉及到的关键技术问题主要包括</w:t>
      </w:r>
      <w:r w:rsidR="00E9609F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：封闭场地测试跨场景高精度定位系统的性能要求，</w:t>
      </w:r>
      <w:r w:rsidR="001143B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其中室外定位系统部分主要参考现行计量相关规范，测试要求</w:t>
      </w:r>
      <w:r w:rsidR="001143B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lastRenderedPageBreak/>
        <w:t>及方法相对成熟，指标符合封闭场地测试的需求。室内</w:t>
      </w:r>
      <w:r w:rsidR="00B752EE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定位</w:t>
      </w:r>
      <w:r w:rsidR="001143B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部分基于</w:t>
      </w:r>
      <w:r w:rsidR="00B752EE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实际使用需求，无论以</w:t>
      </w:r>
      <w:r w:rsidR="001143B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UWB</w:t>
      </w:r>
      <w:r w:rsidR="00B752EE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还是</w:t>
      </w:r>
      <w:r w:rsidR="001143B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红外光学路线，</w:t>
      </w:r>
      <w:r w:rsidR="00B752EE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均需满足测试使用指标。</w:t>
      </w:r>
    </w:p>
    <w:p w14:paraId="13CAB81B" w14:textId="57C951F0" w:rsidR="00B752EE" w:rsidRDefault="00B752EE" w:rsidP="00E9609F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定位精度，</w:t>
      </w:r>
      <w:r w:rsidR="00923D5C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室内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采用大场地，多区域，以高低不同的5个信标</w:t>
      </w:r>
      <w:r w:rsidR="001B417B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安装至H型工装上</w:t>
      </w:r>
      <w:r w:rsidR="006F5741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计算</w:t>
      </w:r>
      <w:r w:rsidR="006F5442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9个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不同区域的</w:t>
      </w:r>
      <w:r w:rsidR="00A5699D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精度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误差，可以考验系统整体覆盖区域的定位精度</w:t>
      </w:r>
      <w:r w:rsidR="00923D5C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。另一方面，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以原点及三个测试点，可以考察系统的长距离定位精度误差，实现整个系统的</w:t>
      </w:r>
      <w:r w:rsidR="00FA598C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精度测量。</w:t>
      </w:r>
    </w:p>
    <w:p w14:paraId="42AC98D8" w14:textId="1FAB2886" w:rsidR="00BF6C2A" w:rsidRDefault="00B846BA" w:rsidP="00BF6C2A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航向角</w:t>
      </w:r>
      <w:r w:rsidR="004740A9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和速度测试，室外部分引入相关规范，室内部分引入标准圆轨迹发生器，可产生标准角度；速度方面，使用产生的线速度校准</w:t>
      </w:r>
      <w:r w:rsidR="007236F5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。</w:t>
      </w:r>
      <w:r w:rsidR="004740A9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半径1米，当转速为1r/s、3r/s、5r/s时，</w:t>
      </w:r>
      <w:r w:rsidR="00BF6C2A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可</w:t>
      </w:r>
      <w:r w:rsidR="004740A9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测量</w:t>
      </w:r>
      <w:r w:rsidR="00BF6C2A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22.6195km/h、67.8584km/h、113.0973km/h速度，可对应车辆的低、中、高不同的速度。</w:t>
      </w:r>
    </w:p>
    <w:p w14:paraId="6D0D31CB" w14:textId="5F6E6689" w:rsidR="00197215" w:rsidRPr="00BF6C2A" w:rsidRDefault="00197215" w:rsidP="00BF6C2A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室内外切换定位精度恢复时间不大于0.2s，此部分为跨场景高精度定位系统必备的性能指标。一般地，当车辆、平板及驾驶机器人由室外驶入室内时，由惯导推算至有室内定位系统提供定位的区间的定位是连续的。当车辆、平板及平板驾驶机器人由室内驶入室外时，因GNSS信号需搜星且锁定RTK，有固定时间限制，该时间远远超过0.2s，故该场景下包含过渡区域，过渡区域含室内定位系统及可搜星状态，当RTK锁定</w:t>
      </w:r>
      <w:r w:rsidR="00E03EC4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后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由室内定位系统切换至室外定位系统的状态</w:t>
      </w:r>
      <w:r w:rsidR="00126A1F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时产生的精度波动</w:t>
      </w:r>
      <w:r w:rsidR="009D7507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高于2cm定位精度</w:t>
      </w:r>
      <w:r w:rsidR="00C42272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时间</w:t>
      </w:r>
      <w:r w:rsidR="00126A1F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为该精度恢复</w:t>
      </w:r>
      <w:r w:rsidR="00677258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所需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时间。</w:t>
      </w:r>
    </w:p>
    <w:p w14:paraId="5FE6D739" w14:textId="04CFCD47" w:rsidR="00B936E8" w:rsidRPr="00A414FA" w:rsidRDefault="00B936E8" w:rsidP="009C33E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A414FA">
        <w:rPr>
          <w:rFonts w:asciiTheme="minorEastAsia" w:eastAsiaTheme="minorEastAsia" w:hAnsiTheme="minorEastAsia" w:hint="eastAsia"/>
          <w:sz w:val="24"/>
        </w:rPr>
        <w:t>主要内容依据：参考国内已有的法律法规、实车行业标准、检测机构的实际经验，听取了各相关方需求所制定。使用要求由国内外主流评价标准E-NCAP、C-NCAP、IVISTA中借鉴。</w:t>
      </w:r>
    </w:p>
    <w:p w14:paraId="305AED7D" w14:textId="77777777" w:rsidR="004C5011" w:rsidRDefault="00000000">
      <w:pPr>
        <w:ind w:firstLineChars="200" w:firstLine="480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 xml:space="preserve">三、采用国际标准和国外先进标准情况  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 xml:space="preserve"> </w:t>
      </w:r>
    </w:p>
    <w:p w14:paraId="743C3F01" w14:textId="0B1E8099" w:rsidR="00EF10AE" w:rsidRPr="00EE1436" w:rsidRDefault="000F471D" w:rsidP="008A3F52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</w:pPr>
      <w:r w:rsidRPr="00A414FA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本标准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国际</w:t>
      </w:r>
      <w:r w:rsidRPr="00A414FA">
        <w:rPr>
          <w:rFonts w:asciiTheme="minorEastAsia" w:eastAsiaTheme="minorEastAsia" w:hAnsiTheme="minorEastAsia" w:cstheme="minorBidi"/>
          <w:noProof w:val="0"/>
          <w:kern w:val="2"/>
          <w:sz w:val="24"/>
          <w:szCs w:val="24"/>
        </w:rPr>
        <w:t>主要依据和参考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的先进标准</w:t>
      </w:r>
      <w:r w:rsidR="00F43DEB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未有</w:t>
      </w:r>
      <w:r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。</w:t>
      </w:r>
      <w:r w:rsidR="00EF10AE" w:rsidRPr="00A414FA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本标准</w:t>
      </w:r>
      <w:r w:rsidR="00EF10AE" w:rsidRPr="00A414FA">
        <w:rPr>
          <w:rFonts w:asciiTheme="minorEastAsia" w:eastAsiaTheme="minorEastAsia" w:hAnsiTheme="minorEastAsia" w:cstheme="minorBidi"/>
          <w:noProof w:val="0"/>
          <w:kern w:val="2"/>
          <w:sz w:val="24"/>
          <w:szCs w:val="24"/>
        </w:rPr>
        <w:t>主要依据和参考的</w:t>
      </w:r>
      <w:r w:rsidR="00E0633A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国内</w:t>
      </w:r>
      <w:r w:rsidR="00EF10AE" w:rsidRPr="00A414FA">
        <w:rPr>
          <w:rFonts w:asciiTheme="minorEastAsia" w:eastAsiaTheme="minorEastAsia" w:hAnsiTheme="minorEastAsia" w:cstheme="minorBidi"/>
          <w:noProof w:val="0"/>
          <w:kern w:val="2"/>
          <w:sz w:val="24"/>
          <w:szCs w:val="24"/>
        </w:rPr>
        <w:t>主要法律法规、相关标准和文献包括：</w:t>
      </w:r>
      <w:r w:rsidRPr="00EE143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GB/T 27964 《雾的预报等级》、GB/T 28592 《降水量等级》、GB/T 39611-2020 《卫星导航定位基准站术语》、JJF（机械）1017-2018 《机动车综合性能测试仪校准规范》、JJF（机械）1045-2020 《汽车操纵稳定性测试仪校准规范》</w:t>
      </w:r>
      <w:r w:rsidR="000E033B" w:rsidRPr="00EE143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、GB/T 18314-2024 《全球导航卫星系统（GNSS）测量规范》、GB/T 39616-2020 《卫星导航定位基准站网络实时动态测量（RTK）规范》、GB/T 41798-2022 《智能网联汽车 自动驾驶功能场地试验方法及要求》、</w:t>
      </w:r>
      <w:r w:rsidR="000E033B" w:rsidRPr="00EE143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lastRenderedPageBreak/>
        <w:t>JJF 1403-2013 《全球导航卫星系统（GNSS）接收机（时间测量型）校准规范》、JJF 1427-2013 《微机电（MEMS）线加速度计校准规范》</w:t>
      </w:r>
      <w:r w:rsidR="00F9403D" w:rsidRPr="00EE1436">
        <w:rPr>
          <w:rFonts w:asciiTheme="minorEastAsia" w:eastAsiaTheme="minorEastAsia" w:hAnsiTheme="minorEastAsia" w:cstheme="minorBidi" w:hint="eastAsia"/>
          <w:noProof w:val="0"/>
          <w:kern w:val="2"/>
          <w:sz w:val="24"/>
          <w:szCs w:val="24"/>
        </w:rPr>
        <w:t>。</w:t>
      </w:r>
    </w:p>
    <w:p w14:paraId="49AC73D8" w14:textId="77777777" w:rsidR="004C5011" w:rsidRDefault="00000000">
      <w:pPr>
        <w:ind w:firstLineChars="200" w:firstLine="480"/>
        <w:rPr>
          <w:rFonts w:ascii="黑体" w:eastAsia="黑体" w:hAnsi="黑体" w:cs="黑体" w:hint="eastAsia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四、主要关键指标及试验验证情况</w:t>
      </w:r>
    </w:p>
    <w:p w14:paraId="53324E2A" w14:textId="70F91D1A" w:rsidR="009774AB" w:rsidRDefault="0061081E" w:rsidP="009774AB">
      <w:pPr>
        <w:ind w:firstLineChars="200" w:firstLine="480"/>
        <w:rPr>
          <w:rFonts w:asciiTheme="minorEastAsia" w:eastAsiaTheme="minorEastAsia" w:hAnsiTheme="minorEastAsia" w:cstheme="minorBidi" w:hint="eastAsia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设备跨场景定位精度</w:t>
      </w:r>
      <w:r w:rsidR="008B53FA">
        <w:rPr>
          <w:rFonts w:asciiTheme="minorEastAsia" w:eastAsiaTheme="minorEastAsia" w:hAnsiTheme="minorEastAsia" w:cstheme="minorBidi" w:hint="eastAsia"/>
          <w:sz w:val="24"/>
        </w:rPr>
        <w:t>应用</w:t>
      </w:r>
      <w:r>
        <w:rPr>
          <w:rFonts w:asciiTheme="minorEastAsia" w:eastAsiaTheme="minorEastAsia" w:hAnsiTheme="minorEastAsia" w:cstheme="minorBidi" w:hint="eastAsia"/>
          <w:sz w:val="24"/>
        </w:rPr>
        <w:t>验证：</w:t>
      </w:r>
    </w:p>
    <w:p w14:paraId="5FFECE0A" w14:textId="2DAE5296" w:rsidR="005D551B" w:rsidRDefault="005D551B" w:rsidP="009774AB">
      <w:pPr>
        <w:ind w:firstLineChars="200" w:firstLine="480"/>
        <w:rPr>
          <w:rFonts w:asciiTheme="minorEastAsia" w:eastAsiaTheme="minorEastAsia" w:hAnsiTheme="minorEastAsia" w:cstheme="minorBidi" w:hint="eastAsia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使用dewesoft同步采集跨场景高精度惯导定位数据（绿色轨迹）及室内定位数据（红色轨迹），</w:t>
      </w:r>
      <w:r w:rsidR="00463B26">
        <w:rPr>
          <w:rFonts w:asciiTheme="minorEastAsia" w:eastAsiaTheme="minorEastAsia" w:hAnsiTheme="minorEastAsia" w:cstheme="minorBidi" w:hint="eastAsia"/>
          <w:sz w:val="24"/>
        </w:rPr>
        <w:t>当设备由室外以34</w:t>
      </w:r>
      <w:r w:rsidR="009C49A7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463B26">
        <w:rPr>
          <w:rFonts w:asciiTheme="minorEastAsia" w:eastAsiaTheme="minorEastAsia" w:hAnsiTheme="minorEastAsia" w:cstheme="minorBidi" w:hint="eastAsia"/>
          <w:sz w:val="24"/>
        </w:rPr>
        <w:t>km/h～40</w:t>
      </w:r>
      <w:r w:rsidR="009C49A7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463B26">
        <w:rPr>
          <w:rFonts w:asciiTheme="minorEastAsia" w:eastAsiaTheme="minorEastAsia" w:hAnsiTheme="minorEastAsia" w:cstheme="minorBidi" w:hint="eastAsia"/>
          <w:sz w:val="24"/>
        </w:rPr>
        <w:t>km/h驶入室内场景时，定位精度在卫星收到15星时保持1cm左右，收星降至1颗星时，仍低于2cm。</w:t>
      </w:r>
    </w:p>
    <w:p w14:paraId="4790093C" w14:textId="70AB70E6" w:rsidR="005D551B" w:rsidRDefault="005D551B" w:rsidP="00463B26">
      <w:pPr>
        <w:ind w:firstLineChars="200" w:firstLine="420"/>
        <w:jc w:val="center"/>
        <w:rPr>
          <w:rFonts w:asciiTheme="minorEastAsia" w:eastAsiaTheme="minorEastAsia" w:hAnsiTheme="minorEastAsia" w:cstheme="minorBidi" w:hint="eastAsia"/>
          <w:sz w:val="24"/>
        </w:rPr>
      </w:pPr>
      <w:r>
        <w:rPr>
          <w:noProof/>
        </w:rPr>
        <w:drawing>
          <wp:inline distT="0" distB="0" distL="0" distR="0" wp14:anchorId="7C1708CF" wp14:editId="1F8785DE">
            <wp:extent cx="4004268" cy="1918729"/>
            <wp:effectExtent l="0" t="0" r="0" b="5715"/>
            <wp:docPr id="1557375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7592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2301" cy="19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BF6B" w14:textId="1591BCCB" w:rsidR="005F27BC" w:rsidRPr="009C49A7" w:rsidRDefault="005F27BC" w:rsidP="00463B26">
      <w:pPr>
        <w:ind w:firstLineChars="200" w:firstLine="360"/>
        <w:jc w:val="center"/>
        <w:rPr>
          <w:rFonts w:ascii="黑体" w:eastAsia="黑体" w:hAnsi="黑体" w:cstheme="minorBidi" w:hint="eastAsia"/>
          <w:sz w:val="18"/>
          <w:szCs w:val="18"/>
        </w:rPr>
      </w:pPr>
      <w:r w:rsidRPr="009C49A7">
        <w:rPr>
          <w:rFonts w:ascii="黑体" w:eastAsia="黑体" w:hAnsi="黑体" w:cstheme="minorBidi" w:hint="eastAsia"/>
          <w:sz w:val="18"/>
          <w:szCs w:val="18"/>
        </w:rPr>
        <w:t>过渡场景</w:t>
      </w:r>
    </w:p>
    <w:p w14:paraId="20ED463D" w14:textId="49AC5286" w:rsidR="005F27BC" w:rsidRDefault="005F27BC" w:rsidP="00463B26">
      <w:pPr>
        <w:ind w:firstLineChars="200" w:firstLine="420"/>
        <w:jc w:val="center"/>
        <w:rPr>
          <w:rFonts w:asciiTheme="minorEastAsia" w:eastAsiaTheme="minorEastAsia" w:hAnsiTheme="minorEastAsia" w:cstheme="minorBidi" w:hint="eastAsia"/>
          <w:sz w:val="24"/>
        </w:rPr>
      </w:pPr>
      <w:r>
        <w:rPr>
          <w:noProof/>
        </w:rPr>
        <w:drawing>
          <wp:inline distT="0" distB="0" distL="0" distR="0" wp14:anchorId="72E6B9A4" wp14:editId="7EDE794B">
            <wp:extent cx="4019341" cy="1928426"/>
            <wp:effectExtent l="0" t="0" r="635" b="0"/>
            <wp:docPr id="12732649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6490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9543" cy="193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521C" w14:textId="7488F4AF" w:rsidR="005F27BC" w:rsidRDefault="005F27BC" w:rsidP="005F27BC">
      <w:pPr>
        <w:ind w:firstLineChars="200" w:firstLine="360"/>
        <w:jc w:val="center"/>
        <w:rPr>
          <w:rFonts w:ascii="黑体" w:eastAsia="黑体" w:hAnsi="黑体" w:cstheme="minorBidi" w:hint="eastAsia"/>
          <w:sz w:val="18"/>
          <w:szCs w:val="18"/>
        </w:rPr>
      </w:pPr>
      <w:r w:rsidRPr="009C49A7">
        <w:rPr>
          <w:rFonts w:ascii="黑体" w:eastAsia="黑体" w:hAnsi="黑体" w:cstheme="minorBidi" w:hint="eastAsia"/>
          <w:sz w:val="18"/>
          <w:szCs w:val="18"/>
        </w:rPr>
        <w:t>室内场景</w:t>
      </w:r>
    </w:p>
    <w:p w14:paraId="095E835E" w14:textId="4AFEE2FD" w:rsidR="009E1B2F" w:rsidRDefault="009E1B2F" w:rsidP="009E1B2F">
      <w:pPr>
        <w:ind w:firstLineChars="200" w:firstLine="480"/>
        <w:jc w:val="left"/>
        <w:rPr>
          <w:rFonts w:asciiTheme="minorEastAsia" w:eastAsiaTheme="minorEastAsia" w:hAnsiTheme="minorEastAsia" w:cstheme="minorBidi" w:hint="eastAsia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当设备由室内以10 km/h驶向室外场景时，由过渡区域至RTK锁定，系统精度仍低于2cm。</w:t>
      </w:r>
    </w:p>
    <w:p w14:paraId="20BD1CDF" w14:textId="12095761" w:rsidR="00332F8B" w:rsidRDefault="00332F8B" w:rsidP="009E1B2F">
      <w:pPr>
        <w:ind w:firstLineChars="200" w:firstLine="560"/>
        <w:jc w:val="left"/>
        <w:rPr>
          <w:rFonts w:ascii="黑体" w:eastAsia="黑体" w:hAnsi="黑体" w:cstheme="minorBidi" w:hint="eastAsia"/>
          <w:sz w:val="18"/>
          <w:szCs w:val="18"/>
        </w:rPr>
      </w:pPr>
      <w:r w:rsidRPr="00EB6F75">
        <w:rPr>
          <w:rFonts w:ascii="仿宋" w:eastAsia="仿宋" w:hAnsi="仿宋"/>
          <w:noProof/>
          <w:kern w:val="0"/>
          <w:sz w:val="28"/>
          <w:szCs w:val="28"/>
        </w:rPr>
        <w:lastRenderedPageBreak/>
        <w:drawing>
          <wp:inline distT="0" distB="0" distL="0" distR="0" wp14:anchorId="0B69D8D7" wp14:editId="5B9D8934">
            <wp:extent cx="4882101" cy="2827148"/>
            <wp:effectExtent l="0" t="0" r="0" b="0"/>
            <wp:docPr id="16414780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36" cy="283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5CE9" w14:textId="304D5334" w:rsidR="00275FB3" w:rsidRDefault="00275FB3" w:rsidP="009E1B2F">
      <w:pPr>
        <w:ind w:firstLineChars="200" w:firstLine="480"/>
        <w:jc w:val="left"/>
        <w:rPr>
          <w:rFonts w:asciiTheme="minorEastAsia" w:eastAsiaTheme="minorEastAsia" w:hAnsiTheme="minorEastAsia" w:cstheme="minorBidi" w:hint="eastAsia"/>
          <w:sz w:val="24"/>
        </w:rPr>
      </w:pPr>
      <w:r w:rsidRPr="00275FB3">
        <w:rPr>
          <w:rFonts w:asciiTheme="minorEastAsia" w:eastAsiaTheme="minorEastAsia" w:hAnsiTheme="minorEastAsia" w:cstheme="minorBidi" w:hint="eastAsia"/>
          <w:sz w:val="24"/>
        </w:rPr>
        <w:t>指标应用性验证</w:t>
      </w:r>
      <w:r>
        <w:rPr>
          <w:rFonts w:asciiTheme="minorEastAsia" w:eastAsiaTheme="minorEastAsia" w:hAnsiTheme="minorEastAsia" w:cstheme="minorBidi" w:hint="eastAsia"/>
          <w:sz w:val="24"/>
        </w:rPr>
        <w:t>：</w:t>
      </w:r>
    </w:p>
    <w:p w14:paraId="72A44F1A" w14:textId="720549FC" w:rsidR="00275FB3" w:rsidRDefault="00275FB3" w:rsidP="009E1B2F">
      <w:pPr>
        <w:ind w:firstLineChars="200" w:firstLine="480"/>
        <w:jc w:val="left"/>
        <w:rPr>
          <w:rFonts w:asciiTheme="minorEastAsia" w:eastAsiaTheme="minorEastAsia" w:hAnsiTheme="minorEastAsia" w:cstheme="minorBidi" w:hint="eastAsia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对小平板搭载踏板摩托车目标物，进行跨场景动态测试，以10km/h由室内向室外驶出过渡区域，横向偏离在2-3cm之间，符合测试一致性需求。</w:t>
      </w:r>
    </w:p>
    <w:p w14:paraId="5E8084CF" w14:textId="0373D750" w:rsidR="00275FB3" w:rsidRPr="00275FB3" w:rsidRDefault="00275FB3" w:rsidP="009E1B2F">
      <w:pPr>
        <w:ind w:firstLineChars="200" w:firstLine="420"/>
        <w:jc w:val="left"/>
        <w:rPr>
          <w:rFonts w:asciiTheme="minorEastAsia" w:eastAsiaTheme="minorEastAsia" w:hAnsiTheme="minorEastAsia" w:cstheme="minorBidi" w:hint="eastAsia"/>
          <w:sz w:val="24"/>
        </w:rPr>
      </w:pPr>
      <w:r>
        <w:rPr>
          <w:noProof/>
        </w:rPr>
        <w:drawing>
          <wp:inline distT="0" distB="0" distL="0" distR="0" wp14:anchorId="0E17D0F0" wp14:editId="4F949A7B">
            <wp:extent cx="4890052" cy="1858982"/>
            <wp:effectExtent l="0" t="0" r="6350" b="8255"/>
            <wp:docPr id="6860087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0873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8111" cy="18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7B02" w14:textId="55CF0F5B" w:rsidR="00A606B1" w:rsidRDefault="004F0BD3" w:rsidP="00A606B1">
      <w:pPr>
        <w:ind w:firstLineChars="200" w:firstLine="480"/>
        <w:rPr>
          <w:rFonts w:asciiTheme="minorEastAsia" w:eastAsiaTheme="minorEastAsia" w:hAnsiTheme="minorEastAsia" w:cstheme="minorBidi" w:hint="eastAsia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本标准定位指标</w:t>
      </w:r>
      <w:r w:rsidR="00332F8B">
        <w:rPr>
          <w:rFonts w:asciiTheme="minorEastAsia" w:eastAsiaTheme="minorEastAsia" w:hAnsiTheme="minorEastAsia" w:cstheme="minorBidi" w:hint="eastAsia"/>
          <w:sz w:val="24"/>
        </w:rPr>
        <w:t>及室内外切换定位精度恢复时间</w:t>
      </w:r>
      <w:r>
        <w:rPr>
          <w:rFonts w:asciiTheme="minorEastAsia" w:eastAsiaTheme="minorEastAsia" w:hAnsiTheme="minorEastAsia" w:cstheme="minorBidi" w:hint="eastAsia"/>
          <w:sz w:val="24"/>
        </w:rPr>
        <w:t>合理且满足</w:t>
      </w:r>
      <w:r w:rsidR="00646222">
        <w:rPr>
          <w:rFonts w:asciiTheme="minorEastAsia" w:eastAsiaTheme="minorEastAsia" w:hAnsiTheme="minorEastAsia" w:cstheme="minorBidi" w:hint="eastAsia"/>
          <w:sz w:val="24"/>
        </w:rPr>
        <w:t>测试</w:t>
      </w:r>
      <w:r>
        <w:rPr>
          <w:rFonts w:asciiTheme="minorEastAsia" w:eastAsiaTheme="minorEastAsia" w:hAnsiTheme="minorEastAsia" w:cstheme="minorBidi" w:hint="eastAsia"/>
          <w:sz w:val="24"/>
        </w:rPr>
        <w:t>使用要求。</w:t>
      </w:r>
    </w:p>
    <w:p w14:paraId="549254FF" w14:textId="357E8EA0" w:rsidR="004C5011" w:rsidRDefault="00000000" w:rsidP="009774AB">
      <w:pPr>
        <w:ind w:firstLineChars="200" w:firstLine="480"/>
        <w:rPr>
          <w:rFonts w:ascii="黑体" w:eastAsia="黑体" w:hAnsi="黑体" w:cs="黑体" w:hint="eastAsia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五、与现行法律、法规和政策及相关标准的协调性</w:t>
      </w:r>
    </w:p>
    <w:p w14:paraId="5D0674F6" w14:textId="6532F1E0" w:rsidR="004C5011" w:rsidRPr="00907B46" w:rsidRDefault="006F5CEB" w:rsidP="006F5CEB">
      <w:pPr>
        <w:pStyle w:val="a7"/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907B46">
        <w:rPr>
          <w:rFonts w:asciiTheme="minorEastAsia" w:hAnsiTheme="minorEastAsia" w:hint="eastAsia"/>
          <w:sz w:val="24"/>
          <w:szCs w:val="24"/>
        </w:rPr>
        <w:t>本标准符合国家有关法律、法规和相关强制性标准的要求，与现行的国家标准、行业标准相协调，不矛盾。</w:t>
      </w:r>
    </w:p>
    <w:p w14:paraId="5BC1F7AD" w14:textId="77777777" w:rsidR="004C5011" w:rsidRDefault="00000000">
      <w:pPr>
        <w:ind w:firstLineChars="200" w:firstLine="480"/>
        <w:rPr>
          <w:rFonts w:ascii="黑体" w:eastAsia="黑体" w:hAnsi="黑体" w:cs="黑体" w:hint="eastAsia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六、贯彻标准的要求和措施建议</w:t>
      </w:r>
    </w:p>
    <w:p w14:paraId="222DF8B0" w14:textId="2F72C663" w:rsidR="004C5011" w:rsidRPr="00907B46" w:rsidRDefault="006F5CEB" w:rsidP="006F5CEB">
      <w:pPr>
        <w:pStyle w:val="a7"/>
        <w:spacing w:line="360" w:lineRule="auto"/>
        <w:ind w:firstLineChars="175"/>
        <w:jc w:val="left"/>
        <w:rPr>
          <w:rFonts w:asciiTheme="minorEastAsia" w:hAnsiTheme="minorEastAsia" w:hint="eastAsia"/>
          <w:sz w:val="24"/>
          <w:szCs w:val="24"/>
        </w:rPr>
      </w:pPr>
      <w:r w:rsidRPr="00907B46">
        <w:rPr>
          <w:rFonts w:asciiTheme="minorEastAsia" w:hAnsiTheme="minorEastAsia" w:hint="eastAsia"/>
          <w:sz w:val="24"/>
          <w:szCs w:val="24"/>
        </w:rPr>
        <w:t>标准自公布实施后，尽快组织标准宣贯。标准一经发布，建议各方按照标准的要求执行，共同推进</w:t>
      </w:r>
      <w:r w:rsidR="00665C06">
        <w:rPr>
          <w:rFonts w:asciiTheme="minorEastAsia" w:hAnsiTheme="minorEastAsia" w:hint="eastAsia"/>
          <w:sz w:val="24"/>
          <w:szCs w:val="24"/>
        </w:rPr>
        <w:t>封闭场地跨场景高精度定位系统</w:t>
      </w:r>
      <w:r w:rsidR="00A30172">
        <w:rPr>
          <w:rFonts w:asciiTheme="minorEastAsia" w:hAnsiTheme="minorEastAsia" w:hint="eastAsia"/>
          <w:sz w:val="24"/>
          <w:szCs w:val="24"/>
        </w:rPr>
        <w:t>的</w:t>
      </w:r>
      <w:r w:rsidRPr="00907B46">
        <w:rPr>
          <w:rFonts w:asciiTheme="minorEastAsia" w:hAnsiTheme="minorEastAsia" w:hint="eastAsia"/>
          <w:sz w:val="24"/>
          <w:szCs w:val="24"/>
        </w:rPr>
        <w:t>标准化工作。</w:t>
      </w:r>
    </w:p>
    <w:p w14:paraId="58AA482F" w14:textId="77777777" w:rsidR="004C5011" w:rsidRDefault="00000000">
      <w:pPr>
        <w:numPr>
          <w:ilvl w:val="0"/>
          <w:numId w:val="3"/>
        </w:numPr>
        <w:ind w:firstLineChars="200" w:firstLine="480"/>
        <w:rPr>
          <w:rFonts w:ascii="黑体" w:eastAsia="黑体" w:hAnsi="黑体" w:cs="黑体" w:hint="eastAsia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其他需要说明的事项</w:t>
      </w:r>
    </w:p>
    <w:p w14:paraId="17A02185" w14:textId="07EE6D8E" w:rsidR="004C5011" w:rsidRPr="00907B46" w:rsidRDefault="006F5CEB" w:rsidP="006F5CEB">
      <w:pPr>
        <w:ind w:left="420"/>
        <w:rPr>
          <w:rFonts w:asciiTheme="minorEastAsia" w:eastAsiaTheme="minorEastAsia" w:hAnsiTheme="minorEastAsia" w:hint="eastAsia"/>
          <w:sz w:val="24"/>
        </w:rPr>
      </w:pPr>
      <w:r w:rsidRPr="00907B46">
        <w:rPr>
          <w:rFonts w:asciiTheme="minorEastAsia" w:eastAsiaTheme="minorEastAsia" w:hAnsiTheme="minorEastAsia" w:cs="仿宋" w:hint="eastAsia"/>
          <w:color w:val="000000" w:themeColor="text1"/>
          <w:sz w:val="24"/>
        </w:rPr>
        <w:t>无</w:t>
      </w:r>
    </w:p>
    <w:sectPr w:rsidR="004C5011" w:rsidRPr="0090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F418" w14:textId="77777777" w:rsidR="00F409FA" w:rsidRDefault="00F409FA" w:rsidP="001B0625">
      <w:pPr>
        <w:spacing w:after="0" w:line="240" w:lineRule="auto"/>
      </w:pPr>
      <w:r>
        <w:separator/>
      </w:r>
    </w:p>
  </w:endnote>
  <w:endnote w:type="continuationSeparator" w:id="0">
    <w:p w14:paraId="4782E89D" w14:textId="77777777" w:rsidR="00F409FA" w:rsidRDefault="00F409FA" w:rsidP="001B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016B" w14:textId="77777777" w:rsidR="00F409FA" w:rsidRDefault="00F409FA" w:rsidP="001B0625">
      <w:pPr>
        <w:spacing w:after="0" w:line="240" w:lineRule="auto"/>
      </w:pPr>
      <w:r>
        <w:separator/>
      </w:r>
    </w:p>
  </w:footnote>
  <w:footnote w:type="continuationSeparator" w:id="0">
    <w:p w14:paraId="738535EE" w14:textId="77777777" w:rsidR="00F409FA" w:rsidRDefault="00F409FA" w:rsidP="001B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60A38F"/>
    <w:multiLevelType w:val="singleLevel"/>
    <w:tmpl w:val="C760A3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319F839"/>
    <w:multiLevelType w:val="singleLevel"/>
    <w:tmpl w:val="E319F839"/>
    <w:lvl w:ilvl="0">
      <w:start w:val="1"/>
      <w:numFmt w:val="chineseCounting"/>
      <w:suff w:val="nothing"/>
      <w:lvlText w:val="（%1）"/>
      <w:lvlJc w:val="left"/>
      <w:pPr>
        <w:ind w:left="360" w:firstLine="0"/>
      </w:pPr>
      <w:rPr>
        <w:rFonts w:hint="eastAsia"/>
      </w:rPr>
    </w:lvl>
  </w:abstractNum>
  <w:abstractNum w:abstractNumId="2" w15:restartNumberingAfterBreak="0">
    <w:nsid w:val="E3C56D80"/>
    <w:multiLevelType w:val="singleLevel"/>
    <w:tmpl w:val="E3C56D8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18727597">
    <w:abstractNumId w:val="0"/>
  </w:num>
  <w:num w:numId="2" w16cid:durableId="1055008073">
    <w:abstractNumId w:val="1"/>
  </w:num>
  <w:num w:numId="3" w16cid:durableId="485244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011"/>
    <w:rsid w:val="0000493D"/>
    <w:rsid w:val="000159D4"/>
    <w:rsid w:val="000205EA"/>
    <w:rsid w:val="000940C5"/>
    <w:rsid w:val="000A5B19"/>
    <w:rsid w:val="000A7E1C"/>
    <w:rsid w:val="000C6EEF"/>
    <w:rsid w:val="000D4024"/>
    <w:rsid w:val="000E033B"/>
    <w:rsid w:val="000F471D"/>
    <w:rsid w:val="000F4D2A"/>
    <w:rsid w:val="00114261"/>
    <w:rsid w:val="001143B6"/>
    <w:rsid w:val="00126A1F"/>
    <w:rsid w:val="00134D3E"/>
    <w:rsid w:val="00166AF3"/>
    <w:rsid w:val="001846EA"/>
    <w:rsid w:val="00197215"/>
    <w:rsid w:val="001A49A2"/>
    <w:rsid w:val="001B0625"/>
    <w:rsid w:val="001B417B"/>
    <w:rsid w:val="001C30C7"/>
    <w:rsid w:val="001C7E36"/>
    <w:rsid w:val="001D0998"/>
    <w:rsid w:val="001E2E6B"/>
    <w:rsid w:val="00216F5E"/>
    <w:rsid w:val="00225AE6"/>
    <w:rsid w:val="00243E89"/>
    <w:rsid w:val="00244889"/>
    <w:rsid w:val="00251639"/>
    <w:rsid w:val="00251F68"/>
    <w:rsid w:val="00255A72"/>
    <w:rsid w:val="00263627"/>
    <w:rsid w:val="00275FB3"/>
    <w:rsid w:val="002A5032"/>
    <w:rsid w:val="002D01B3"/>
    <w:rsid w:val="002E7E56"/>
    <w:rsid w:val="00302344"/>
    <w:rsid w:val="00332F8B"/>
    <w:rsid w:val="00367884"/>
    <w:rsid w:val="00383E75"/>
    <w:rsid w:val="003852F6"/>
    <w:rsid w:val="0039096A"/>
    <w:rsid w:val="003A28B2"/>
    <w:rsid w:val="003B1814"/>
    <w:rsid w:val="003B5262"/>
    <w:rsid w:val="004152D5"/>
    <w:rsid w:val="00433AFF"/>
    <w:rsid w:val="004360F8"/>
    <w:rsid w:val="00443E8B"/>
    <w:rsid w:val="00463B26"/>
    <w:rsid w:val="00467596"/>
    <w:rsid w:val="004740A9"/>
    <w:rsid w:val="00491B50"/>
    <w:rsid w:val="00496144"/>
    <w:rsid w:val="004C5011"/>
    <w:rsid w:val="004D1411"/>
    <w:rsid w:val="004D5F35"/>
    <w:rsid w:val="004F0BD3"/>
    <w:rsid w:val="0050227D"/>
    <w:rsid w:val="0050542B"/>
    <w:rsid w:val="00550BD4"/>
    <w:rsid w:val="00565975"/>
    <w:rsid w:val="00596925"/>
    <w:rsid w:val="005A1C5F"/>
    <w:rsid w:val="005A1E18"/>
    <w:rsid w:val="005A4983"/>
    <w:rsid w:val="005A7152"/>
    <w:rsid w:val="005A7B39"/>
    <w:rsid w:val="005C7DD2"/>
    <w:rsid w:val="005D551B"/>
    <w:rsid w:val="005F27BC"/>
    <w:rsid w:val="0061081E"/>
    <w:rsid w:val="006271FB"/>
    <w:rsid w:val="00633B68"/>
    <w:rsid w:val="00635871"/>
    <w:rsid w:val="0064438A"/>
    <w:rsid w:val="00646222"/>
    <w:rsid w:val="00664F4A"/>
    <w:rsid w:val="0066550B"/>
    <w:rsid w:val="00665C06"/>
    <w:rsid w:val="00666138"/>
    <w:rsid w:val="00667AA8"/>
    <w:rsid w:val="00677258"/>
    <w:rsid w:val="00680F00"/>
    <w:rsid w:val="006B452B"/>
    <w:rsid w:val="006B598B"/>
    <w:rsid w:val="006F5442"/>
    <w:rsid w:val="006F5741"/>
    <w:rsid w:val="006F5CEB"/>
    <w:rsid w:val="00715B14"/>
    <w:rsid w:val="007236F5"/>
    <w:rsid w:val="0074737F"/>
    <w:rsid w:val="00762F54"/>
    <w:rsid w:val="00776CA5"/>
    <w:rsid w:val="00781B55"/>
    <w:rsid w:val="007B3B39"/>
    <w:rsid w:val="007D21F5"/>
    <w:rsid w:val="007D3ECF"/>
    <w:rsid w:val="008060E0"/>
    <w:rsid w:val="00813176"/>
    <w:rsid w:val="00842A4A"/>
    <w:rsid w:val="00844BCE"/>
    <w:rsid w:val="0085009C"/>
    <w:rsid w:val="0086313C"/>
    <w:rsid w:val="0089752C"/>
    <w:rsid w:val="008A094C"/>
    <w:rsid w:val="008A3F52"/>
    <w:rsid w:val="008B0BF2"/>
    <w:rsid w:val="008B4022"/>
    <w:rsid w:val="008B53FA"/>
    <w:rsid w:val="008F374C"/>
    <w:rsid w:val="00905EB5"/>
    <w:rsid w:val="0090679D"/>
    <w:rsid w:val="00907B46"/>
    <w:rsid w:val="00923D5C"/>
    <w:rsid w:val="00946C25"/>
    <w:rsid w:val="00967DA1"/>
    <w:rsid w:val="009774AB"/>
    <w:rsid w:val="00980037"/>
    <w:rsid w:val="00994D7F"/>
    <w:rsid w:val="0099700E"/>
    <w:rsid w:val="009A4188"/>
    <w:rsid w:val="009A7C35"/>
    <w:rsid w:val="009C33EC"/>
    <w:rsid w:val="009C49A7"/>
    <w:rsid w:val="009C4C4D"/>
    <w:rsid w:val="009D099C"/>
    <w:rsid w:val="009D7507"/>
    <w:rsid w:val="009E1B2F"/>
    <w:rsid w:val="009E40C1"/>
    <w:rsid w:val="009E5DF5"/>
    <w:rsid w:val="009E5E0B"/>
    <w:rsid w:val="009F799C"/>
    <w:rsid w:val="00A1665A"/>
    <w:rsid w:val="00A20A15"/>
    <w:rsid w:val="00A25BEE"/>
    <w:rsid w:val="00A30172"/>
    <w:rsid w:val="00A36D1F"/>
    <w:rsid w:val="00A414FA"/>
    <w:rsid w:val="00A44E61"/>
    <w:rsid w:val="00A52012"/>
    <w:rsid w:val="00A52AB3"/>
    <w:rsid w:val="00A5699D"/>
    <w:rsid w:val="00A606B1"/>
    <w:rsid w:val="00A77307"/>
    <w:rsid w:val="00A77DD1"/>
    <w:rsid w:val="00A87138"/>
    <w:rsid w:val="00AA0471"/>
    <w:rsid w:val="00AB07BB"/>
    <w:rsid w:val="00AD28B6"/>
    <w:rsid w:val="00AE078C"/>
    <w:rsid w:val="00AE6842"/>
    <w:rsid w:val="00B22599"/>
    <w:rsid w:val="00B235AE"/>
    <w:rsid w:val="00B351E5"/>
    <w:rsid w:val="00B47422"/>
    <w:rsid w:val="00B507F2"/>
    <w:rsid w:val="00B5395F"/>
    <w:rsid w:val="00B618E0"/>
    <w:rsid w:val="00B62894"/>
    <w:rsid w:val="00B6672E"/>
    <w:rsid w:val="00B752EE"/>
    <w:rsid w:val="00B846BA"/>
    <w:rsid w:val="00B936E8"/>
    <w:rsid w:val="00B966B3"/>
    <w:rsid w:val="00BC0145"/>
    <w:rsid w:val="00BC04E5"/>
    <w:rsid w:val="00BF6C2A"/>
    <w:rsid w:val="00C25B2D"/>
    <w:rsid w:val="00C42272"/>
    <w:rsid w:val="00C6483F"/>
    <w:rsid w:val="00C7328B"/>
    <w:rsid w:val="00C7328D"/>
    <w:rsid w:val="00C77642"/>
    <w:rsid w:val="00C82C82"/>
    <w:rsid w:val="00CA53FE"/>
    <w:rsid w:val="00CD4CC1"/>
    <w:rsid w:val="00CE6D68"/>
    <w:rsid w:val="00D25E7E"/>
    <w:rsid w:val="00D404D9"/>
    <w:rsid w:val="00D9380F"/>
    <w:rsid w:val="00DB2669"/>
    <w:rsid w:val="00DC4018"/>
    <w:rsid w:val="00DC567B"/>
    <w:rsid w:val="00DD1389"/>
    <w:rsid w:val="00DE7D31"/>
    <w:rsid w:val="00DF74A2"/>
    <w:rsid w:val="00E03EC4"/>
    <w:rsid w:val="00E0633A"/>
    <w:rsid w:val="00E154EF"/>
    <w:rsid w:val="00E1705E"/>
    <w:rsid w:val="00E2333C"/>
    <w:rsid w:val="00E71DE8"/>
    <w:rsid w:val="00E9609F"/>
    <w:rsid w:val="00EA1873"/>
    <w:rsid w:val="00EC11B0"/>
    <w:rsid w:val="00EC2160"/>
    <w:rsid w:val="00EC5EBF"/>
    <w:rsid w:val="00ED4C2C"/>
    <w:rsid w:val="00EE1436"/>
    <w:rsid w:val="00EF10AE"/>
    <w:rsid w:val="00F33EB0"/>
    <w:rsid w:val="00F36D8F"/>
    <w:rsid w:val="00F409FA"/>
    <w:rsid w:val="00F43DEB"/>
    <w:rsid w:val="00F66BA0"/>
    <w:rsid w:val="00F9403D"/>
    <w:rsid w:val="00F96296"/>
    <w:rsid w:val="00FA5569"/>
    <w:rsid w:val="00FA598C"/>
    <w:rsid w:val="00FB3EDF"/>
    <w:rsid w:val="00FC0C74"/>
    <w:rsid w:val="00FE0A21"/>
    <w:rsid w:val="00FE3727"/>
    <w:rsid w:val="17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13641"/>
  <w15:docId w15:val="{DD97D68A-759A-4E76-BBC8-6F9633B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7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6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0625"/>
    <w:rPr>
      <w:kern w:val="2"/>
      <w:sz w:val="18"/>
      <w:szCs w:val="18"/>
    </w:rPr>
  </w:style>
  <w:style w:type="paragraph" w:styleId="a5">
    <w:name w:val="footer"/>
    <w:basedOn w:val="a"/>
    <w:link w:val="a6"/>
    <w:rsid w:val="001B062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062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154EF"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a8">
    <w:name w:val="标准文件_段"/>
    <w:link w:val="Char"/>
    <w:qFormat/>
    <w:rsid w:val="00A87138"/>
    <w:pPr>
      <w:autoSpaceDE w:val="0"/>
      <w:autoSpaceDN w:val="0"/>
      <w:spacing w:after="0" w:line="240" w:lineRule="auto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标准文件_段 Char"/>
    <w:link w:val="a8"/>
    <w:qFormat/>
    <w:rsid w:val="00A87138"/>
    <w:rPr>
      <w:rFonts w:ascii="宋体"/>
      <w:noProof/>
      <w:sz w:val="21"/>
    </w:rPr>
  </w:style>
  <w:style w:type="table" w:styleId="a9">
    <w:name w:val="Table Grid"/>
    <w:basedOn w:val="a1"/>
    <w:rsid w:val="00E1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"/>
    <w:rsid w:val="006271F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7</Pages>
  <Words>2216</Words>
  <Characters>2373</Characters>
  <Application>Microsoft Office Word</Application>
  <DocSecurity>0</DocSecurity>
  <Lines>124</Lines>
  <Paragraphs>104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</dc:creator>
  <cp:keywords/>
  <dc:description/>
  <cp:lastModifiedBy>张鑫</cp:lastModifiedBy>
  <cp:revision>113</cp:revision>
  <dcterms:created xsi:type="dcterms:W3CDTF">2022-04-24T14:35:00Z</dcterms:created>
  <dcterms:modified xsi:type="dcterms:W3CDTF">2025-09-05T02:21:00Z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