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039F">
      <w:pPr>
        <w:widowControl/>
        <w:jc w:val="center"/>
        <w:rPr>
          <w:rFonts w:eastAsia="黑体"/>
          <w:sz w:val="28"/>
          <w:szCs w:val="28"/>
        </w:rPr>
      </w:pPr>
      <w:r>
        <w:rPr>
          <w:rFonts w:hint="eastAsia" w:eastAsia="黑体"/>
          <w:sz w:val="28"/>
          <w:szCs w:val="28"/>
        </w:rPr>
        <w:t>中汽协会《</w:t>
      </w:r>
      <w:r>
        <w:rPr>
          <w:rFonts w:hint="eastAsia" w:eastAsia="黑体"/>
          <w:sz w:val="28"/>
          <w:szCs w:val="28"/>
          <w:lang w:val="en-US" w:eastAsia="zh-CN"/>
        </w:rPr>
        <w:t>车用氢喷射器</w:t>
      </w:r>
      <w:r>
        <w:rPr>
          <w:rFonts w:hint="eastAsia" w:eastAsia="黑体"/>
          <w:sz w:val="28"/>
          <w:szCs w:val="28"/>
        </w:rPr>
        <w:t>》团体标准编制说明</w:t>
      </w:r>
    </w:p>
    <w:p w14:paraId="1F26DE4C">
      <w:pPr>
        <w:numPr>
          <w:ilvl w:val="0"/>
          <w:numId w:val="1"/>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工作简要过程</w:t>
      </w:r>
    </w:p>
    <w:p w14:paraId="38BE35FA">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任务来源</w:t>
      </w:r>
    </w:p>
    <w:p w14:paraId="7EF07A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35" w:lineRule="atLeast"/>
        <w:ind w:left="0" w:right="0" w:firstLine="480" w:firstLineChars="200"/>
        <w:rPr>
          <w:rFonts w:hint="eastAsia" w:eastAsia="仿宋"/>
          <w:color w:val="000000" w:themeColor="text1"/>
          <w:sz w:val="24"/>
          <w:highlight w:val="none"/>
          <w:lang w:eastAsia="zh-CN"/>
          <w14:textFill>
            <w14:solidFill>
              <w14:schemeClr w14:val="tx1"/>
            </w14:solidFill>
          </w14:textFill>
        </w:rPr>
      </w:pPr>
      <w:r>
        <w:rPr>
          <w:rFonts w:eastAsia="仿宋"/>
          <w:color w:val="000000" w:themeColor="text1"/>
          <w:sz w:val="24"/>
          <w:highlight w:val="none"/>
          <w14:textFill>
            <w14:solidFill>
              <w14:schemeClr w14:val="tx1"/>
            </w14:solidFill>
          </w14:textFill>
        </w:rPr>
        <w:t>中国将氢能定位为未来能源体系的关键组成部分，要求扩大工业领域氢能替代化石能源规模，推动交通领域低碳化发展。</w:t>
      </w:r>
      <w:r>
        <w:rPr>
          <w:rFonts w:hint="default" w:eastAsia="仿宋"/>
          <w:color w:val="000000" w:themeColor="text1"/>
          <w:sz w:val="24"/>
          <w:highlight w:val="none"/>
          <w14:textFill>
            <w14:solidFill>
              <w14:schemeClr w14:val="tx1"/>
            </w14:solidFill>
          </w14:textFill>
        </w:rPr>
        <w:t>氢燃料发动机实现CO₂零排放，是交通领域深度脱碳的核心路径。</w:t>
      </w:r>
      <w:r>
        <w:rPr>
          <w:rFonts w:eastAsia="仿宋"/>
          <w:color w:val="000000" w:themeColor="text1"/>
          <w:sz w:val="24"/>
          <w:highlight w:val="none"/>
          <w14:textFill>
            <w14:solidFill>
              <w14:schemeClr w14:val="tx1"/>
            </w14:solidFill>
          </w14:textFill>
        </w:rPr>
        <w:t>2024年《加快工业领域清洁低碳氢应用实施方案》明确提出发展燃料电池汽车等七大应用场景，氢喷射器作为氢燃料发动机核心部件被纳入重点支持方向</w:t>
      </w:r>
      <w:r>
        <w:rPr>
          <w:rFonts w:hint="eastAsia" w:eastAsia="仿宋"/>
          <w:color w:val="000000" w:themeColor="text1"/>
          <w:sz w:val="24"/>
          <w:highlight w:val="none"/>
          <w:lang w:eastAsia="zh-CN"/>
          <w14:textFill>
            <w14:solidFill>
              <w14:schemeClr w14:val="tx1"/>
            </w14:solidFill>
          </w14:textFill>
        </w:rPr>
        <w:t>。氢喷射器涉及精密制造、材料耐压及电控系统集成，亟需标准规范推动企业技术协同。</w:t>
      </w:r>
      <w:r>
        <w:rPr>
          <w:rFonts w:hint="default" w:eastAsia="仿宋"/>
          <w:color w:val="000000" w:themeColor="text1"/>
          <w:sz w:val="24"/>
          <w:highlight w:val="none"/>
          <w14:textFill>
            <w14:solidFill>
              <w14:schemeClr w14:val="tx1"/>
            </w14:solidFill>
          </w14:textFill>
        </w:rPr>
        <w:t>制定氢喷射器标准可加速氢</w:t>
      </w:r>
      <w:r>
        <w:rPr>
          <w:rFonts w:hint="eastAsia" w:eastAsia="仿宋"/>
          <w:color w:val="000000" w:themeColor="text1"/>
          <w:sz w:val="24"/>
          <w:highlight w:val="none"/>
          <w:lang w:val="en-US" w:eastAsia="zh-CN"/>
          <w14:textFill>
            <w14:solidFill>
              <w14:schemeClr w14:val="tx1"/>
            </w14:solidFill>
          </w14:textFill>
        </w:rPr>
        <w:t>能汽车等</w:t>
      </w:r>
      <w:r>
        <w:rPr>
          <w:rFonts w:hint="default" w:eastAsia="仿宋"/>
          <w:color w:val="000000" w:themeColor="text1"/>
          <w:sz w:val="24"/>
          <w:highlight w:val="none"/>
          <w14:textFill>
            <w14:solidFill>
              <w14:schemeClr w14:val="tx1"/>
            </w14:solidFill>
          </w14:textFill>
        </w:rPr>
        <w:t>创新技术产业化</w:t>
      </w:r>
      <w:r>
        <w:rPr>
          <w:rFonts w:hint="eastAsia" w:eastAsia="仿宋"/>
          <w:color w:val="000000" w:themeColor="text1"/>
          <w:sz w:val="24"/>
          <w:highlight w:val="none"/>
          <w:lang w:eastAsia="zh-CN"/>
          <w14:textFill>
            <w14:solidFill>
              <w14:schemeClr w14:val="tx1"/>
            </w14:solidFill>
          </w14:textFill>
        </w:rPr>
        <w:t>。</w:t>
      </w:r>
      <w:r>
        <w:rPr>
          <w:rFonts w:hint="default" w:eastAsia="仿宋"/>
          <w:color w:val="000000" w:themeColor="text1"/>
          <w:sz w:val="24"/>
          <w:highlight w:val="none"/>
          <w14:textFill>
            <w14:solidFill>
              <w14:schemeClr w14:val="tx1"/>
            </w14:solidFill>
          </w14:textFill>
        </w:rPr>
        <w:t>车用氢喷射器</w:t>
      </w:r>
      <w:r>
        <w:rPr>
          <w:rFonts w:hint="eastAsia" w:eastAsia="仿宋"/>
          <w:color w:val="000000" w:themeColor="text1"/>
          <w:sz w:val="24"/>
          <w:highlight w:val="none"/>
          <w:lang w:val="en-US" w:eastAsia="zh-CN"/>
          <w14:textFill>
            <w14:solidFill>
              <w14:schemeClr w14:val="tx1"/>
            </w14:solidFill>
          </w14:textFill>
        </w:rPr>
        <w:t>标准</w:t>
      </w:r>
      <w:r>
        <w:rPr>
          <w:rFonts w:hint="default" w:eastAsia="仿宋"/>
          <w:color w:val="000000" w:themeColor="text1"/>
          <w:sz w:val="24"/>
          <w:highlight w:val="none"/>
          <w14:textFill>
            <w14:solidFill>
              <w14:schemeClr w14:val="tx1"/>
            </w14:solidFill>
          </w14:textFill>
        </w:rPr>
        <w:t>立项是国家政策导向、技术攻坚需求及市场规模化应用共同推动的结果，旨在通过标准化打通氢能交通产业链关键环节</w:t>
      </w:r>
      <w:r>
        <w:rPr>
          <w:rFonts w:hint="eastAsia" w:eastAsia="仿宋"/>
          <w:color w:val="000000" w:themeColor="text1"/>
          <w:sz w:val="24"/>
          <w:highlight w:val="none"/>
          <w:lang w:eastAsia="zh-CN"/>
          <w14:textFill>
            <w14:solidFill>
              <w14:schemeClr w14:val="tx1"/>
            </w14:solidFill>
          </w14:textFill>
        </w:rPr>
        <w:t>。</w:t>
      </w:r>
    </w:p>
    <w:p w14:paraId="721B81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35" w:lineRule="atLeast"/>
        <w:ind w:left="0" w:right="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中汽协会于202</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年</w:t>
      </w:r>
      <w:r>
        <w:rPr>
          <w:rFonts w:hint="eastAsia" w:eastAsia="仿宋"/>
          <w:color w:val="000000" w:themeColor="text1"/>
          <w:sz w:val="24"/>
          <w:highlight w:val="none"/>
          <w:lang w:val="en-US" w:eastAsia="zh-CN"/>
          <w14:textFill>
            <w14:solidFill>
              <w14:schemeClr w14:val="tx1"/>
            </w14:solidFill>
          </w14:textFill>
        </w:rPr>
        <w:t>4</w:t>
      </w:r>
      <w:r>
        <w:rPr>
          <w:rFonts w:eastAsia="仿宋"/>
          <w:color w:val="000000" w:themeColor="text1"/>
          <w:sz w:val="24"/>
          <w:highlight w:val="none"/>
          <w14:textFill>
            <w14:solidFill>
              <w14:schemeClr w14:val="tx1"/>
            </w14:solidFill>
          </w14:textFill>
        </w:rPr>
        <w:t>月</w:t>
      </w:r>
      <w:r>
        <w:rPr>
          <w:rFonts w:hint="eastAsia" w:eastAsia="仿宋"/>
          <w:color w:val="000000" w:themeColor="text1"/>
          <w:sz w:val="24"/>
          <w:highlight w:val="none"/>
          <w:lang w:val="en-US" w:eastAsia="zh-CN"/>
          <w14:textFill>
            <w14:solidFill>
              <w14:schemeClr w14:val="tx1"/>
            </w14:solidFill>
          </w14:textFill>
        </w:rPr>
        <w:t>16</w:t>
      </w:r>
      <w:r>
        <w:rPr>
          <w:rFonts w:eastAsia="仿宋"/>
          <w:color w:val="000000" w:themeColor="text1"/>
          <w:sz w:val="24"/>
          <w:highlight w:val="none"/>
          <w14:textFill>
            <w14:solidFill>
              <w14:schemeClr w14:val="tx1"/>
            </w14:solidFill>
          </w14:textFill>
        </w:rPr>
        <w:t>日召开了团体标准立项评审会，与会专家认为：</w:t>
      </w:r>
      <w:r>
        <w:rPr>
          <w:rFonts w:hint="eastAsia" w:ascii="仿宋" w:hAnsi="仿宋" w:eastAsia="仿宋" w:cs="仿宋_GB2312"/>
          <w:sz w:val="24"/>
          <w:highlight w:val="none"/>
        </w:rPr>
        <w:t>该标准的建立不仅促进了</w:t>
      </w:r>
      <w:r>
        <w:rPr>
          <w:rFonts w:hint="eastAsia" w:ascii="仿宋" w:hAnsi="仿宋" w:eastAsia="仿宋" w:cs="仿宋_GB2312"/>
          <w:sz w:val="24"/>
          <w:highlight w:val="none"/>
          <w:lang w:val="en-US" w:eastAsia="zh-CN"/>
        </w:rPr>
        <w:t>氢能汽车零部件</w:t>
      </w:r>
      <w:r>
        <w:rPr>
          <w:rFonts w:hint="eastAsia" w:ascii="仿宋" w:hAnsi="仿宋" w:eastAsia="仿宋" w:cs="仿宋_GB2312"/>
          <w:sz w:val="24"/>
          <w:highlight w:val="none"/>
        </w:rPr>
        <w:t>的规范化，也为</w:t>
      </w:r>
      <w:r>
        <w:rPr>
          <w:rFonts w:hint="eastAsia" w:ascii="仿宋" w:hAnsi="仿宋" w:eastAsia="仿宋" w:cs="仿宋_GB2312"/>
          <w:sz w:val="24"/>
          <w:highlight w:val="none"/>
          <w:lang w:val="en-US" w:eastAsia="zh-CN"/>
        </w:rPr>
        <w:t>车用氢喷射器</w:t>
      </w:r>
      <w:r>
        <w:rPr>
          <w:rFonts w:hint="eastAsia" w:ascii="仿宋" w:hAnsi="仿宋" w:eastAsia="仿宋" w:cs="仿宋_GB2312"/>
          <w:sz w:val="24"/>
          <w:highlight w:val="none"/>
        </w:rPr>
        <w:t>设计与制造提供了重要</w:t>
      </w:r>
      <w:r>
        <w:rPr>
          <w:rFonts w:hint="eastAsia" w:ascii="仿宋" w:hAnsi="仿宋" w:eastAsia="仿宋" w:cs="仿宋_GB2312"/>
          <w:sz w:val="24"/>
          <w:highlight w:val="none"/>
          <w:lang w:val="en-US" w:eastAsia="zh-CN"/>
        </w:rPr>
        <w:t>支持</w:t>
      </w:r>
      <w:r>
        <w:rPr>
          <w:rFonts w:hint="eastAsia" w:ascii="仿宋" w:hAnsi="仿宋" w:eastAsia="仿宋" w:cs="仿宋_GB2312"/>
          <w:sz w:val="24"/>
          <w:highlight w:val="none"/>
        </w:rPr>
        <w:t>，助力</w:t>
      </w:r>
      <w:r>
        <w:rPr>
          <w:rFonts w:hint="eastAsia" w:ascii="仿宋" w:hAnsi="仿宋" w:eastAsia="仿宋" w:cs="仿宋_GB2312"/>
          <w:sz w:val="24"/>
          <w:highlight w:val="none"/>
          <w:lang w:val="en-US" w:eastAsia="zh-CN"/>
        </w:rPr>
        <w:t>氢能</w:t>
      </w:r>
      <w:r>
        <w:rPr>
          <w:rFonts w:hint="eastAsia" w:ascii="仿宋" w:hAnsi="仿宋" w:eastAsia="仿宋" w:cs="仿宋_GB2312"/>
          <w:sz w:val="24"/>
          <w:highlight w:val="none"/>
        </w:rPr>
        <w:t>汽车行业的可持续发展。</w:t>
      </w:r>
      <w:r>
        <w:rPr>
          <w:rFonts w:eastAsia="仿宋"/>
          <w:color w:val="000000" w:themeColor="text1"/>
          <w:sz w:val="24"/>
          <w:highlight w:val="none"/>
          <w14:textFill>
            <w14:solidFill>
              <w14:schemeClr w14:val="tx1"/>
            </w14:solidFill>
          </w14:textFill>
        </w:rPr>
        <w:t>该标准的制定和实施是必要的，同意该团体标准立项。中汽协会于2025年</w:t>
      </w:r>
      <w:r>
        <w:rPr>
          <w:rFonts w:hint="eastAsia" w:eastAsia="仿宋"/>
          <w:color w:val="000000" w:themeColor="text1"/>
          <w:sz w:val="24"/>
          <w:highlight w:val="none"/>
          <w:lang w:val="en-US" w:eastAsia="zh-CN"/>
          <w14:textFill>
            <w14:solidFill>
              <w14:schemeClr w14:val="tx1"/>
            </w14:solidFill>
          </w14:textFill>
        </w:rPr>
        <w:t>7</w:t>
      </w:r>
      <w:r>
        <w:rPr>
          <w:rFonts w:eastAsia="仿宋"/>
          <w:color w:val="000000" w:themeColor="text1"/>
          <w:sz w:val="24"/>
          <w:highlight w:val="none"/>
          <w14:textFill>
            <w14:solidFill>
              <w14:schemeClr w14:val="tx1"/>
            </w14:solidFill>
          </w14:textFill>
        </w:rPr>
        <w:t>月</w:t>
      </w:r>
      <w:r>
        <w:rPr>
          <w:rFonts w:hint="eastAsia" w:eastAsia="仿宋"/>
          <w:color w:val="000000" w:themeColor="text1"/>
          <w:sz w:val="24"/>
          <w:highlight w:val="none"/>
          <w14:textFill>
            <w14:solidFill>
              <w14:schemeClr w14:val="tx1"/>
            </w14:solidFill>
          </w14:textFill>
        </w:rPr>
        <w:t>1</w:t>
      </w:r>
      <w:r>
        <w:rPr>
          <w:rFonts w:hint="eastAsia" w:eastAsia="仿宋"/>
          <w:color w:val="000000" w:themeColor="text1"/>
          <w:sz w:val="24"/>
          <w:highlight w:val="none"/>
          <w:lang w:val="en-US" w:eastAsia="zh-CN"/>
          <w14:textFill>
            <w14:solidFill>
              <w14:schemeClr w14:val="tx1"/>
            </w14:solidFill>
          </w14:textFill>
        </w:rPr>
        <w:t>8</w:t>
      </w:r>
      <w:r>
        <w:rPr>
          <w:rFonts w:eastAsia="仿宋"/>
          <w:color w:val="000000" w:themeColor="text1"/>
          <w:sz w:val="24"/>
          <w:highlight w:val="none"/>
          <w14:textFill>
            <w14:solidFill>
              <w14:schemeClr w14:val="tx1"/>
            </w14:solidFill>
          </w14:textFill>
        </w:rPr>
        <w:t>日进行了立项公示，</w:t>
      </w:r>
      <w:r>
        <w:rPr>
          <w:rFonts w:hint="eastAsia" w:eastAsia="仿宋"/>
          <w:color w:val="000000" w:themeColor="text1"/>
          <w:sz w:val="24"/>
          <w:highlight w:val="none"/>
          <w:lang w:val="en-US" w:eastAsia="zh-CN"/>
          <w14:textFill>
            <w14:solidFill>
              <w14:schemeClr w14:val="tx1"/>
            </w14:solidFill>
          </w14:textFill>
        </w:rPr>
        <w:t>2025年8月5日正式下达项目研制计划，</w:t>
      </w:r>
      <w:r>
        <w:rPr>
          <w:rFonts w:eastAsia="仿宋"/>
          <w:color w:val="000000" w:themeColor="text1"/>
          <w:sz w:val="24"/>
          <w:highlight w:val="none"/>
          <w14:textFill>
            <w14:solidFill>
              <w14:schemeClr w14:val="tx1"/>
            </w14:solidFill>
          </w14:textFill>
        </w:rPr>
        <w:t>项目编号为202</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w:t>
      </w:r>
      <w:r>
        <w:rPr>
          <w:rFonts w:hint="eastAsia" w:eastAsia="仿宋"/>
          <w:color w:val="000000" w:themeColor="text1"/>
          <w:sz w:val="24"/>
          <w:highlight w:val="none"/>
          <w:lang w:val="en-US" w:eastAsia="zh-CN"/>
          <w14:textFill>
            <w14:solidFill>
              <w14:schemeClr w14:val="tx1"/>
            </w14:solidFill>
          </w14:textFill>
        </w:rPr>
        <w:t>40</w:t>
      </w:r>
      <w:r>
        <w:rPr>
          <w:rFonts w:eastAsia="仿宋"/>
          <w:color w:val="000000" w:themeColor="text1"/>
          <w:sz w:val="24"/>
          <w:highlight w:val="none"/>
          <w14:textFill>
            <w14:solidFill>
              <w14:schemeClr w14:val="tx1"/>
            </w14:solidFill>
          </w14:textFill>
        </w:rPr>
        <w:t>。</w:t>
      </w:r>
    </w:p>
    <w:p w14:paraId="55B02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35" w:lineRule="atLeast"/>
        <w:ind w:left="0" w:right="0" w:firstLine="480" w:firstLineChars="200"/>
        <w:rPr>
          <w:rFonts w:hint="eastAsia" w:eastAsia="仿宋"/>
          <w:color w:val="000000" w:themeColor="text1"/>
          <w:sz w:val="24"/>
          <w:highlight w:val="none"/>
          <w14:textFill>
            <w14:solidFill>
              <w14:schemeClr w14:val="tx1"/>
            </w14:solidFill>
          </w14:textFill>
        </w:rPr>
      </w:pPr>
    </w:p>
    <w:p w14:paraId="5CC1CD8C">
      <w:pPr>
        <w:numPr>
          <w:ilvl w:val="0"/>
          <w:numId w:val="2"/>
        </w:numP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主要起草单位及任务分工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52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6F98333">
            <w:pPr>
              <w:ind w:left="360"/>
              <w:rPr>
                <w:rFonts w:hint="eastAsia" w:ascii="仿宋" w:hAnsi="仿宋" w:eastAsia="仿宋" w:cs="仿宋_GB2312"/>
                <w:sz w:val="24"/>
                <w:vertAlign w:val="baseline"/>
                <w:lang w:val="en-US" w:eastAsia="zh-CN"/>
              </w:rPr>
            </w:pPr>
            <w:r>
              <w:rPr>
                <w:rFonts w:eastAsia="仿宋"/>
                <w:color w:val="000000" w:themeColor="text1"/>
                <w:sz w:val="24"/>
                <w14:textFill>
                  <w14:solidFill>
                    <w14:schemeClr w14:val="tx1"/>
                  </w14:solidFill>
                </w14:textFill>
              </w:rPr>
              <w:t xml:space="preserve">    </w:t>
            </w:r>
            <w:r>
              <w:rPr>
                <w:rFonts w:hint="eastAsia" w:ascii="仿宋" w:hAnsi="仿宋" w:eastAsia="仿宋" w:cs="仿宋_GB2312"/>
                <w:sz w:val="24"/>
                <w:vertAlign w:val="baseline"/>
                <w:lang w:val="en-US" w:eastAsia="zh-CN"/>
              </w:rPr>
              <w:t>单位</w:t>
            </w:r>
          </w:p>
        </w:tc>
        <w:tc>
          <w:tcPr>
            <w:tcW w:w="2841" w:type="dxa"/>
          </w:tcPr>
          <w:p w14:paraId="0AD37466">
            <w:pPr>
              <w:spacing w:after="0"/>
              <w:jc w:val="center"/>
              <w:rPr>
                <w:rFonts w:hint="eastAsia"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人员</w:t>
            </w:r>
          </w:p>
        </w:tc>
        <w:tc>
          <w:tcPr>
            <w:tcW w:w="2841" w:type="dxa"/>
          </w:tcPr>
          <w:p w14:paraId="758C093C">
            <w:pPr>
              <w:spacing w:after="0"/>
              <w:jc w:val="center"/>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分工</w:t>
            </w:r>
          </w:p>
        </w:tc>
      </w:tr>
      <w:tr w14:paraId="1F59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42A7EAF">
            <w:pPr>
              <w:spacing w:after="0"/>
              <w:jc w:val="center"/>
              <w:rPr>
                <w:rFonts w:hint="default" w:ascii="仿宋" w:hAnsi="仿宋" w:eastAsia="仿宋" w:cs="仿宋_GB2312"/>
                <w:sz w:val="24"/>
                <w:vertAlign w:val="baseline"/>
                <w:lang w:val="en-US" w:eastAsia="zh-CN"/>
              </w:rPr>
            </w:pPr>
            <w:r>
              <w:rPr>
                <w:rFonts w:hint="eastAsia" w:ascii="仿宋" w:hAnsi="仿宋" w:eastAsia="仿宋" w:cs="仿宋_GB2312"/>
                <w:sz w:val="24"/>
                <w:vertAlign w:val="baseline"/>
                <w:lang w:val="en-US" w:eastAsia="zh-CN"/>
              </w:rPr>
              <w:t>中国汽车工程研究院股份有限公司</w:t>
            </w:r>
          </w:p>
        </w:tc>
        <w:tc>
          <w:tcPr>
            <w:tcW w:w="2841" w:type="dxa"/>
          </w:tcPr>
          <w:p w14:paraId="2B824C13">
            <w:pPr>
              <w:snapToGrid w:val="0"/>
              <w:spacing w:after="0" w:line="240" w:lineRule="auto"/>
              <w:jc w:val="both"/>
              <w:rPr>
                <w:rFonts w:hint="eastAsia" w:ascii="仿宋" w:hAnsi="仿宋" w:eastAsia="仿宋" w:cs="仿宋_GB2312"/>
                <w:sz w:val="24"/>
                <w:vertAlign w:val="baseline"/>
              </w:rPr>
            </w:pPr>
            <w:r>
              <w:rPr>
                <w:rFonts w:hint="eastAsia" w:ascii="仿宋" w:hAnsi="仿宋" w:eastAsia="仿宋" w:cs="Arial"/>
                <w:bCs/>
                <w:kern w:val="24"/>
                <w:sz w:val="24"/>
              </w:rPr>
              <w:t>郭文军</w:t>
            </w:r>
            <w:r>
              <w:rPr>
                <w:rFonts w:hint="eastAsia" w:ascii="仿宋" w:hAnsi="仿宋" w:eastAsia="仿宋" w:cs="Arial"/>
                <w:bCs/>
                <w:kern w:val="24"/>
                <w:sz w:val="24"/>
                <w:lang w:eastAsia="zh-CN"/>
              </w:rPr>
              <w:t>、</w:t>
            </w:r>
            <w:r>
              <w:rPr>
                <w:rFonts w:hint="eastAsia" w:ascii="Calibri" w:hAnsi="Calibri" w:eastAsia="仿宋"/>
                <w:color w:val="000000" w:themeColor="text1"/>
                <w:sz w:val="24"/>
                <w14:textFill>
                  <w14:solidFill>
                    <w14:schemeClr w14:val="tx1"/>
                  </w14:solidFill>
                </w14:textFill>
              </w:rPr>
              <w:t>曾燃</w:t>
            </w:r>
            <w:r>
              <w:rPr>
                <w:rFonts w:hint="eastAsia" w:ascii="Calibri" w:hAnsi="Calibri" w:eastAsia="仿宋"/>
                <w:color w:val="000000" w:themeColor="text1"/>
                <w:sz w:val="24"/>
                <w:lang w:eastAsia="zh-CN"/>
                <w14:textFill>
                  <w14:solidFill>
                    <w14:schemeClr w14:val="tx1"/>
                  </w14:solidFill>
                </w14:textFill>
              </w:rPr>
              <w:t>、</w:t>
            </w:r>
            <w:r>
              <w:rPr>
                <w:rFonts w:hint="eastAsia" w:ascii="仿宋" w:hAnsi="仿宋" w:eastAsia="仿宋" w:cs="Arial"/>
                <w:color w:val="000000" w:themeColor="dark1"/>
                <w:kern w:val="24"/>
                <w:sz w:val="24"/>
                <w14:textFill>
                  <w14:solidFill>
                    <w14:schemeClr w14:val="dk1"/>
                  </w14:solidFill>
                </w14:textFill>
              </w:rPr>
              <w:t>胡发跃</w:t>
            </w:r>
            <w:r>
              <w:rPr>
                <w:rFonts w:hint="eastAsia" w:ascii="仿宋" w:hAnsi="仿宋" w:eastAsia="仿宋" w:cs="Arial"/>
                <w:color w:val="000000" w:themeColor="dark1"/>
                <w:kern w:val="24"/>
                <w:sz w:val="24"/>
                <w:lang w:eastAsia="zh-CN"/>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张维东</w:t>
            </w:r>
            <w:r>
              <w:rPr>
                <w:rFonts w:hint="eastAsia" w:ascii="仿宋" w:hAnsi="仿宋" w:eastAsia="仿宋" w:cs="Arial"/>
                <w:color w:val="000000" w:themeColor="dark1"/>
                <w:kern w:val="24"/>
                <w:sz w:val="24"/>
                <w:lang w:eastAsia="zh-CN"/>
                <w14:textFill>
                  <w14:solidFill>
                    <w14:schemeClr w14:val="dk1"/>
                  </w14:solidFill>
                </w14:textFill>
              </w:rPr>
              <w:t>、</w:t>
            </w:r>
            <w:r>
              <w:rPr>
                <w:rFonts w:hint="eastAsia" w:ascii="Calibri" w:hAnsi="Calibri" w:eastAsia="仿宋"/>
                <w:color w:val="000000" w:themeColor="text1"/>
                <w:sz w:val="24"/>
                <w14:textFill>
                  <w14:solidFill>
                    <w14:schemeClr w14:val="tx1"/>
                  </w14:solidFill>
                </w14:textFill>
              </w:rPr>
              <w:t>刘军、</w:t>
            </w:r>
            <w:r>
              <w:rPr>
                <w:rFonts w:hint="eastAsia" w:ascii="仿宋" w:hAnsi="仿宋" w:eastAsia="仿宋" w:cs="Arial"/>
                <w:bCs/>
                <w:kern w:val="24"/>
                <w:sz w:val="24"/>
              </w:rPr>
              <w:t>刘安民</w:t>
            </w:r>
            <w:r>
              <w:rPr>
                <w:rFonts w:hint="eastAsia" w:ascii="仿宋" w:hAnsi="仿宋" w:eastAsia="仿宋" w:cs="Arial"/>
                <w:bCs/>
                <w:kern w:val="24"/>
                <w:sz w:val="24"/>
                <w:lang w:eastAsia="zh-CN"/>
              </w:rPr>
              <w:t>、</w:t>
            </w:r>
            <w:r>
              <w:rPr>
                <w:rFonts w:hint="eastAsia" w:ascii="Calibri" w:hAnsi="Calibri" w:eastAsia="仿宋"/>
                <w:color w:val="000000" w:themeColor="text1"/>
                <w:sz w:val="24"/>
                <w14:textFill>
                  <w14:solidFill>
                    <w14:schemeClr w14:val="tx1"/>
                  </w14:solidFill>
                </w14:textFill>
              </w:rPr>
              <w:t>黄兴、唐坤鹏、兰楠</w:t>
            </w:r>
          </w:p>
        </w:tc>
        <w:tc>
          <w:tcPr>
            <w:tcW w:w="2841" w:type="dxa"/>
          </w:tcPr>
          <w:p w14:paraId="57B08BCA">
            <w:pPr>
              <w:widowControl/>
              <w:spacing w:after="0" w:line="240" w:lineRule="auto"/>
              <w:jc w:val="left"/>
              <w:rPr>
                <w:rFonts w:hint="eastAsia" w:ascii="仿宋" w:hAnsi="仿宋" w:eastAsia="仿宋" w:cs="仿宋_GB2312"/>
                <w:sz w:val="24"/>
                <w:vertAlign w:val="baseline"/>
                <w:lang w:eastAsia="zh-CN"/>
              </w:rPr>
            </w:pPr>
            <w:r>
              <w:rPr>
                <w:rFonts w:ascii="仿宋" w:hAnsi="仿宋" w:eastAsia="仿宋" w:cs="Arial"/>
                <w:bCs/>
                <w:kern w:val="24"/>
                <w:sz w:val="24"/>
              </w:rPr>
              <w:t>技术指导，草稿评议</w:t>
            </w:r>
            <w:r>
              <w:rPr>
                <w:rFonts w:hint="eastAsia" w:ascii="仿宋" w:hAnsi="仿宋" w:eastAsia="仿宋" w:cs="Arial"/>
                <w:bCs/>
                <w:kern w:val="24"/>
                <w:sz w:val="24"/>
                <w:lang w:eastAsia="zh-CN"/>
              </w:rPr>
              <w:t>。</w:t>
            </w:r>
            <w:r>
              <w:rPr>
                <w:rFonts w:ascii="仿宋" w:hAnsi="仿宋" w:eastAsia="仿宋" w:cs="Arial"/>
                <w:color w:val="000000" w:themeColor="dark1"/>
                <w:kern w:val="24"/>
                <w:sz w:val="24"/>
                <w14:textFill>
                  <w14:solidFill>
                    <w14:schemeClr w14:val="dk1"/>
                  </w14:solidFill>
                </w14:textFill>
              </w:rPr>
              <w:t>项目总体组织，草稿编制，资料归集</w:t>
            </w:r>
            <w:r>
              <w:rPr>
                <w:rFonts w:hint="eastAsia" w:ascii="仿宋" w:hAnsi="仿宋" w:eastAsia="仿宋" w:cs="Arial"/>
                <w:color w:val="000000" w:themeColor="dark1"/>
                <w:kern w:val="24"/>
                <w:sz w:val="24"/>
                <w:lang w:eastAsia="zh-CN"/>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标准法规编制指导，草稿评议</w:t>
            </w:r>
            <w:r>
              <w:rPr>
                <w:rFonts w:hint="eastAsia" w:ascii="仿宋" w:hAnsi="仿宋" w:eastAsia="仿宋" w:cs="Arial"/>
                <w:color w:val="000000" w:themeColor="dark1"/>
                <w:kern w:val="24"/>
                <w:sz w:val="24"/>
                <w:lang w:eastAsia="zh-CN"/>
                <w14:textFill>
                  <w14:solidFill>
                    <w14:schemeClr w14:val="dk1"/>
                  </w14:solidFill>
                </w14:textFill>
              </w:rPr>
              <w:t>。</w:t>
            </w:r>
          </w:p>
        </w:tc>
      </w:tr>
      <w:tr w14:paraId="6FC5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EFA5BF2">
            <w:pPr>
              <w:snapToGrid w:val="0"/>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西安交通大学</w:t>
            </w:r>
          </w:p>
        </w:tc>
        <w:tc>
          <w:tcPr>
            <w:tcW w:w="2841" w:type="dxa"/>
            <w:vAlign w:val="center"/>
          </w:tcPr>
          <w:p w14:paraId="43E34B5E">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冯健美</w:t>
            </w:r>
          </w:p>
        </w:tc>
        <w:tc>
          <w:tcPr>
            <w:tcW w:w="2841" w:type="dxa"/>
            <w:vAlign w:val="center"/>
          </w:tcPr>
          <w:p w14:paraId="436C36CB">
            <w:pPr>
              <w:widowControl/>
              <w:spacing w:after="0" w:line="240" w:lineRule="auto"/>
              <w:jc w:val="left"/>
              <w:rPr>
                <w:rFonts w:hint="eastAsia" w:ascii="仿宋" w:hAnsi="仿宋" w:eastAsia="仿宋" w:cs="仿宋_GB2312"/>
                <w:sz w:val="24"/>
                <w:vertAlign w:val="baseline"/>
              </w:rPr>
            </w:pPr>
            <w:r>
              <w:rPr>
                <w:rFonts w:ascii="仿宋" w:hAnsi="仿宋" w:eastAsia="仿宋" w:cs="Arial"/>
                <w:color w:val="000000" w:themeColor="dark1"/>
                <w:kern w:val="24"/>
                <w:sz w:val="24"/>
                <w14:textFill>
                  <w14:solidFill>
                    <w14:schemeClr w14:val="dk1"/>
                  </w14:solidFill>
                </w14:textFill>
              </w:rPr>
              <w:t>产品结构法规方案制定，草稿编制评议</w:t>
            </w:r>
          </w:p>
        </w:tc>
      </w:tr>
      <w:tr w14:paraId="1AA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D84C13">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电子科技大学</w:t>
            </w:r>
          </w:p>
        </w:tc>
        <w:tc>
          <w:tcPr>
            <w:tcW w:w="2841" w:type="dxa"/>
            <w:vAlign w:val="center"/>
          </w:tcPr>
          <w:p w14:paraId="1DA667A8">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李凯</w:t>
            </w:r>
          </w:p>
        </w:tc>
        <w:tc>
          <w:tcPr>
            <w:tcW w:w="2841" w:type="dxa"/>
            <w:vAlign w:val="center"/>
          </w:tcPr>
          <w:p w14:paraId="0E0AA488">
            <w:pPr>
              <w:widowControl/>
              <w:spacing w:after="0" w:line="240" w:lineRule="auto"/>
              <w:jc w:val="left"/>
              <w:rPr>
                <w:rFonts w:hint="eastAsia" w:ascii="仿宋" w:hAnsi="仿宋" w:eastAsia="仿宋" w:cs="仿宋_GB2312"/>
                <w:sz w:val="24"/>
                <w:vertAlign w:val="baseline"/>
              </w:rPr>
            </w:pPr>
            <w:r>
              <w:rPr>
                <w:rFonts w:hint="eastAsia" w:ascii="仿宋" w:hAnsi="仿宋" w:eastAsia="仿宋" w:cs="Arial"/>
                <w:color w:val="000000" w:themeColor="dark1"/>
                <w:kern w:val="24"/>
                <w:sz w:val="24"/>
                <w:lang w:val="en-US" w:eastAsia="zh-CN"/>
                <w14:textFill>
                  <w14:solidFill>
                    <w14:schemeClr w14:val="dk1"/>
                  </w14:solidFill>
                </w14:textFill>
              </w:rPr>
              <w:t>氢喷射器测试</w:t>
            </w:r>
            <w:r>
              <w:rPr>
                <w:rFonts w:ascii="仿宋" w:hAnsi="仿宋" w:eastAsia="仿宋" w:cs="Arial"/>
                <w:color w:val="000000" w:themeColor="dark1"/>
                <w:kern w:val="24"/>
                <w:sz w:val="24"/>
                <w14:textFill>
                  <w14:solidFill>
                    <w14:schemeClr w14:val="dk1"/>
                  </w14:solidFill>
                </w14:textFill>
              </w:rPr>
              <w:t>方案制定，草稿编制评议</w:t>
            </w:r>
          </w:p>
        </w:tc>
      </w:tr>
      <w:tr w14:paraId="71A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ABCCF39">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潍柴动力股份有限公司</w:t>
            </w:r>
          </w:p>
        </w:tc>
        <w:tc>
          <w:tcPr>
            <w:tcW w:w="2841" w:type="dxa"/>
            <w:vAlign w:val="center"/>
          </w:tcPr>
          <w:p w14:paraId="12F38BC2">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时保帆</w:t>
            </w:r>
          </w:p>
        </w:tc>
        <w:tc>
          <w:tcPr>
            <w:tcW w:w="2841" w:type="dxa"/>
            <w:vAlign w:val="center"/>
          </w:tcPr>
          <w:p w14:paraId="73EC7AD3">
            <w:pPr>
              <w:widowControl/>
              <w:spacing w:after="0" w:line="240" w:lineRule="auto"/>
              <w:jc w:val="left"/>
              <w:rPr>
                <w:rFonts w:hint="eastAsia" w:ascii="仿宋" w:hAnsi="仿宋" w:eastAsia="仿宋" w:cs="仿宋_GB2312"/>
                <w:sz w:val="24"/>
                <w:vertAlign w:val="baseline"/>
              </w:rPr>
            </w:pPr>
            <w:r>
              <w:rPr>
                <w:rFonts w:hint="eastAsia" w:ascii="仿宋" w:hAnsi="仿宋" w:eastAsia="仿宋" w:cs="Arial"/>
                <w:color w:val="000000" w:themeColor="dark1"/>
                <w:kern w:val="24"/>
                <w:sz w:val="24"/>
                <w:lang w:val="en-US" w:eastAsia="zh-CN"/>
                <w14:textFill>
                  <w14:solidFill>
                    <w14:schemeClr w14:val="dk1"/>
                  </w14:solidFill>
                </w14:textFill>
              </w:rPr>
              <w:t>氢喷射器</w:t>
            </w:r>
            <w:r>
              <w:rPr>
                <w:rFonts w:hint="eastAsia" w:ascii="仿宋" w:hAnsi="仿宋" w:eastAsia="仿宋" w:cs="Arial"/>
                <w:color w:val="000000" w:themeColor="dark1"/>
                <w:kern w:val="24"/>
                <w:sz w:val="24"/>
                <w14:textFill>
                  <w14:solidFill>
                    <w14:schemeClr w14:val="dk1"/>
                  </w14:solidFill>
                </w14:textFill>
              </w:rPr>
              <w:t>台架测试方法研究，</w:t>
            </w:r>
            <w:r>
              <w:rPr>
                <w:rFonts w:ascii="仿宋" w:hAnsi="仿宋" w:eastAsia="仿宋" w:cs="Arial"/>
                <w:color w:val="000000" w:themeColor="dark1"/>
                <w:kern w:val="24"/>
                <w:sz w:val="24"/>
                <w14:textFill>
                  <w14:solidFill>
                    <w14:schemeClr w14:val="dk1"/>
                  </w14:solidFill>
                </w14:textFill>
              </w:rPr>
              <w:t>草稿编制评议</w:t>
            </w:r>
          </w:p>
        </w:tc>
      </w:tr>
      <w:tr w14:paraId="1598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6490D3B">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中汽院新能源科技有限公司</w:t>
            </w:r>
          </w:p>
        </w:tc>
        <w:tc>
          <w:tcPr>
            <w:tcW w:w="2841" w:type="dxa"/>
            <w:vAlign w:val="center"/>
          </w:tcPr>
          <w:p w14:paraId="79011DCE">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刘明</w:t>
            </w:r>
          </w:p>
        </w:tc>
        <w:tc>
          <w:tcPr>
            <w:tcW w:w="2841" w:type="dxa"/>
            <w:vAlign w:val="center"/>
          </w:tcPr>
          <w:p w14:paraId="59601C70">
            <w:pPr>
              <w:widowControl/>
              <w:spacing w:after="0" w:line="240" w:lineRule="auto"/>
              <w:jc w:val="left"/>
              <w:rPr>
                <w:rFonts w:hint="eastAsia" w:ascii="仿宋" w:hAnsi="仿宋" w:eastAsia="仿宋" w:cs="仿宋_GB2312"/>
                <w:sz w:val="24"/>
                <w:vertAlign w:val="baseline"/>
              </w:rPr>
            </w:pPr>
            <w:r>
              <w:rPr>
                <w:rFonts w:ascii="仿宋" w:hAnsi="仿宋" w:eastAsia="仿宋" w:cs="Arial"/>
                <w:bCs/>
                <w:kern w:val="24"/>
                <w:sz w:val="24"/>
              </w:rPr>
              <w:t>技术指导，草稿评议</w:t>
            </w:r>
          </w:p>
        </w:tc>
      </w:tr>
      <w:tr w14:paraId="21AE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1622552">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重庆凯瑞动力科技有限公司</w:t>
            </w:r>
          </w:p>
        </w:tc>
        <w:tc>
          <w:tcPr>
            <w:tcW w:w="2841" w:type="dxa"/>
            <w:vAlign w:val="center"/>
          </w:tcPr>
          <w:p w14:paraId="6ED5C356">
            <w:pPr>
              <w:widowControl/>
              <w:spacing w:after="0" w:line="240" w:lineRule="auto"/>
              <w:jc w:val="center"/>
              <w:rPr>
                <w:rFonts w:hint="eastAsia" w:ascii="仿宋" w:hAnsi="仿宋" w:eastAsia="仿宋" w:cs="仿宋_GB2312"/>
                <w:sz w:val="24"/>
                <w:vertAlign w:val="baseline"/>
              </w:rPr>
            </w:pPr>
            <w:r>
              <w:rPr>
                <w:rFonts w:hint="eastAsia" w:ascii="Calibri" w:hAnsi="Calibri" w:eastAsia="仿宋"/>
                <w:color w:val="000000" w:themeColor="text1"/>
                <w:sz w:val="24"/>
                <w14:textFill>
                  <w14:solidFill>
                    <w14:schemeClr w14:val="tx1"/>
                  </w14:solidFill>
                </w14:textFill>
              </w:rPr>
              <w:t>崔波、敬世海、蒋三青、何涛、张晓阳、钟寒琦、刘瑶、刘莹</w:t>
            </w:r>
          </w:p>
        </w:tc>
        <w:tc>
          <w:tcPr>
            <w:tcW w:w="2841" w:type="dxa"/>
            <w:vAlign w:val="center"/>
          </w:tcPr>
          <w:p w14:paraId="7F199F46">
            <w:pPr>
              <w:widowControl/>
              <w:spacing w:after="0" w:line="240" w:lineRule="auto"/>
              <w:jc w:val="left"/>
              <w:rPr>
                <w:rFonts w:hint="eastAsia" w:ascii="仿宋" w:hAnsi="仿宋" w:eastAsia="仿宋" w:cs="仿宋_GB2312"/>
                <w:sz w:val="24"/>
                <w:vertAlign w:val="baseline"/>
              </w:rPr>
            </w:pPr>
            <w:r>
              <w:rPr>
                <w:rFonts w:ascii="仿宋" w:hAnsi="仿宋" w:eastAsia="仿宋" w:cs="Arial"/>
                <w:color w:val="000000" w:themeColor="dark1"/>
                <w:kern w:val="24"/>
                <w:sz w:val="24"/>
                <w14:textFill>
                  <w14:solidFill>
                    <w14:schemeClr w14:val="dk1"/>
                  </w14:solidFill>
                </w14:textFill>
              </w:rPr>
              <w:t>收集相关国家标准及专利技术资料，</w:t>
            </w:r>
            <w:r>
              <w:rPr>
                <w:rFonts w:hint="eastAsia" w:ascii="仿宋" w:hAnsi="仿宋" w:eastAsia="仿宋" w:cs="Arial"/>
                <w:color w:val="000000" w:themeColor="dark1"/>
                <w:kern w:val="24"/>
                <w:sz w:val="24"/>
                <w:lang w:val="en-US" w:eastAsia="zh-CN"/>
                <w14:textFill>
                  <w14:solidFill>
                    <w14:schemeClr w14:val="dk1"/>
                  </w14:solidFill>
                </w14:textFill>
              </w:rPr>
              <w:t>氢喷射器</w:t>
            </w:r>
            <w:r>
              <w:rPr>
                <w:rFonts w:ascii="仿宋" w:hAnsi="仿宋" w:eastAsia="仿宋" w:cs="Arial"/>
                <w:color w:val="000000" w:themeColor="dark1"/>
                <w:kern w:val="24"/>
                <w:sz w:val="24"/>
                <w14:textFill>
                  <w14:solidFill>
                    <w14:schemeClr w14:val="dk1"/>
                  </w14:solidFill>
                </w14:textFill>
              </w:rPr>
              <w:t>功能及使用要求</w:t>
            </w:r>
            <w:r>
              <w:rPr>
                <w:rFonts w:hint="eastAsia" w:ascii="仿宋" w:hAnsi="仿宋" w:eastAsia="仿宋" w:cs="Arial"/>
                <w:color w:val="000000" w:themeColor="dark1"/>
                <w:kern w:val="24"/>
                <w:sz w:val="24"/>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标准测试可实施性验证</w:t>
            </w:r>
            <w:r>
              <w:rPr>
                <w:rFonts w:hint="eastAsia" w:ascii="仿宋" w:hAnsi="仿宋" w:eastAsia="仿宋" w:cs="Arial"/>
                <w:color w:val="000000" w:themeColor="dark1"/>
                <w:kern w:val="24"/>
                <w:sz w:val="24"/>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草稿评议</w:t>
            </w:r>
          </w:p>
        </w:tc>
      </w:tr>
    </w:tbl>
    <w:p w14:paraId="47C7661F">
      <w:pPr>
        <w:spacing w:after="0"/>
        <w:jc w:val="left"/>
        <w:rPr>
          <w:rFonts w:hint="eastAsia" w:ascii="仿宋" w:hAnsi="仿宋" w:eastAsia="仿宋" w:cs="仿宋_GB2312"/>
          <w:sz w:val="24"/>
        </w:rPr>
      </w:pPr>
    </w:p>
    <w:p w14:paraId="044821E2">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标准研讨情况</w:t>
      </w:r>
    </w:p>
    <w:p w14:paraId="2C4F3762">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立项至今进行了三次标准讨论会。第一次会议</w:t>
      </w:r>
      <w:r>
        <w:rPr>
          <w:rFonts w:hint="eastAsia" w:ascii="仿宋" w:hAnsi="仿宋" w:eastAsia="仿宋" w:cs="仿宋_GB2312"/>
          <w:color w:val="auto"/>
          <w:sz w:val="24"/>
          <w:lang w:val="en-US" w:eastAsia="zh-CN"/>
        </w:rPr>
        <w:t>于2024年12月16日线上召集</w:t>
      </w:r>
      <w:r>
        <w:rPr>
          <w:rFonts w:ascii="仿宋" w:hAnsi="仿宋" w:eastAsia="仿宋" w:cs="仿宋_GB2312"/>
          <w:color w:val="auto"/>
          <w:sz w:val="24"/>
        </w:rPr>
        <w:t>各相关单位及人员召开</w:t>
      </w:r>
      <w:r>
        <w:rPr>
          <w:rFonts w:hint="eastAsia" w:ascii="仿宋" w:hAnsi="仿宋" w:eastAsia="仿宋" w:cs="仿宋_GB2312"/>
          <w:color w:val="auto"/>
          <w:sz w:val="24"/>
        </w:rPr>
        <w:t>的</w:t>
      </w:r>
      <w:r>
        <w:rPr>
          <w:rFonts w:ascii="仿宋" w:hAnsi="仿宋" w:eastAsia="仿宋" w:cs="仿宋_GB2312"/>
          <w:color w:val="auto"/>
          <w:sz w:val="24"/>
        </w:rPr>
        <w:t>内部立项讨论会议，</w:t>
      </w:r>
      <w:r>
        <w:rPr>
          <w:rFonts w:hint="eastAsia" w:ascii="仿宋" w:hAnsi="仿宋" w:eastAsia="仿宋" w:cs="仿宋_GB2312"/>
          <w:color w:val="auto"/>
          <w:sz w:val="24"/>
        </w:rPr>
        <w:t>会议</w:t>
      </w:r>
      <w:r>
        <w:rPr>
          <w:rFonts w:ascii="仿宋" w:hAnsi="仿宋" w:eastAsia="仿宋" w:cs="仿宋_GB2312"/>
          <w:color w:val="auto"/>
          <w:sz w:val="24"/>
        </w:rPr>
        <w:t>展开</w:t>
      </w:r>
      <w:r>
        <w:rPr>
          <w:rFonts w:hint="eastAsia" w:ascii="仿宋" w:hAnsi="仿宋" w:eastAsia="仿宋" w:cs="仿宋_GB2312"/>
          <w:color w:val="auto"/>
          <w:sz w:val="24"/>
        </w:rPr>
        <w:t>了</w:t>
      </w:r>
      <w:r>
        <w:rPr>
          <w:rFonts w:ascii="仿宋" w:hAnsi="仿宋" w:eastAsia="仿宋" w:cs="仿宋_GB2312"/>
          <w:color w:val="auto"/>
          <w:sz w:val="24"/>
        </w:rPr>
        <w:t>标准编制的前期准备工作</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研究了</w:t>
      </w:r>
      <w:r>
        <w:rPr>
          <w:rFonts w:hint="eastAsia" w:ascii="仿宋" w:hAnsi="仿宋" w:eastAsia="仿宋" w:cs="仿宋_GB2312"/>
          <w:color w:val="auto"/>
          <w:sz w:val="24"/>
        </w:rPr>
        <w:t>标准适用范围与核心问题梳理</w:t>
      </w:r>
      <w:r>
        <w:rPr>
          <w:rFonts w:hint="eastAsia" w:ascii="仿宋" w:hAnsi="仿宋" w:eastAsia="仿宋" w:cs="仿宋_GB2312"/>
          <w:color w:val="auto"/>
          <w:sz w:val="24"/>
          <w:lang w:eastAsia="zh-CN"/>
        </w:rPr>
        <w:t>，</w:t>
      </w:r>
      <w:r>
        <w:rPr>
          <w:rFonts w:hint="eastAsia" w:ascii="仿宋" w:hAnsi="仿宋" w:eastAsia="仿宋" w:cs="仿宋_GB2312"/>
          <w:color w:val="auto"/>
          <w:sz w:val="24"/>
          <w:lang w:val="en-US" w:eastAsia="zh-CN"/>
        </w:rPr>
        <w:t>完成</w:t>
      </w:r>
      <w:r>
        <w:rPr>
          <w:rFonts w:hint="eastAsia" w:ascii="仿宋" w:hAnsi="仿宋" w:eastAsia="仿宋" w:cs="仿宋_GB2312"/>
          <w:color w:val="auto"/>
          <w:sz w:val="24"/>
        </w:rPr>
        <w:t>初步技术框架</w:t>
      </w:r>
      <w:r>
        <w:rPr>
          <w:rFonts w:hint="eastAsia" w:ascii="仿宋" w:hAnsi="仿宋" w:eastAsia="仿宋" w:cs="仿宋_GB2312"/>
          <w:sz w:val="24"/>
        </w:rPr>
        <w:t>讨论。确定了标准名称、目标及初步大纲（草案）</w:t>
      </w:r>
      <w:r>
        <w:rPr>
          <w:rFonts w:hint="eastAsia" w:ascii="仿宋" w:hAnsi="仿宋" w:eastAsia="仿宋" w:cs="仿宋_GB2312"/>
          <w:sz w:val="24"/>
          <w:lang w:eastAsia="zh-CN"/>
        </w:rPr>
        <w:t>。</w:t>
      </w:r>
      <w:r>
        <w:rPr>
          <w:rFonts w:hint="eastAsia" w:ascii="仿宋" w:hAnsi="仿宋" w:eastAsia="仿宋" w:cs="仿宋_GB2312"/>
          <w:sz w:val="24"/>
        </w:rPr>
        <w:t>组建了标准起草工作组，为了</w:t>
      </w:r>
      <w:r>
        <w:rPr>
          <w:rFonts w:ascii="仿宋" w:hAnsi="仿宋" w:eastAsia="仿宋" w:cs="仿宋_GB2312"/>
          <w:sz w:val="24"/>
        </w:rPr>
        <w:t>确立标准的总体框架，讨论并确立标准起草单位分工</w:t>
      </w:r>
      <w:r>
        <w:rPr>
          <w:rFonts w:hint="eastAsia" w:ascii="仿宋" w:hAnsi="仿宋" w:eastAsia="仿宋" w:cs="仿宋_GB2312"/>
          <w:sz w:val="24"/>
          <w:lang w:eastAsia="zh-CN"/>
        </w:rPr>
        <w:t>。</w:t>
      </w:r>
    </w:p>
    <w:p w14:paraId="6EDB1F29">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lang w:val="en-US" w:eastAsia="zh-CN"/>
        </w:rPr>
        <w:t>2025年2月~3月标准起草工作组对</w:t>
      </w:r>
      <w:r>
        <w:rPr>
          <w:rFonts w:hint="eastAsia" w:ascii="仿宋" w:hAnsi="仿宋" w:eastAsia="仿宋" w:cs="仿宋_GB2312"/>
          <w:sz w:val="24"/>
        </w:rPr>
        <w:t>标准</w:t>
      </w:r>
      <w:r>
        <w:rPr>
          <w:rFonts w:hint="eastAsia" w:ascii="仿宋" w:hAnsi="仿宋" w:eastAsia="仿宋" w:cs="仿宋_GB2312"/>
          <w:sz w:val="24"/>
          <w:lang w:val="en-US" w:eastAsia="zh-CN"/>
        </w:rPr>
        <w:t>工作组草稿中</w:t>
      </w:r>
      <w:r>
        <w:rPr>
          <w:rFonts w:hint="eastAsia" w:ascii="仿宋" w:hAnsi="仿宋" w:eastAsia="仿宋" w:cs="仿宋_GB2312"/>
          <w:sz w:val="24"/>
        </w:rPr>
        <w:t>的主要技术要点</w:t>
      </w:r>
      <w:r>
        <w:rPr>
          <w:rFonts w:hint="eastAsia" w:ascii="仿宋" w:hAnsi="仿宋" w:eastAsia="仿宋" w:cs="仿宋_GB2312"/>
          <w:sz w:val="24"/>
          <w:lang w:val="en-US" w:eastAsia="zh-CN"/>
        </w:rPr>
        <w:t>进行分析研究</w:t>
      </w:r>
      <w:r>
        <w:rPr>
          <w:rFonts w:hint="eastAsia" w:ascii="仿宋" w:hAnsi="仿宋" w:eastAsia="仿宋" w:cs="仿宋_GB2312"/>
          <w:sz w:val="24"/>
        </w:rPr>
        <w:t>，</w:t>
      </w:r>
      <w:r>
        <w:rPr>
          <w:rFonts w:hint="eastAsia" w:ascii="仿宋" w:hAnsi="仿宋" w:eastAsia="仿宋" w:cs="仿宋_GB2312"/>
          <w:sz w:val="24"/>
          <w:lang w:val="en-US" w:eastAsia="zh-CN"/>
        </w:rPr>
        <w:t>对来自不同厂商的样品进行测试分析，对</w:t>
      </w:r>
      <w:r>
        <w:rPr>
          <w:rFonts w:hint="eastAsia" w:ascii="仿宋" w:hAnsi="仿宋" w:eastAsia="仿宋" w:cs="仿宋_GB2312"/>
          <w:sz w:val="24"/>
        </w:rPr>
        <w:t>包括耐压性、电气特性参数、工作特性参数、泄漏率和耐用性试验等性能要求</w:t>
      </w:r>
      <w:r>
        <w:rPr>
          <w:rFonts w:hint="eastAsia" w:ascii="仿宋" w:hAnsi="仿宋" w:eastAsia="仿宋" w:cs="仿宋_GB2312"/>
          <w:sz w:val="24"/>
          <w:lang w:val="en-US" w:eastAsia="zh-CN"/>
        </w:rPr>
        <w:t>进一步研判</w:t>
      </w:r>
      <w:r>
        <w:rPr>
          <w:rFonts w:hint="eastAsia" w:ascii="仿宋" w:hAnsi="仿宋" w:eastAsia="仿宋" w:cs="仿宋_GB2312"/>
          <w:sz w:val="24"/>
        </w:rPr>
        <w:t>，确定了相关参数的测试方法及试验方法，</w:t>
      </w:r>
      <w:r>
        <w:rPr>
          <w:rFonts w:hint="eastAsia" w:ascii="仿宋" w:hAnsi="仿宋" w:eastAsia="仿宋" w:cs="仿宋_GB2312"/>
          <w:sz w:val="24"/>
          <w:lang w:val="en-US" w:eastAsia="zh-CN"/>
        </w:rPr>
        <w:t>确</w:t>
      </w:r>
      <w:r>
        <w:rPr>
          <w:rFonts w:hint="eastAsia" w:ascii="仿宋" w:hAnsi="仿宋" w:eastAsia="仿宋" w:cs="仿宋_GB2312"/>
          <w:sz w:val="24"/>
        </w:rPr>
        <w:t>保</w:t>
      </w:r>
      <w:r>
        <w:rPr>
          <w:rFonts w:hint="eastAsia" w:ascii="仿宋" w:hAnsi="仿宋" w:eastAsia="仿宋" w:cs="仿宋_GB2312"/>
          <w:sz w:val="24"/>
          <w:lang w:val="en-US" w:eastAsia="zh-CN"/>
        </w:rPr>
        <w:t>了车用</w:t>
      </w:r>
      <w:r>
        <w:rPr>
          <w:rFonts w:hint="eastAsia" w:ascii="仿宋" w:hAnsi="仿宋" w:eastAsia="仿宋" w:cs="仿宋_GB2312"/>
          <w:sz w:val="24"/>
        </w:rPr>
        <w:t>氢喷射器</w:t>
      </w:r>
      <w:r>
        <w:rPr>
          <w:rFonts w:hint="eastAsia" w:ascii="仿宋" w:hAnsi="仿宋" w:eastAsia="仿宋" w:cs="仿宋_GB2312"/>
          <w:sz w:val="24"/>
          <w:lang w:val="en-US" w:eastAsia="zh-CN"/>
        </w:rPr>
        <w:t>标准适用性和先进性</w:t>
      </w:r>
      <w:r>
        <w:rPr>
          <w:rFonts w:hint="eastAsia" w:ascii="仿宋" w:hAnsi="仿宋" w:eastAsia="仿宋" w:cs="仿宋_GB2312"/>
          <w:sz w:val="24"/>
        </w:rPr>
        <w:t>。</w:t>
      </w:r>
    </w:p>
    <w:p w14:paraId="182A81C1">
      <w:pPr>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第二次会议</w:t>
      </w:r>
      <w:r>
        <w:rPr>
          <w:rFonts w:ascii="仿宋" w:hAnsi="仿宋" w:eastAsia="仿宋" w:cs="仿宋_GB2312"/>
          <w:sz w:val="24"/>
        </w:rPr>
        <w:t>中国汽车工业协会组织相关业内专家</w:t>
      </w:r>
      <w:r>
        <w:rPr>
          <w:rFonts w:hint="eastAsia" w:ascii="仿宋" w:hAnsi="仿宋" w:eastAsia="仿宋" w:cs="仿宋_GB2312"/>
          <w:sz w:val="24"/>
          <w:highlight w:val="none"/>
          <w:lang w:val="en-US" w:eastAsia="zh-CN"/>
        </w:rPr>
        <w:t>12</w:t>
      </w:r>
      <w:r>
        <w:rPr>
          <w:rFonts w:ascii="仿宋" w:hAnsi="仿宋" w:eastAsia="仿宋" w:cs="仿宋_GB2312"/>
          <w:sz w:val="24"/>
        </w:rPr>
        <w:t>名，于202</w:t>
      </w:r>
      <w:r>
        <w:rPr>
          <w:rFonts w:hint="eastAsia" w:ascii="仿宋" w:hAnsi="仿宋" w:eastAsia="仿宋" w:cs="仿宋_GB2312"/>
          <w:sz w:val="24"/>
        </w:rPr>
        <w:t>5</w:t>
      </w:r>
      <w:r>
        <w:rPr>
          <w:rFonts w:ascii="仿宋" w:hAnsi="仿宋" w:eastAsia="仿宋" w:cs="仿宋_GB2312"/>
          <w:sz w:val="24"/>
        </w:rPr>
        <w:t>年</w:t>
      </w:r>
      <w:r>
        <w:rPr>
          <w:rFonts w:hint="eastAsia" w:ascii="仿宋" w:hAnsi="仿宋" w:eastAsia="仿宋" w:cs="仿宋_GB2312"/>
          <w:sz w:val="24"/>
          <w:lang w:val="en-US" w:eastAsia="zh-CN"/>
        </w:rPr>
        <w:t>4</w:t>
      </w:r>
      <w:r>
        <w:rPr>
          <w:rFonts w:ascii="仿宋" w:hAnsi="仿宋" w:eastAsia="仿宋" w:cs="仿宋_GB2312"/>
          <w:sz w:val="24"/>
        </w:rPr>
        <w:t>月</w:t>
      </w:r>
      <w:r>
        <w:rPr>
          <w:rFonts w:hint="eastAsia" w:ascii="仿宋" w:hAnsi="仿宋" w:eastAsia="仿宋" w:cs="仿宋_GB2312"/>
          <w:sz w:val="24"/>
          <w:lang w:val="en-US" w:eastAsia="zh-CN"/>
        </w:rPr>
        <w:t>16</w:t>
      </w:r>
      <w:r>
        <w:rPr>
          <w:rFonts w:ascii="仿宋" w:hAnsi="仿宋" w:eastAsia="仿宋" w:cs="仿宋_GB2312"/>
          <w:sz w:val="24"/>
        </w:rPr>
        <w:t>日，在</w:t>
      </w:r>
      <w:r>
        <w:rPr>
          <w:rFonts w:hint="eastAsia" w:ascii="仿宋" w:hAnsi="仿宋" w:eastAsia="仿宋" w:cs="仿宋_GB2312"/>
          <w:sz w:val="24"/>
          <w:lang w:val="en-US" w:eastAsia="zh-CN"/>
        </w:rPr>
        <w:t>西安</w:t>
      </w:r>
      <w:r>
        <w:rPr>
          <w:rFonts w:ascii="仿宋" w:hAnsi="仿宋" w:eastAsia="仿宋" w:cs="仿宋_GB2312"/>
          <w:sz w:val="24"/>
        </w:rPr>
        <w:t>召开了立项评审会议，</w:t>
      </w:r>
      <w:r>
        <w:rPr>
          <w:rFonts w:hint="eastAsia" w:ascii="仿宋" w:hAnsi="仿宋" w:eastAsia="仿宋" w:cs="仿宋_GB2312"/>
          <w:sz w:val="24"/>
        </w:rPr>
        <w:t>起草组</w:t>
      </w:r>
      <w:r>
        <w:rPr>
          <w:rFonts w:ascii="仿宋" w:hAnsi="仿宋" w:eastAsia="仿宋" w:cs="仿宋_GB2312"/>
          <w:sz w:val="24"/>
        </w:rPr>
        <w:t>进行了立项</w:t>
      </w:r>
      <w:r>
        <w:rPr>
          <w:rFonts w:hint="eastAsia" w:ascii="仿宋" w:hAnsi="仿宋" w:eastAsia="仿宋" w:cs="仿宋_GB2312"/>
          <w:sz w:val="24"/>
          <w:lang w:val="en-US" w:eastAsia="zh-CN"/>
        </w:rPr>
        <w:t>汇报</w:t>
      </w:r>
      <w:r>
        <w:rPr>
          <w:rFonts w:ascii="仿宋" w:hAnsi="仿宋" w:eastAsia="仿宋" w:cs="仿宋_GB2312"/>
          <w:sz w:val="24"/>
        </w:rPr>
        <w:t>和专家</w:t>
      </w:r>
      <w:r>
        <w:rPr>
          <w:rFonts w:hint="eastAsia" w:ascii="仿宋" w:hAnsi="仿宋" w:eastAsia="仿宋" w:cs="仿宋_GB2312"/>
          <w:sz w:val="24"/>
          <w:lang w:val="en-US" w:eastAsia="zh-CN"/>
        </w:rPr>
        <w:t>评审</w:t>
      </w:r>
      <w:r>
        <w:rPr>
          <w:rFonts w:ascii="仿宋" w:hAnsi="仿宋" w:eastAsia="仿宋" w:cs="仿宋_GB2312"/>
          <w:sz w:val="24"/>
        </w:rPr>
        <w:t>论证，最终评审结果为同意立项。</w:t>
      </w:r>
    </w:p>
    <w:p w14:paraId="016D8EDD">
      <w:pPr>
        <w:spacing w:line="360" w:lineRule="auto"/>
        <w:ind w:firstLine="420" w:firstLineChars="2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drawing>
          <wp:inline distT="0" distB="0" distL="0" distR="0">
            <wp:extent cx="4312920" cy="2665730"/>
            <wp:effectExtent l="0" t="0" r="11430" b="1270"/>
            <wp:docPr id="2132067162" name="图片 2" descr="会议室里的人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67162" name="图片 2" descr="会议室里的人们&#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t="17594"/>
                    <a:stretch>
                      <a:fillRect/>
                    </a:stretch>
                  </pic:blipFill>
                  <pic:spPr>
                    <a:xfrm>
                      <a:off x="0" y="0"/>
                      <a:ext cx="4319504" cy="2669854"/>
                    </a:xfrm>
                    <a:prstGeom prst="rect">
                      <a:avLst/>
                    </a:prstGeom>
                    <a:noFill/>
                    <a:ln>
                      <a:noFill/>
                    </a:ln>
                  </pic:spPr>
                </pic:pic>
              </a:graphicData>
            </a:graphic>
          </wp:inline>
        </w:drawing>
      </w:r>
    </w:p>
    <w:p w14:paraId="5587AD40">
      <w:pPr>
        <w:spacing w:line="360" w:lineRule="auto"/>
        <w:ind w:firstLine="480" w:firstLineChars="200"/>
        <w:jc w:val="center"/>
        <w:rPr>
          <w:rFonts w:hint="eastAsia" w:ascii="仿宋" w:hAnsi="仿宋" w:eastAsia="仿宋" w:cs="仿宋_GB2312"/>
          <w:sz w:val="24"/>
        </w:rPr>
      </w:pPr>
      <w:r>
        <w:rPr>
          <w:rFonts w:ascii="仿宋" w:hAnsi="仿宋" w:eastAsia="仿宋" w:cs="仿宋_GB2312"/>
          <w:sz w:val="24"/>
        </w:rPr>
        <w:t xml:space="preserve">图1 </w:t>
      </w:r>
      <w:r>
        <w:rPr>
          <w:rFonts w:hint="eastAsia" w:ascii="仿宋" w:hAnsi="仿宋" w:eastAsia="仿宋" w:cs="仿宋_GB2312"/>
          <w:sz w:val="24"/>
        </w:rPr>
        <w:t>立项评审</w:t>
      </w:r>
      <w:r>
        <w:rPr>
          <w:rFonts w:ascii="仿宋" w:hAnsi="仿宋" w:eastAsia="仿宋" w:cs="仿宋_GB2312"/>
          <w:sz w:val="24"/>
        </w:rPr>
        <w:t>会议现场</w:t>
      </w:r>
    </w:p>
    <w:p w14:paraId="6C2EFA25">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第三次会议是于2025年5月15日</w:t>
      </w:r>
      <w:r>
        <w:rPr>
          <w:rFonts w:hint="eastAsia" w:ascii="仿宋" w:hAnsi="仿宋" w:eastAsia="仿宋" w:cs="仿宋_GB2312"/>
          <w:sz w:val="24"/>
          <w:lang w:val="en-US" w:eastAsia="zh-CN"/>
        </w:rPr>
        <w:t>线上</w:t>
      </w:r>
      <w:r>
        <w:rPr>
          <w:rFonts w:hint="eastAsia" w:ascii="仿宋" w:hAnsi="仿宋" w:eastAsia="仿宋" w:cs="仿宋_GB2312"/>
          <w:sz w:val="24"/>
        </w:rPr>
        <w:t>召开第二轮技术研讨会，逐条讨论标准草案的技术条款</w:t>
      </w:r>
      <w:r>
        <w:rPr>
          <w:rFonts w:hint="eastAsia" w:ascii="仿宋" w:hAnsi="仿宋" w:eastAsia="仿宋" w:cs="仿宋_GB2312"/>
          <w:sz w:val="24"/>
          <w:lang w:eastAsia="zh-CN"/>
        </w:rPr>
        <w:t>，</w:t>
      </w:r>
      <w:r>
        <w:rPr>
          <w:rFonts w:hint="eastAsia" w:ascii="仿宋" w:hAnsi="仿宋" w:eastAsia="仿宋" w:cs="仿宋_GB2312"/>
          <w:sz w:val="24"/>
        </w:rPr>
        <w:t>针对</w:t>
      </w:r>
      <w:r>
        <w:rPr>
          <w:rFonts w:hint="eastAsia" w:ascii="仿宋" w:hAnsi="仿宋" w:eastAsia="仿宋" w:cs="仿宋_GB2312"/>
          <w:sz w:val="24"/>
          <w:lang w:val="en-US" w:eastAsia="zh-CN"/>
        </w:rPr>
        <w:t>试验项目方案的</w:t>
      </w:r>
      <w:r>
        <w:rPr>
          <w:rFonts w:hint="eastAsia" w:ascii="仿宋" w:hAnsi="仿宋" w:eastAsia="仿宋" w:cs="仿宋_GB2312"/>
          <w:sz w:val="24"/>
        </w:rPr>
        <w:t>进行验证与辩论；确定测试方法等核心内容。</w:t>
      </w:r>
      <w:r>
        <w:rPr>
          <w:rFonts w:ascii="仿宋" w:hAnsi="仿宋" w:eastAsia="仿宋" w:cs="仿宋_GB2312"/>
          <w:sz w:val="24"/>
        </w:rPr>
        <w:t>经过充分讨论，会议形成了2</w:t>
      </w:r>
      <w:r>
        <w:rPr>
          <w:rFonts w:hint="eastAsia" w:ascii="仿宋" w:hAnsi="仿宋" w:eastAsia="仿宋" w:cs="仿宋_GB2312"/>
          <w:sz w:val="24"/>
          <w:lang w:val="en-US" w:eastAsia="zh-CN"/>
        </w:rPr>
        <w:t>0</w:t>
      </w:r>
      <w:r>
        <w:rPr>
          <w:rFonts w:ascii="仿宋" w:hAnsi="仿宋" w:eastAsia="仿宋" w:cs="仿宋_GB2312"/>
          <w:sz w:val="24"/>
        </w:rPr>
        <w:t>条具体修改意见，为标准后续完善提供了重要依据</w:t>
      </w:r>
      <w:r>
        <w:rPr>
          <w:rFonts w:hint="eastAsia" w:ascii="仿宋" w:hAnsi="仿宋" w:eastAsia="仿宋" w:cs="仿宋_GB2312"/>
          <w:sz w:val="24"/>
          <w:lang w:eastAsia="zh-CN"/>
        </w:rPr>
        <w:t>，</w:t>
      </w:r>
      <w:r>
        <w:rPr>
          <w:rFonts w:hint="eastAsia" w:ascii="仿宋" w:hAnsi="仿宋" w:eastAsia="仿宋" w:cs="仿宋_GB2312"/>
          <w:sz w:val="24"/>
          <w:lang w:val="en-US" w:eastAsia="zh-CN"/>
        </w:rPr>
        <w:t>并在2025年7月15日</w:t>
      </w:r>
      <w:bookmarkStart w:id="0" w:name="_GoBack"/>
      <w:bookmarkEnd w:id="0"/>
      <w:r>
        <w:rPr>
          <w:rFonts w:hint="eastAsia" w:ascii="仿宋" w:hAnsi="仿宋" w:eastAsia="仿宋" w:cs="仿宋_GB2312"/>
          <w:sz w:val="24"/>
          <w:lang w:val="en-US" w:eastAsia="zh-CN"/>
        </w:rPr>
        <w:t>上形成了标准征求意见稿。</w:t>
      </w:r>
    </w:p>
    <w:p w14:paraId="2F4283FD">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二、标准编制原则和主要内容</w:t>
      </w:r>
    </w:p>
    <w:p w14:paraId="31A489BC">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2.1标准编制依据的原则</w:t>
      </w:r>
    </w:p>
    <w:p w14:paraId="599C7D90">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本标准按照 GB/T 1.1—2020《标准化工作导则 第1部分：标准化文件的结构和起草规则》的规定起草。本标准编制依据的原则包括全生命周期覆盖</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数据安全与可靠性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实时性与高效性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标准化与兼容性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可追溯与可扩展</w:t>
      </w:r>
      <w:r>
        <w:rPr>
          <w:rFonts w:hint="eastAsia" w:eastAsia="仿宋"/>
          <w:color w:val="000000" w:themeColor="text1"/>
          <w:sz w:val="24"/>
          <w14:textFill>
            <w14:solidFill>
              <w14:schemeClr w14:val="tx1"/>
            </w14:solidFill>
          </w14:textFill>
        </w:rPr>
        <w:t>性</w:t>
      </w:r>
      <w:r>
        <w:rPr>
          <w:rFonts w:eastAsia="仿宋"/>
          <w:color w:val="000000" w:themeColor="text1"/>
          <w:sz w:val="24"/>
          <w14:textFill>
            <w14:solidFill>
              <w14:schemeClr w14:val="tx1"/>
            </w14:solidFill>
          </w14:textFill>
        </w:rPr>
        <w:t>。</w:t>
      </w:r>
    </w:p>
    <w:p w14:paraId="64D4992D">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本标准主要技术指标及测试方法来自于ISO 12619-7-2017标准及QCT 809-2009《车用燃气喷嘴》。规定以氢气为动力来源的车辆中的所有氢喷射器件的性能、检测、设置等相关内容。主要技术内容包括有氢喷射器的工作电压、耐用性、泄漏率、流量一致性、响应时间、振动、工作环境温度、工作压力等性能指标，</w:t>
      </w:r>
      <w:r>
        <w:rPr>
          <w:rFonts w:hint="eastAsia" w:eastAsia="仿宋"/>
          <w:color w:val="000000" w:themeColor="text1"/>
          <w:sz w:val="24"/>
          <w:lang w:val="en-US" w:eastAsia="zh-CN"/>
          <w14:textFill>
            <w14:solidFill>
              <w14:schemeClr w14:val="tx1"/>
            </w14:solidFill>
          </w14:textFill>
        </w:rPr>
        <w:t>及相关</w:t>
      </w:r>
      <w:r>
        <w:rPr>
          <w:rFonts w:hint="eastAsia" w:eastAsia="仿宋"/>
          <w:color w:val="000000" w:themeColor="text1"/>
          <w:sz w:val="24"/>
          <w14:textFill>
            <w14:solidFill>
              <w14:schemeClr w14:val="tx1"/>
            </w14:solidFill>
          </w14:textFill>
        </w:rPr>
        <w:t>指标的标准测试方法。</w:t>
      </w:r>
    </w:p>
    <w:p w14:paraId="4B03605F">
      <w:pPr>
        <w:ind w:left="360"/>
        <w:rPr>
          <w:rFonts w:eastAsia="仿宋"/>
          <w:color w:val="000000" w:themeColor="text1"/>
          <w:sz w:val="24"/>
          <w:highlight w:val="none"/>
          <w14:textFill>
            <w14:solidFill>
              <w14:schemeClr w14:val="tx1"/>
            </w14:solidFill>
          </w14:textFill>
        </w:rPr>
      </w:pPr>
      <w:r>
        <w:rPr>
          <w:rFonts w:eastAsia="仿宋"/>
          <w:color w:val="000000" w:themeColor="text1"/>
          <w:sz w:val="24"/>
          <w14:textFill>
            <w14:solidFill>
              <w14:schemeClr w14:val="tx1"/>
            </w14:solidFill>
          </w14:textFill>
        </w:rPr>
        <w:t xml:space="preserve">2.2 </w:t>
      </w:r>
      <w:r>
        <w:rPr>
          <w:rFonts w:eastAsia="仿宋"/>
          <w:color w:val="000000" w:themeColor="text1"/>
          <w:sz w:val="24"/>
          <w:highlight w:val="none"/>
          <w14:textFill>
            <w14:solidFill>
              <w14:schemeClr w14:val="tx1"/>
            </w14:solidFill>
          </w14:textFill>
        </w:rPr>
        <w:t>对标准的主要技术指标（参数）等重要条款的分析</w:t>
      </w:r>
    </w:p>
    <w:p w14:paraId="718D9A8D">
      <w:pPr>
        <w:spacing w:line="360" w:lineRule="auto"/>
        <w:ind w:firstLine="480" w:firstLineChars="200"/>
        <w:rPr>
          <w:rFonts w:hint="eastAsia" w:eastAsia="仿宋"/>
          <w:sz w:val="24"/>
        </w:rPr>
      </w:pPr>
      <w:r>
        <w:rPr>
          <w:rFonts w:hint="eastAsia" w:eastAsia="仿宋"/>
          <w:sz w:val="24"/>
        </w:rPr>
        <w:t>该标准的技术指标设计充分体现了其在推动氢内燃机商业化的发展的核心价值。首先，通过统一氢喷射器泄漏率</w:t>
      </w:r>
      <w:r>
        <w:rPr>
          <w:rFonts w:hint="eastAsia" w:eastAsia="仿宋"/>
          <w:sz w:val="24"/>
          <w:lang w:val="en-US" w:eastAsia="zh-CN"/>
        </w:rPr>
        <w:t>小于等于</w:t>
      </w:r>
      <w:r>
        <w:rPr>
          <w:rFonts w:hint="eastAsia" w:ascii="宋体" w:hAnsi="Times New Roman" w:eastAsia="宋体" w:cs="Times New Roman"/>
          <w:kern w:val="0"/>
          <w:szCs w:val="20"/>
        </w:rPr>
        <w:t>10 Ncm</w:t>
      </w:r>
      <w:r>
        <w:rPr>
          <w:rFonts w:hint="eastAsia" w:ascii="宋体" w:hAnsi="Times New Roman" w:eastAsia="宋体" w:cs="Times New Roman"/>
          <w:kern w:val="0"/>
          <w:szCs w:val="20"/>
          <w:vertAlign w:val="superscript"/>
        </w:rPr>
        <w:t>3</w:t>
      </w:r>
      <w:r>
        <w:rPr>
          <w:rFonts w:hint="eastAsia" w:ascii="宋体" w:hAnsi="Times New Roman" w:eastAsia="宋体" w:cs="Times New Roman"/>
          <w:kern w:val="0"/>
          <w:szCs w:val="20"/>
        </w:rPr>
        <w:t>/h</w:t>
      </w:r>
      <w:r>
        <w:rPr>
          <w:rFonts w:hint="eastAsia" w:eastAsia="仿宋"/>
          <w:sz w:val="24"/>
        </w:rPr>
        <w:t>标准，实现了</w:t>
      </w:r>
      <w:r>
        <w:rPr>
          <w:rFonts w:hint="eastAsia" w:eastAsia="仿宋"/>
          <w:sz w:val="24"/>
          <w:lang w:val="en-US" w:eastAsia="zh-CN"/>
        </w:rPr>
        <w:t>氢喷射器密封性能明确，减少了由于氢喷射器导致的氢内燃机爆燃、爆震等失效</w:t>
      </w:r>
      <w:r>
        <w:rPr>
          <w:rFonts w:hint="eastAsia" w:eastAsia="仿宋"/>
          <w:sz w:val="24"/>
        </w:rPr>
        <w:t>。其次，</w:t>
      </w:r>
      <w:r>
        <w:rPr>
          <w:rFonts w:hint="eastAsia" w:eastAsia="仿宋"/>
          <w:sz w:val="24"/>
          <w:lang w:val="en-US" w:eastAsia="zh-CN"/>
        </w:rPr>
        <w:t>明确了</w:t>
      </w:r>
      <w:r>
        <w:rPr>
          <w:rFonts w:hint="eastAsia" w:eastAsia="仿宋"/>
          <w:sz w:val="24"/>
        </w:rPr>
        <w:t>流量一致性、响应时间等</w:t>
      </w:r>
      <w:r>
        <w:rPr>
          <w:rFonts w:hint="eastAsia" w:eastAsia="仿宋"/>
          <w:sz w:val="24"/>
          <w:lang w:val="en-US" w:eastAsia="zh-CN"/>
        </w:rPr>
        <w:t>关键性能的测试</w:t>
      </w:r>
      <w:r>
        <w:rPr>
          <w:rFonts w:hint="eastAsia" w:eastAsia="仿宋"/>
          <w:sz w:val="24"/>
        </w:rPr>
        <w:t>标准，避免因缺乏标准而造成产品良莠不一，因氢喷射器质量问题导致氢内燃机寿命短的问题。这些技术指标的协同作用，不仅有利于国内氢喷射器</w:t>
      </w:r>
      <w:r>
        <w:rPr>
          <w:rFonts w:hint="eastAsia" w:eastAsia="仿宋"/>
          <w:sz w:val="24"/>
          <w:lang w:val="en-US" w:eastAsia="zh-CN"/>
        </w:rPr>
        <w:t>设计及</w:t>
      </w:r>
      <w:r>
        <w:rPr>
          <w:rFonts w:hint="eastAsia" w:eastAsia="仿宋"/>
          <w:sz w:val="24"/>
        </w:rPr>
        <w:t>制造水平的提高和氢能汽车产业的发展。</w:t>
      </w:r>
      <w:r>
        <w:rPr>
          <w:rFonts w:hint="eastAsia" w:eastAsia="仿宋"/>
          <w:sz w:val="24"/>
          <w:lang w:val="en-US" w:eastAsia="zh-CN"/>
        </w:rPr>
        <w:t>同时</w:t>
      </w:r>
      <w:r>
        <w:rPr>
          <w:rFonts w:hint="eastAsia" w:eastAsia="仿宋"/>
          <w:sz w:val="24"/>
        </w:rPr>
        <w:t>规范国内氢喷射器的技术开发方向，为我国氢能产业发展保驾护航。</w:t>
      </w:r>
    </w:p>
    <w:p w14:paraId="0E1A016F">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 标准的技术先进性、创新性和经济适用性</w:t>
      </w:r>
    </w:p>
    <w:p w14:paraId="2F69D9C5">
      <w:pPr>
        <w:spacing w:line="360" w:lineRule="auto"/>
        <w:ind w:firstLine="480" w:firstLineChars="200"/>
        <w:rPr>
          <w:rFonts w:hint="eastAsia" w:ascii="仿宋" w:hAnsi="仿宋" w:eastAsia="仿宋" w:cs="仿宋_GB2312"/>
          <w:sz w:val="24"/>
        </w:rPr>
      </w:pPr>
      <w:r>
        <w:rPr>
          <w:rFonts w:eastAsia="仿宋"/>
          <w:sz w:val="24"/>
        </w:rPr>
        <w:t>本标准在技术上具有显著的先进性与创新性，首先体现</w:t>
      </w:r>
      <w:r>
        <w:rPr>
          <w:rFonts w:hint="eastAsia" w:eastAsia="仿宋"/>
          <w:sz w:val="24"/>
          <w:lang w:val="en-US" w:eastAsia="zh-CN"/>
        </w:rPr>
        <w:t>在规范氢喷射器产品的设计要求，提升产品质量和可靠性，有利于氢喷射器总成产品化工作开展</w:t>
      </w:r>
      <w:r>
        <w:rPr>
          <w:rFonts w:eastAsia="仿宋"/>
          <w:sz w:val="24"/>
        </w:rPr>
        <w:t>。此外，标准还具有高度的经济适用性，表现为高效统一</w:t>
      </w:r>
      <w:r>
        <w:rPr>
          <w:rFonts w:hint="eastAsia" w:eastAsia="仿宋"/>
          <w:sz w:val="24"/>
          <w:lang w:eastAsia="zh-CN"/>
        </w:rPr>
        <w:t>、</w:t>
      </w:r>
      <w:r>
        <w:rPr>
          <w:rFonts w:hint="eastAsia" w:eastAsia="仿宋"/>
          <w:sz w:val="24"/>
          <w:lang w:val="en-US" w:eastAsia="zh-CN"/>
        </w:rPr>
        <w:t>简易直接的测试方案</w:t>
      </w:r>
      <w:r>
        <w:rPr>
          <w:rFonts w:eastAsia="仿宋"/>
          <w:sz w:val="24"/>
        </w:rPr>
        <w:t>使</w:t>
      </w:r>
      <w:r>
        <w:rPr>
          <w:rFonts w:hint="eastAsia" w:eastAsia="仿宋"/>
          <w:sz w:val="24"/>
          <w:lang w:val="en-US" w:eastAsia="zh-CN"/>
        </w:rPr>
        <w:t>设计、验证</w:t>
      </w:r>
      <w:r>
        <w:rPr>
          <w:rFonts w:hint="eastAsia" w:ascii="仿宋" w:hAnsi="仿宋" w:eastAsia="仿宋" w:cs="仿宋_GB2312"/>
          <w:sz w:val="24"/>
        </w:rPr>
        <w:t>环节的协作更加顺畅，不仅提升整体工作效率，还显著降低成本。</w:t>
      </w:r>
    </w:p>
    <w:p w14:paraId="1433BC71">
      <w:pPr>
        <w:ind w:firstLine="480" w:firstLineChars="200"/>
        <w:rPr>
          <w:rFonts w:eastAsia="黑体"/>
          <w:color w:val="000000" w:themeColor="text1"/>
          <w:sz w:val="30"/>
          <w:szCs w:val="30"/>
          <w14:textFill>
            <w14:solidFill>
              <w14:schemeClr w14:val="tx1"/>
            </w14:solidFill>
          </w14:textFill>
        </w:rPr>
      </w:pPr>
      <w:r>
        <w:rPr>
          <w:rFonts w:eastAsia="黑体"/>
          <w:color w:val="000000" w:themeColor="text1"/>
          <w:sz w:val="24"/>
          <w14:textFill>
            <w14:solidFill>
              <w14:schemeClr w14:val="tx1"/>
            </w14:solidFill>
          </w14:textFill>
        </w:rPr>
        <w:t>三、</w:t>
      </w:r>
      <w:r>
        <w:rPr>
          <w:rFonts w:eastAsia="黑体"/>
          <w:color w:val="000000" w:themeColor="text1"/>
          <w:sz w:val="24"/>
          <w:highlight w:val="none"/>
          <w14:textFill>
            <w14:solidFill>
              <w14:schemeClr w14:val="tx1"/>
            </w14:solidFill>
          </w14:textFill>
        </w:rPr>
        <w:t xml:space="preserve">采用国际标准和国外先进标准情况  </w:t>
      </w:r>
      <w:r>
        <w:rPr>
          <w:rFonts w:eastAsia="黑体"/>
          <w:color w:val="000000" w:themeColor="text1"/>
          <w:sz w:val="30"/>
          <w:szCs w:val="30"/>
          <w:highlight w:val="none"/>
          <w14:textFill>
            <w14:solidFill>
              <w14:schemeClr w14:val="tx1"/>
            </w14:solidFill>
          </w14:textFill>
        </w:rPr>
        <w:t xml:space="preserve"> </w:t>
      </w:r>
    </w:p>
    <w:p w14:paraId="1B8E5B6A">
      <w:pPr>
        <w:spacing w:line="360" w:lineRule="auto"/>
        <w:ind w:firstLine="480" w:firstLineChars="200"/>
        <w:rPr>
          <w:rFonts w:hint="default" w:eastAsia="仿宋"/>
          <w:sz w:val="24"/>
          <w:lang w:val="en-US" w:eastAsia="zh-CN"/>
        </w:rPr>
      </w:pPr>
      <w:r>
        <w:rPr>
          <w:rFonts w:hint="eastAsia" w:eastAsia="仿宋"/>
          <w:sz w:val="24"/>
          <w:lang w:val="en-US" w:eastAsia="zh-CN"/>
        </w:rPr>
        <w:t>目前国内没有行业、国家标准《车用氢喷射器》发布，本文件参考了ISO12619-7《道路车辆-压缩气态氢（CGH2）和氢气/天然气混合燃料系统部件 第7部分：气体喷射器》，在结合目前国内车用氢喷射器产品开发应用情况，制定修改了相关条款，保留了ISO12619-7主要的技术要求和试验方法，增加了外观、最小开启电压、最大工作电压、响应频率、理想流量、脉宽流量、流量一致性、响应时间与电压的关系、气压耐压性、跌落试验、耐冷凝腐蚀性等技术要求和试验方法，充分体现本标准的先进性。</w:t>
      </w:r>
    </w:p>
    <w:p w14:paraId="2E2AB28D">
      <w:pPr>
        <w:ind w:firstLine="480" w:firstLineChars="200"/>
        <w:rPr>
          <w:rFonts w:eastAsia="黑体"/>
          <w:color w:val="000000" w:themeColor="text1"/>
          <w:sz w:val="24"/>
          <w:highlight w:val="none"/>
          <w14:textFill>
            <w14:solidFill>
              <w14:schemeClr w14:val="tx1"/>
            </w14:solidFill>
          </w14:textFill>
        </w:rPr>
      </w:pPr>
      <w:r>
        <w:rPr>
          <w:rFonts w:eastAsia="黑体"/>
          <w:color w:val="000000" w:themeColor="text1"/>
          <w:sz w:val="24"/>
          <w14:textFill>
            <w14:solidFill>
              <w14:schemeClr w14:val="tx1"/>
            </w14:solidFill>
          </w14:textFill>
        </w:rPr>
        <w:t>四、</w:t>
      </w:r>
      <w:r>
        <w:rPr>
          <w:rFonts w:eastAsia="黑体"/>
          <w:color w:val="000000" w:themeColor="text1"/>
          <w:sz w:val="24"/>
          <w:highlight w:val="none"/>
          <w14:textFill>
            <w14:solidFill>
              <w14:schemeClr w14:val="tx1"/>
            </w14:solidFill>
          </w14:textFill>
        </w:rPr>
        <w:t>主要关键指标及试验验证情况</w:t>
      </w:r>
    </w:p>
    <w:p w14:paraId="0B724300">
      <w:pPr>
        <w:spacing w:line="360" w:lineRule="auto"/>
        <w:ind w:firstLine="480" w:firstLineChars="200"/>
        <w:rPr>
          <w:rFonts w:hint="eastAsia" w:eastAsia="仿宋"/>
          <w:sz w:val="24"/>
        </w:rPr>
      </w:pPr>
      <w:r>
        <w:rPr>
          <w:rFonts w:eastAsia="仿宋"/>
          <w:sz w:val="24"/>
        </w:rPr>
        <w:t>本标准在</w:t>
      </w:r>
      <w:r>
        <w:rPr>
          <w:rFonts w:hint="eastAsia" w:eastAsia="仿宋"/>
          <w:sz w:val="24"/>
        </w:rPr>
        <w:t>一般要求</w:t>
      </w:r>
      <w:r>
        <w:rPr>
          <w:rFonts w:hint="eastAsia" w:eastAsia="仿宋"/>
          <w:sz w:val="24"/>
          <w:lang w:val="en-US" w:eastAsia="zh-CN"/>
        </w:rPr>
        <w:t>方面要求了氢喷射器额定电压、最小开启电压、最大工作电压等，在性能要求方面要求了液静压强度、电气特性、工作特性、泄漏、耐用性、耐温性、耐腐蚀性、耐氧老化性、耐臭氧性、相容性、耐紫外线性、耐振性等性能</w:t>
      </w:r>
      <w:r>
        <w:rPr>
          <w:rFonts w:eastAsia="仿宋"/>
          <w:sz w:val="24"/>
        </w:rPr>
        <w:t>，</w:t>
      </w:r>
      <w:r>
        <w:rPr>
          <w:rFonts w:hint="eastAsia" w:eastAsia="仿宋"/>
          <w:sz w:val="24"/>
          <w:lang w:val="en-US" w:eastAsia="zh-CN"/>
        </w:rPr>
        <w:t>标准工作组选取了3个厂商5种氢喷射器进行测试，试验</w:t>
      </w:r>
      <w:r>
        <w:rPr>
          <w:rFonts w:eastAsia="仿宋"/>
          <w:sz w:val="24"/>
        </w:rPr>
        <w:t>结果</w:t>
      </w:r>
      <w:r>
        <w:rPr>
          <w:rFonts w:hint="eastAsia" w:eastAsia="仿宋"/>
          <w:sz w:val="24"/>
        </w:rPr>
        <w:t>表明</w:t>
      </w:r>
      <w:r>
        <w:rPr>
          <w:rFonts w:eastAsia="仿宋"/>
          <w:sz w:val="24"/>
        </w:rPr>
        <w:t>所有参数</w:t>
      </w:r>
      <w:r>
        <w:rPr>
          <w:rFonts w:hint="eastAsia" w:eastAsia="仿宋"/>
          <w:sz w:val="24"/>
        </w:rPr>
        <w:t>指标</w:t>
      </w:r>
      <w:r>
        <w:rPr>
          <w:rFonts w:eastAsia="仿宋"/>
          <w:sz w:val="24"/>
        </w:rPr>
        <w:t>均满足设计要求。</w:t>
      </w:r>
      <w:r>
        <w:rPr>
          <w:rFonts w:hint="eastAsia" w:eastAsia="仿宋"/>
          <w:sz w:val="24"/>
          <w:lang w:val="en-US" w:eastAsia="zh-CN"/>
        </w:rPr>
        <w:t>试验方法和</w:t>
      </w:r>
      <w:r>
        <w:rPr>
          <w:rFonts w:hint="eastAsia" w:eastAsia="仿宋"/>
          <w:sz w:val="24"/>
        </w:rPr>
        <w:t>试验结果充分说明了标准的合理性。</w:t>
      </w:r>
    </w:p>
    <w:p w14:paraId="25CF7C41">
      <w:pPr>
        <w:ind w:firstLine="480" w:firstLineChars="200"/>
        <w:rPr>
          <w:rFonts w:hint="default" w:eastAsia="黑体"/>
          <w:color w:val="000000" w:themeColor="text1"/>
          <w:sz w:val="24"/>
          <w:highlight w:val="none"/>
          <w:lang w:val="en-US" w:eastAsia="zh-CN"/>
          <w14:textFill>
            <w14:solidFill>
              <w14:schemeClr w14:val="tx1"/>
            </w14:solidFill>
          </w14:textFill>
        </w:rPr>
      </w:pPr>
      <w:r>
        <w:rPr>
          <w:rFonts w:eastAsia="黑体"/>
          <w:color w:val="000000" w:themeColor="text1"/>
          <w:sz w:val="24"/>
          <w14:textFill>
            <w14:solidFill>
              <w14:schemeClr w14:val="tx1"/>
            </w14:solidFill>
          </w14:textFill>
        </w:rPr>
        <w:t>五、</w:t>
      </w:r>
      <w:r>
        <w:rPr>
          <w:rFonts w:eastAsia="黑体"/>
          <w:color w:val="000000" w:themeColor="text1"/>
          <w:sz w:val="24"/>
          <w:highlight w:val="none"/>
          <w14:textFill>
            <w14:solidFill>
              <w14:schemeClr w14:val="tx1"/>
            </w14:solidFill>
          </w14:textFill>
        </w:rPr>
        <w:t>与现行法律、法规和政策及相关标准的协调性</w:t>
      </w:r>
    </w:p>
    <w:p w14:paraId="0A769FB8">
      <w:pPr>
        <w:spacing w:line="360" w:lineRule="auto"/>
        <w:ind w:firstLine="480" w:firstLineChars="200"/>
        <w:rPr>
          <w:rFonts w:hint="eastAsia" w:eastAsia="仿宋"/>
          <w:sz w:val="24"/>
          <w:lang w:val="en-US" w:eastAsia="zh-CN"/>
        </w:rPr>
      </w:pPr>
      <w:r>
        <w:rPr>
          <w:rFonts w:hint="eastAsia" w:eastAsia="仿宋"/>
          <w:sz w:val="24"/>
        </w:rPr>
        <w:t>本标准严格符合现行法律、法规和政策要求</w:t>
      </w:r>
      <w:r>
        <w:rPr>
          <w:rFonts w:hint="eastAsia" w:eastAsia="仿宋"/>
          <w:sz w:val="24"/>
          <w:lang w:eastAsia="zh-CN"/>
        </w:rPr>
        <w:t>。</w:t>
      </w:r>
      <w:r>
        <w:rPr>
          <w:rFonts w:hint="eastAsia" w:eastAsia="仿宋"/>
          <w:sz w:val="24"/>
          <w:lang w:val="en-US" w:eastAsia="zh-CN"/>
        </w:rPr>
        <w:t>未与现行相关强制标准产生冲突。</w:t>
      </w:r>
    </w:p>
    <w:p w14:paraId="1F3BADCD">
      <w:pPr>
        <w:spacing w:line="360" w:lineRule="auto"/>
        <w:ind w:firstLine="480" w:firstLineChars="200"/>
        <w:rPr>
          <w:rFonts w:eastAsia="仿宋"/>
          <w:sz w:val="24"/>
        </w:rPr>
      </w:pPr>
      <w:r>
        <w:rPr>
          <w:rFonts w:hint="eastAsia" w:eastAsia="仿宋"/>
          <w:sz w:val="24"/>
          <w:lang w:val="en-US" w:eastAsia="zh-CN"/>
        </w:rPr>
        <w:t>本标准电磁兼容性满足GB/T 18655-2018车辆电磁骚扰限值要求。</w:t>
      </w:r>
    </w:p>
    <w:p w14:paraId="0140EA49">
      <w:pPr>
        <w:ind w:firstLine="480" w:firstLineChars="200"/>
        <w:rPr>
          <w:rFonts w:eastAsia="黑体"/>
          <w:color w:val="000000" w:themeColor="text1"/>
          <w:sz w:val="24"/>
          <w:highlight w:val="none"/>
          <w14:textFill>
            <w14:solidFill>
              <w14:schemeClr w14:val="tx1"/>
            </w14:solidFill>
          </w14:textFill>
        </w:rPr>
      </w:pPr>
      <w:r>
        <w:rPr>
          <w:rFonts w:eastAsia="黑体"/>
          <w:color w:val="000000" w:themeColor="text1"/>
          <w:sz w:val="24"/>
          <w14:textFill>
            <w14:solidFill>
              <w14:schemeClr w14:val="tx1"/>
            </w14:solidFill>
          </w14:textFill>
        </w:rPr>
        <w:t>六、</w:t>
      </w:r>
      <w:r>
        <w:rPr>
          <w:rFonts w:eastAsia="黑体"/>
          <w:color w:val="000000" w:themeColor="text1"/>
          <w:sz w:val="24"/>
          <w:highlight w:val="none"/>
          <w14:textFill>
            <w14:solidFill>
              <w14:schemeClr w14:val="tx1"/>
            </w14:solidFill>
          </w14:textFill>
        </w:rPr>
        <w:t>贯彻标准的要求和措施建议</w:t>
      </w:r>
    </w:p>
    <w:p w14:paraId="63E732ED">
      <w:pPr>
        <w:spacing w:line="360" w:lineRule="auto"/>
        <w:ind w:firstLine="480" w:firstLineChars="200"/>
        <w:rPr>
          <w:rFonts w:hint="eastAsia" w:eastAsia="仿宋"/>
          <w:sz w:val="24"/>
          <w:lang w:val="en-US" w:eastAsia="zh-CN"/>
        </w:rPr>
      </w:pPr>
      <w:r>
        <w:rPr>
          <w:rFonts w:eastAsia="仿宋"/>
          <w:sz w:val="24"/>
        </w:rPr>
        <w:t>为</w:t>
      </w:r>
      <w:r>
        <w:rPr>
          <w:rFonts w:hint="eastAsia" w:eastAsia="仿宋"/>
          <w:sz w:val="24"/>
          <w:lang w:val="en-US" w:eastAsia="zh-CN"/>
        </w:rPr>
        <w:t>确保本标准的质量，项目组将依托具有丰富燃气汽车及氢能汽车的零部件研究与标准制定经验的研发团队和相关试验机构进行技术支撑。团队成员涵盖燃气汽车、氢能汽车产业链和相关科研院所，具备深厚的理论功底与丰富的实践经验。标准验证工作将国内科研院所共同开展，实验室将全面评估标准各项指标的适用性与可靠性。后期将通过组织专题培训、行业研讨会和线上平台发布等方式，确保各相关单位深入理解和落实标准，加强技术支持，提供实施手册和案例指导，帮助企业在实践中高效应用标准。同时，通过建立反馈机制，定期评估实施效果，并根据实际需求对标准进行优化与调整，对标准的实际应用效果进行测试和评估，保障标准的长效应用和推广。</w:t>
      </w:r>
    </w:p>
    <w:p w14:paraId="1B2B3748">
      <w:pPr>
        <w:numPr>
          <w:ilvl w:val="0"/>
          <w:numId w:val="3"/>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其他需要说明的事项</w:t>
      </w:r>
    </w:p>
    <w:p w14:paraId="43D8ED8C">
      <w:pPr>
        <w:ind w:firstLine="840" w:firstLineChars="400"/>
      </w:pPr>
      <w:r>
        <w:rPr>
          <w:rFonts w:eastAsia="仿宋"/>
          <w:i/>
          <w:iCs/>
          <w:color w:val="000000" w:themeColor="text1"/>
          <w:szCs w:val="21"/>
          <w14:textFill>
            <w14:solidFill>
              <w14:schemeClr w14:val="tx1"/>
            </w14:solidFill>
          </w14:textFill>
        </w:rPr>
        <w:t>其它重要内容的补充说明，如涉及科技成果转化、专利处置、标准差异性分析等。</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B54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E181A">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2E181A">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F6"/>
    <w:rsid w:val="00013809"/>
    <w:rsid w:val="000C3085"/>
    <w:rsid w:val="0012344C"/>
    <w:rsid w:val="0012653B"/>
    <w:rsid w:val="001B00EE"/>
    <w:rsid w:val="002056AD"/>
    <w:rsid w:val="00222198"/>
    <w:rsid w:val="0024552F"/>
    <w:rsid w:val="002542EF"/>
    <w:rsid w:val="00273E65"/>
    <w:rsid w:val="00274FF9"/>
    <w:rsid w:val="002B648F"/>
    <w:rsid w:val="002D1F3D"/>
    <w:rsid w:val="0037650A"/>
    <w:rsid w:val="003C32F1"/>
    <w:rsid w:val="003E3515"/>
    <w:rsid w:val="003F5705"/>
    <w:rsid w:val="00406F53"/>
    <w:rsid w:val="00417D6D"/>
    <w:rsid w:val="004231F3"/>
    <w:rsid w:val="00492247"/>
    <w:rsid w:val="004E4C3A"/>
    <w:rsid w:val="005A1C9E"/>
    <w:rsid w:val="006018FA"/>
    <w:rsid w:val="00622B56"/>
    <w:rsid w:val="00624F8C"/>
    <w:rsid w:val="00680760"/>
    <w:rsid w:val="006952F6"/>
    <w:rsid w:val="006F677F"/>
    <w:rsid w:val="006F6A81"/>
    <w:rsid w:val="00710FCB"/>
    <w:rsid w:val="00723219"/>
    <w:rsid w:val="00742EFC"/>
    <w:rsid w:val="0075782A"/>
    <w:rsid w:val="007A2B70"/>
    <w:rsid w:val="00836E79"/>
    <w:rsid w:val="00870738"/>
    <w:rsid w:val="00876609"/>
    <w:rsid w:val="00885910"/>
    <w:rsid w:val="008B7173"/>
    <w:rsid w:val="00905641"/>
    <w:rsid w:val="009660C9"/>
    <w:rsid w:val="00974F2B"/>
    <w:rsid w:val="009E7C50"/>
    <w:rsid w:val="009F1BC4"/>
    <w:rsid w:val="00A670EA"/>
    <w:rsid w:val="00B12AA0"/>
    <w:rsid w:val="00B458E2"/>
    <w:rsid w:val="00BA42B8"/>
    <w:rsid w:val="00BC1536"/>
    <w:rsid w:val="00C149D4"/>
    <w:rsid w:val="00C55CB6"/>
    <w:rsid w:val="00C605D9"/>
    <w:rsid w:val="00C66CA5"/>
    <w:rsid w:val="00CC5912"/>
    <w:rsid w:val="00D0595F"/>
    <w:rsid w:val="00D13E6C"/>
    <w:rsid w:val="00D722B0"/>
    <w:rsid w:val="00DE1A35"/>
    <w:rsid w:val="00E03D87"/>
    <w:rsid w:val="00E106C3"/>
    <w:rsid w:val="00E44492"/>
    <w:rsid w:val="00E81292"/>
    <w:rsid w:val="00E9168A"/>
    <w:rsid w:val="00ED2314"/>
    <w:rsid w:val="00EF4256"/>
    <w:rsid w:val="00F04493"/>
    <w:rsid w:val="00F9078F"/>
    <w:rsid w:val="00FB69E5"/>
    <w:rsid w:val="03A70E22"/>
    <w:rsid w:val="131E4305"/>
    <w:rsid w:val="15A15427"/>
    <w:rsid w:val="16C2756B"/>
    <w:rsid w:val="1FAF042F"/>
    <w:rsid w:val="2A275074"/>
    <w:rsid w:val="2AD352D3"/>
    <w:rsid w:val="31E8170D"/>
    <w:rsid w:val="38AD133D"/>
    <w:rsid w:val="3E027FBC"/>
    <w:rsid w:val="44091E87"/>
    <w:rsid w:val="45E17E9C"/>
    <w:rsid w:val="46DE1A69"/>
    <w:rsid w:val="4B573923"/>
    <w:rsid w:val="514414EB"/>
    <w:rsid w:val="520527A4"/>
    <w:rsid w:val="57236B81"/>
    <w:rsid w:val="57C93987"/>
    <w:rsid w:val="585A130F"/>
    <w:rsid w:val="5D4D41EF"/>
    <w:rsid w:val="5DBB20D6"/>
    <w:rsid w:val="5F0D535B"/>
    <w:rsid w:val="65282D89"/>
    <w:rsid w:val="6D3D2DB9"/>
    <w:rsid w:val="70C42ABD"/>
    <w:rsid w:val="72F547EB"/>
    <w:rsid w:val="7BE558D4"/>
    <w:rsid w:val="7BFDB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paragraph" w:styleId="10">
    <w:name w:val="List Paragraph"/>
    <w:basedOn w:val="1"/>
    <w:unhideWhenUsed/>
    <w:qFormat/>
    <w:uiPriority w:val="99"/>
    <w:pPr>
      <w:ind w:firstLine="420" w:firstLineChars="200"/>
    </w:pPr>
  </w:style>
  <w:style w:type="character" w:customStyle="1" w:styleId="11">
    <w:name w:val="标题 1 字符"/>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2767</Words>
  <Characters>2885</Characters>
  <Lines>124</Lines>
  <Paragraphs>88</Paragraphs>
  <TotalTime>8</TotalTime>
  <ScaleCrop>false</ScaleCrop>
  <LinksUpToDate>false</LinksUpToDate>
  <CharactersWithSpaces>2903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2025-01-14T19:28:00Z</dcterms:created>
  <dc:creator>ZHQ</dc:creator>
  <cp:lastModifiedBy>刘军</cp:lastModifiedBy>
  <dcterms:modified xsi:type="dcterms:W3CDTF">2025-08-15T06:55:59Z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5DA67B4707F74357A4E552DEF863FA90_13</vt:lpwstr>
  </property>
  <property fmtid="{D5CDD505-2E9C-101B-9397-08002B2CF9AE}" pid="4" name="KSOTemplateDocerSaveRecord">
    <vt:lpwstr>eyJoZGlkIjoiMDI4MzJiMGRhODNlMzc1MjJmOWUxYWJiMzRlZDAxOTYiLCJ1c2VySWQiOiIzMTQwNTg5MzAifQ==</vt:lpwstr>
  </property>
</Properties>
</file>