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A2218">
      <w:pPr>
        <w:rPr>
          <w:rFonts w:asciiTheme="majorEastAsia" w:hAnsiTheme="majorEastAsia" w:eastAsiaTheme="majorEastAsia"/>
          <w:sz w:val="28"/>
          <w:szCs w:val="28"/>
        </w:rPr>
      </w:pPr>
      <w:r>
        <w:rPr>
          <w:rFonts w:hint="eastAsia" w:asciiTheme="majorEastAsia" w:hAnsiTheme="majorEastAsia" w:eastAsiaTheme="majorEastAsia"/>
          <w:sz w:val="28"/>
          <w:szCs w:val="28"/>
        </w:rPr>
        <w:t>附件4：</w:t>
      </w:r>
    </w:p>
    <w:p w14:paraId="5D72351D">
      <w:pPr>
        <w:widowControl/>
        <w:jc w:val="center"/>
        <w:rPr>
          <w:rFonts w:hint="eastAsia" w:eastAsia="黑体"/>
          <w:sz w:val="28"/>
          <w:szCs w:val="28"/>
        </w:rPr>
      </w:pPr>
      <w:r>
        <w:rPr>
          <w:rFonts w:hint="eastAsia" w:eastAsia="黑体"/>
          <w:sz w:val="28"/>
          <w:szCs w:val="28"/>
        </w:rPr>
        <w:t>中汽协会《轻型纯电动汽车电驱总成效率整车台架测试方法》</w:t>
      </w:r>
    </w:p>
    <w:p w14:paraId="7F7BD4F1">
      <w:pPr>
        <w:widowControl/>
        <w:jc w:val="center"/>
        <w:rPr>
          <w:rFonts w:eastAsia="黑体"/>
          <w:sz w:val="28"/>
          <w:szCs w:val="28"/>
        </w:rPr>
      </w:pPr>
      <w:r>
        <w:rPr>
          <w:rFonts w:hint="eastAsia" w:eastAsia="黑体"/>
          <w:sz w:val="28"/>
          <w:szCs w:val="28"/>
          <w:lang w:val="en-US" w:eastAsia="zh-CN"/>
        </w:rPr>
        <w:t>团体</w:t>
      </w:r>
      <w:r>
        <w:rPr>
          <w:rFonts w:hint="eastAsia" w:eastAsia="黑体"/>
          <w:sz w:val="28"/>
          <w:szCs w:val="28"/>
        </w:rPr>
        <w:t>标准编制说明</w:t>
      </w:r>
    </w:p>
    <w:p w14:paraId="289D67BF">
      <w:pPr>
        <w:rPr>
          <w:rFonts w:ascii="黑体" w:hAnsi="黑体" w:eastAsia="黑体" w:cs="黑体"/>
          <w:color w:val="000000" w:themeColor="text1"/>
          <w:sz w:val="30"/>
          <w:szCs w:val="30"/>
          <w14:textFill>
            <w14:solidFill>
              <w14:schemeClr w14:val="tx1"/>
            </w14:solidFill>
          </w14:textFill>
        </w:rPr>
      </w:pPr>
    </w:p>
    <w:p w14:paraId="7F53276C">
      <w:pPr>
        <w:numPr>
          <w:ilvl w:val="0"/>
          <w:numId w:val="1"/>
        </w:numPr>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工作简要过程</w:t>
      </w:r>
    </w:p>
    <w:p w14:paraId="64BEEA6C">
      <w:pPr>
        <w:numPr>
          <w:ilvl w:val="0"/>
          <w:numId w:val="0"/>
        </w:numPr>
        <w:rPr>
          <w:rFonts w:ascii="黑体" w:hAnsi="黑体" w:eastAsia="黑体" w:cs="黑体"/>
          <w:color w:val="000000" w:themeColor="text1"/>
          <w:sz w:val="24"/>
          <w14:textFill>
            <w14:solidFill>
              <w14:schemeClr w14:val="tx1"/>
            </w14:solidFill>
          </w14:textFill>
        </w:rPr>
      </w:pPr>
    </w:p>
    <w:p w14:paraId="5C5EF9B9">
      <w:pPr>
        <w:numPr>
          <w:ilvl w:val="0"/>
          <w:numId w:val="2"/>
        </w:numP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任务来源</w:t>
      </w:r>
    </w:p>
    <w:p w14:paraId="02A99279">
      <w:pPr>
        <w:ind w:left="360" w:firstLine="630" w:firstLineChars="300"/>
      </w:pPr>
    </w:p>
    <w:p w14:paraId="431E94DA">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2024年11月14日，中国汽车工业协会《关于2024年第</w:t>
      </w:r>
      <w:r>
        <w:rPr>
          <w:rFonts w:hint="eastAsia" w:ascii="宋体" w:hAnsi="宋体" w:eastAsia="宋体" w:cs="宋体"/>
          <w:color w:val="000000" w:themeColor="text1"/>
          <w:sz w:val="24"/>
          <w:szCs w:val="24"/>
          <w:highlight w:val="yellow"/>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批团体标准立项通知的函》（中汽协函字〔2024〕541号），批复团体标准《轻型纯电动汽车电驱总成效率整车台架测试方法》正式立项，项目计划号2024-</w:t>
      </w:r>
      <w:r>
        <w:rPr>
          <w:rFonts w:hint="eastAsia" w:ascii="宋体" w:hAnsi="宋体" w:eastAsia="宋体" w:cs="宋体"/>
          <w:color w:val="000000" w:themeColor="text1"/>
          <w:sz w:val="24"/>
          <w:szCs w:val="24"/>
          <w:highlight w:val="yellow"/>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w:t>
      </w:r>
    </w:p>
    <w:p w14:paraId="15B7FD01">
      <w:pPr>
        <w:ind w:firstLine="420" w:firstLineChars="200"/>
        <w:rPr>
          <w:rFonts w:hint="eastAsia" w:ascii="仿宋" w:hAnsi="仿宋" w:eastAsia="仿宋" w:cs="仿宋"/>
          <w:color w:val="000000" w:themeColor="text1"/>
          <w:szCs w:val="21"/>
          <w:lang w:val="en-US" w:eastAsia="zh-CN"/>
          <w14:textFill>
            <w14:solidFill>
              <w14:schemeClr w14:val="tx1"/>
            </w14:solidFill>
          </w14:textFill>
        </w:rPr>
      </w:pPr>
    </w:p>
    <w:p w14:paraId="1552FF87">
      <w:pPr>
        <w:numPr>
          <w:ilvl w:val="0"/>
          <w:numId w:val="2"/>
        </w:numP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主要起草单位及任务分工</w:t>
      </w:r>
    </w:p>
    <w:p w14:paraId="275714BF">
      <w:pPr>
        <w:ind w:firstLine="420" w:firstLineChars="200"/>
        <w:rPr>
          <w:rFonts w:hint="eastAsia" w:ascii="仿宋" w:hAnsi="仿宋" w:eastAsia="仿宋" w:cs="仿宋"/>
          <w:color w:val="000000" w:themeColor="text1"/>
          <w:szCs w:val="21"/>
          <w:lang w:val="en-US" w:eastAsia="zh-CN"/>
          <w14:textFill>
            <w14:solidFill>
              <w14:schemeClr w14:val="tx1"/>
            </w14:solidFill>
          </w14:textFill>
        </w:rPr>
      </w:pPr>
    </w:p>
    <w:p w14:paraId="4820363A">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牵头单位：中汽研汽车检验中心（天津）有限公司</w:t>
      </w:r>
    </w:p>
    <w:p w14:paraId="7630A655">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共同起草单位：广州汽车集团股份有限公司、东风</w:t>
      </w:r>
      <w:r>
        <w:rPr>
          <w:rFonts w:hint="eastAsia" w:ascii="宋体" w:hAnsi="宋体" w:eastAsia="宋体" w:cs="宋体"/>
          <w:color w:val="000000" w:themeColor="text1"/>
          <w:sz w:val="24"/>
          <w:szCs w:val="24"/>
          <w:lang w:val="en-US" w:eastAsia="zh-CN"/>
          <w14:textFill>
            <w14:solidFill>
              <w14:schemeClr w14:val="tx1"/>
            </w14:solidFill>
          </w14:textFill>
        </w:rPr>
        <w:tab/>
      </w:r>
      <w:r>
        <w:rPr>
          <w:rFonts w:hint="eastAsia" w:ascii="宋体" w:hAnsi="宋体" w:eastAsia="宋体" w:cs="宋体"/>
          <w:color w:val="000000" w:themeColor="text1"/>
          <w:sz w:val="24"/>
          <w:szCs w:val="24"/>
          <w:lang w:val="en-US" w:eastAsia="zh-CN"/>
          <w14:textFill>
            <w14:solidFill>
              <w14:schemeClr w14:val="tx1"/>
            </w14:solidFill>
          </w14:textFill>
        </w:rPr>
        <w:t>汽车集团有限公司、奇瑞汽车股份有限公司、安徽江淮汽车集团股份有限公司</w:t>
      </w:r>
      <w:bookmarkStart w:id="2" w:name="_GoBack"/>
      <w:bookmarkEnd w:id="2"/>
      <w:r>
        <w:rPr>
          <w:rFonts w:hint="eastAsia" w:ascii="宋体" w:hAnsi="宋体" w:eastAsia="宋体" w:cs="宋体"/>
          <w:color w:val="000000" w:themeColor="text1"/>
          <w:sz w:val="24"/>
          <w:szCs w:val="24"/>
          <w:lang w:val="en-US" w:eastAsia="zh-CN"/>
          <w14:textFill>
            <w14:solidFill>
              <w14:schemeClr w14:val="tx1"/>
            </w14:solidFill>
          </w14:textFill>
        </w:rPr>
        <w:t>......</w:t>
      </w:r>
    </w:p>
    <w:p w14:paraId="38D8772E">
      <w:pPr>
        <w:ind w:firstLine="420" w:firstLineChars="200"/>
        <w:rPr>
          <w:rFonts w:hint="eastAsia" w:ascii="宋体" w:hAnsi="宋体" w:eastAsia="宋体" w:cs="宋体"/>
          <w:color w:val="000000" w:themeColor="text1"/>
          <w:szCs w:val="21"/>
          <w:lang w:val="en-US" w:eastAsia="zh-CN"/>
          <w14:textFill>
            <w14:solidFill>
              <w14:schemeClr w14:val="tx1"/>
            </w14:solidFill>
          </w14:textFill>
        </w:rPr>
      </w:pPr>
    </w:p>
    <w:tbl>
      <w:tblPr>
        <w:tblStyle w:val="6"/>
        <w:tblW w:w="86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03"/>
        <w:gridCol w:w="6747"/>
      </w:tblGrid>
      <w:tr w14:paraId="07570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1903" w:type="dxa"/>
            <w:tcBorders>
              <w:top w:val="single" w:color="auto" w:sz="4" w:space="0"/>
              <w:left w:val="single" w:color="auto" w:sz="4" w:space="0"/>
              <w:bottom w:val="single" w:color="auto" w:sz="4" w:space="0"/>
              <w:right w:val="single" w:color="auto" w:sz="4" w:space="0"/>
            </w:tcBorders>
            <w:shd w:val="clear" w:color="auto" w:fill="auto"/>
            <w:tcMar>
              <w:left w:w="0" w:type="dxa"/>
            </w:tcMar>
            <w:vAlign w:val="center"/>
          </w:tcPr>
          <w:p w14:paraId="455C399F">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参与单位类型</w:t>
            </w:r>
          </w:p>
        </w:tc>
        <w:tc>
          <w:tcPr>
            <w:tcW w:w="6747" w:type="dxa"/>
            <w:tcBorders>
              <w:top w:val="single" w:color="auto" w:sz="4" w:space="0"/>
              <w:left w:val="single" w:color="auto" w:sz="4" w:space="0"/>
              <w:bottom w:val="single" w:color="auto" w:sz="4" w:space="0"/>
              <w:right w:val="single" w:color="auto" w:sz="4" w:space="0"/>
            </w:tcBorders>
            <w:shd w:val="clear" w:color="auto" w:fill="auto"/>
            <w:vAlign w:val="center"/>
          </w:tcPr>
          <w:p w14:paraId="21E6407E">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主要职责</w:t>
            </w:r>
          </w:p>
        </w:tc>
      </w:tr>
      <w:tr w14:paraId="709EA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2" w:hRule="atLeast"/>
        </w:trPr>
        <w:tc>
          <w:tcPr>
            <w:tcW w:w="1903" w:type="dxa"/>
            <w:tcBorders>
              <w:top w:val="single" w:color="auto" w:sz="4" w:space="0"/>
              <w:left w:val="single" w:color="auto" w:sz="4" w:space="0"/>
              <w:bottom w:val="single" w:color="auto" w:sz="4" w:space="0"/>
              <w:right w:val="single" w:color="auto" w:sz="4" w:space="0"/>
            </w:tcBorders>
            <w:shd w:val="clear" w:color="auto" w:fill="auto"/>
            <w:tcMar>
              <w:left w:w="0" w:type="dxa"/>
            </w:tcMar>
            <w:vAlign w:val="center"/>
          </w:tcPr>
          <w:p w14:paraId="4C8CF51B">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中国汽车工业协会</w:t>
            </w:r>
          </w:p>
        </w:tc>
        <w:tc>
          <w:tcPr>
            <w:tcW w:w="6747" w:type="dxa"/>
            <w:tcBorders>
              <w:top w:val="single" w:color="auto" w:sz="4" w:space="0"/>
              <w:left w:val="single" w:color="auto" w:sz="4" w:space="0"/>
              <w:bottom w:val="single" w:color="auto" w:sz="4" w:space="0"/>
              <w:right w:val="single" w:color="auto" w:sz="4" w:space="0"/>
            </w:tcBorders>
            <w:shd w:val="clear" w:color="auto" w:fill="auto"/>
            <w:vAlign w:val="center"/>
          </w:tcPr>
          <w:p w14:paraId="36ED3AE7">
            <w:pPr>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 主导项目立项与备案；</w:t>
            </w:r>
            <w:r>
              <w:rPr>
                <w:rFonts w:hint="eastAsia" w:ascii="宋体" w:hAnsi="宋体" w:eastAsia="宋体" w:cs="宋体"/>
                <w:color w:val="000000" w:themeColor="text1"/>
                <w:sz w:val="18"/>
                <w:szCs w:val="18"/>
                <w:lang w:val="en-US" w:eastAsia="zh-CN"/>
                <w14:textFill>
                  <w14:solidFill>
                    <w14:schemeClr w14:val="tx1"/>
                  </w14:solidFill>
                </w14:textFill>
              </w:rPr>
              <w:br w:type="textWrapping"/>
            </w:r>
            <w:r>
              <w:rPr>
                <w:rFonts w:hint="eastAsia" w:ascii="宋体" w:hAnsi="宋体" w:eastAsia="宋体" w:cs="宋体"/>
                <w:color w:val="000000" w:themeColor="text1"/>
                <w:sz w:val="18"/>
                <w:szCs w:val="18"/>
                <w:lang w:val="en-US" w:eastAsia="zh-CN"/>
                <w14:textFill>
                  <w14:solidFill>
                    <w14:schemeClr w14:val="tx1"/>
                  </w14:solidFill>
                </w14:textFill>
              </w:rPr>
              <w:t>- 组织起草工作组，协调整合技术资源；</w:t>
            </w:r>
            <w:r>
              <w:rPr>
                <w:rFonts w:hint="eastAsia" w:ascii="宋体" w:hAnsi="宋体" w:eastAsia="宋体" w:cs="宋体"/>
                <w:color w:val="000000" w:themeColor="text1"/>
                <w:sz w:val="18"/>
                <w:szCs w:val="18"/>
                <w:lang w:val="en-US" w:eastAsia="zh-CN"/>
                <w14:textFill>
                  <w14:solidFill>
                    <w14:schemeClr w14:val="tx1"/>
                  </w14:solidFill>
                </w14:textFill>
              </w:rPr>
              <w:br w:type="textWrapping"/>
            </w:r>
            <w:r>
              <w:rPr>
                <w:rFonts w:hint="eastAsia" w:ascii="宋体" w:hAnsi="宋体" w:eastAsia="宋体" w:cs="宋体"/>
                <w:color w:val="000000" w:themeColor="text1"/>
                <w:sz w:val="18"/>
                <w:szCs w:val="18"/>
                <w:lang w:val="en-US" w:eastAsia="zh-CN"/>
                <w14:textFill>
                  <w14:solidFill>
                    <w14:schemeClr w14:val="tx1"/>
                  </w14:solidFill>
                </w14:textFill>
              </w:rPr>
              <w:t>- 推动标准发布、宣贯及推广；</w:t>
            </w:r>
          </w:p>
          <w:p w14:paraId="4C344F18">
            <w:pPr>
              <w:jc w:val="left"/>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 提供技术指导与审核；</w:t>
            </w:r>
            <w:r>
              <w:rPr>
                <w:rFonts w:hint="eastAsia" w:ascii="宋体" w:hAnsi="宋体" w:eastAsia="宋体" w:cs="宋体"/>
                <w:color w:val="000000" w:themeColor="text1"/>
                <w:sz w:val="18"/>
                <w:szCs w:val="18"/>
                <w:lang w:val="en-US" w:eastAsia="zh-CN"/>
                <w14:textFill>
                  <w14:solidFill>
                    <w14:schemeClr w14:val="tx1"/>
                  </w14:solidFill>
                </w14:textFill>
              </w:rPr>
              <w:br w:type="textWrapping"/>
            </w:r>
            <w:r>
              <w:rPr>
                <w:rFonts w:hint="eastAsia" w:ascii="宋体" w:hAnsi="宋体" w:eastAsia="宋体" w:cs="宋体"/>
                <w:color w:val="000000" w:themeColor="text1"/>
                <w:sz w:val="18"/>
                <w:szCs w:val="18"/>
                <w:lang w:val="en-US" w:eastAsia="zh-CN"/>
                <w14:textFill>
                  <w14:solidFill>
                    <w14:schemeClr w14:val="tx1"/>
                  </w14:solidFill>
                </w14:textFill>
              </w:rPr>
              <w:t>- 参与标准草案的评审与修订；</w:t>
            </w:r>
            <w:r>
              <w:rPr>
                <w:rFonts w:hint="eastAsia" w:ascii="宋体" w:hAnsi="宋体" w:eastAsia="宋体" w:cs="宋体"/>
                <w:color w:val="000000" w:themeColor="text1"/>
                <w:sz w:val="18"/>
                <w:szCs w:val="18"/>
                <w:lang w:val="en-US" w:eastAsia="zh-CN"/>
                <w14:textFill>
                  <w14:solidFill>
                    <w14:schemeClr w14:val="tx1"/>
                  </w14:solidFill>
                </w14:textFill>
              </w:rPr>
              <w:br w:type="textWrapping"/>
            </w:r>
            <w:r>
              <w:rPr>
                <w:rFonts w:hint="eastAsia" w:ascii="宋体" w:hAnsi="宋体" w:eastAsia="宋体" w:cs="宋体"/>
                <w:color w:val="000000" w:themeColor="text1"/>
                <w:sz w:val="18"/>
                <w:szCs w:val="18"/>
                <w:lang w:val="en-US" w:eastAsia="zh-CN"/>
                <w14:textFill>
                  <w14:solidFill>
                    <w14:schemeClr w14:val="tx1"/>
                  </w14:solidFill>
                </w14:textFill>
              </w:rPr>
              <w:t>- 协助解决标准制定中的技术难题。</w:t>
            </w:r>
          </w:p>
        </w:tc>
      </w:tr>
      <w:tr w14:paraId="3D948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903" w:type="dxa"/>
            <w:tcBorders>
              <w:top w:val="single" w:color="auto" w:sz="4" w:space="0"/>
              <w:left w:val="single" w:color="auto" w:sz="4" w:space="0"/>
              <w:bottom w:val="single" w:color="auto" w:sz="4" w:space="0"/>
              <w:right w:val="single" w:color="auto" w:sz="4" w:space="0"/>
            </w:tcBorders>
            <w:shd w:val="clear" w:color="auto" w:fill="auto"/>
            <w:tcMar>
              <w:left w:w="0" w:type="dxa"/>
            </w:tcMar>
            <w:vAlign w:val="center"/>
          </w:tcPr>
          <w:p w14:paraId="42B4B64A">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中汽研汽车检验中心（天津）有限公司</w:t>
            </w:r>
          </w:p>
        </w:tc>
        <w:tc>
          <w:tcPr>
            <w:tcW w:w="6747" w:type="dxa"/>
            <w:tcBorders>
              <w:top w:val="single" w:color="auto" w:sz="4" w:space="0"/>
              <w:left w:val="single" w:color="auto" w:sz="4" w:space="0"/>
              <w:bottom w:val="single" w:color="auto" w:sz="4" w:space="0"/>
              <w:right w:val="single" w:color="auto" w:sz="4" w:space="0"/>
            </w:tcBorders>
            <w:shd w:val="clear" w:color="auto" w:fill="auto"/>
            <w:vAlign w:val="center"/>
          </w:tcPr>
          <w:p w14:paraId="7D87CF66">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 提供整车状态下电驱系统测试设备（轴耦合测功机、传感器等）；</w:t>
            </w:r>
            <w:r>
              <w:rPr>
                <w:rFonts w:hint="eastAsia" w:ascii="宋体" w:hAnsi="宋体" w:eastAsia="宋体" w:cs="宋体"/>
                <w:color w:val="000000" w:themeColor="text1"/>
                <w:sz w:val="18"/>
                <w:szCs w:val="18"/>
                <w:lang w:val="en-US" w:eastAsia="zh-CN"/>
                <w14:textFill>
                  <w14:solidFill>
                    <w14:schemeClr w14:val="tx1"/>
                  </w14:solidFill>
                </w14:textFill>
              </w:rPr>
              <w:br w:type="textWrapping"/>
            </w:r>
            <w:r>
              <w:rPr>
                <w:rFonts w:hint="eastAsia" w:ascii="宋体" w:hAnsi="宋体" w:eastAsia="宋体" w:cs="宋体"/>
                <w:color w:val="000000" w:themeColor="text1"/>
                <w:sz w:val="18"/>
                <w:szCs w:val="18"/>
                <w:lang w:val="en-US" w:eastAsia="zh-CN"/>
                <w14:textFill>
                  <w14:solidFill>
                    <w14:schemeClr w14:val="tx1"/>
                  </w14:solidFill>
                </w14:textFill>
              </w:rPr>
              <w:t>- 承担试验验证任务；</w:t>
            </w:r>
            <w:r>
              <w:rPr>
                <w:rFonts w:hint="eastAsia" w:ascii="宋体" w:hAnsi="宋体" w:eastAsia="宋体" w:cs="宋体"/>
                <w:color w:val="000000" w:themeColor="text1"/>
                <w:sz w:val="18"/>
                <w:szCs w:val="18"/>
                <w:lang w:val="en-US" w:eastAsia="zh-CN"/>
                <w14:textFill>
                  <w14:solidFill>
                    <w14:schemeClr w14:val="tx1"/>
                  </w14:solidFill>
                </w14:textFill>
              </w:rPr>
              <w:br w:type="textWrapping"/>
            </w:r>
            <w:r>
              <w:rPr>
                <w:rFonts w:hint="eastAsia" w:ascii="宋体" w:hAnsi="宋体" w:eastAsia="宋体" w:cs="宋体"/>
                <w:color w:val="000000" w:themeColor="text1"/>
                <w:sz w:val="18"/>
                <w:szCs w:val="18"/>
                <w:lang w:val="en-US" w:eastAsia="zh-CN"/>
                <w14:textFill>
                  <w14:solidFill>
                    <w14:schemeClr w14:val="tx1"/>
                  </w14:solidFill>
                </w14:textFill>
              </w:rPr>
              <w:t>- 主导标准技术内容编制与修订。</w:t>
            </w:r>
          </w:p>
        </w:tc>
      </w:tr>
      <w:tr w14:paraId="1E242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903" w:type="dxa"/>
            <w:tcBorders>
              <w:top w:val="single" w:color="auto" w:sz="4" w:space="0"/>
              <w:left w:val="single" w:color="auto" w:sz="4" w:space="0"/>
              <w:bottom w:val="single" w:color="auto" w:sz="4" w:space="0"/>
              <w:right w:val="single" w:color="auto" w:sz="4" w:space="0"/>
            </w:tcBorders>
            <w:shd w:val="clear" w:color="auto" w:fill="auto"/>
            <w:tcMar>
              <w:left w:w="0" w:type="dxa"/>
            </w:tcMar>
            <w:vAlign w:val="center"/>
          </w:tcPr>
          <w:p w14:paraId="4A63366C">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主机厂</w:t>
            </w:r>
          </w:p>
        </w:tc>
        <w:tc>
          <w:tcPr>
            <w:tcW w:w="6747" w:type="dxa"/>
            <w:tcBorders>
              <w:top w:val="single" w:color="auto" w:sz="4" w:space="0"/>
              <w:left w:val="single" w:color="auto" w:sz="4" w:space="0"/>
              <w:bottom w:val="single" w:color="auto" w:sz="4" w:space="0"/>
              <w:right w:val="single" w:color="auto" w:sz="4" w:space="0"/>
            </w:tcBorders>
            <w:shd w:val="clear" w:color="auto" w:fill="auto"/>
            <w:vAlign w:val="center"/>
          </w:tcPr>
          <w:p w14:paraId="04E2E2BA">
            <w:pP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 提供实车测试场景及数据支持；</w:t>
            </w:r>
            <w:r>
              <w:rPr>
                <w:rFonts w:hint="eastAsia" w:ascii="宋体" w:hAnsi="宋体" w:eastAsia="宋体" w:cs="宋体"/>
                <w:color w:val="000000" w:themeColor="text1"/>
                <w:sz w:val="18"/>
                <w:szCs w:val="18"/>
                <w:lang w:val="en-US" w:eastAsia="zh-CN"/>
                <w14:textFill>
                  <w14:solidFill>
                    <w14:schemeClr w14:val="tx1"/>
                  </w14:solidFill>
                </w14:textFill>
              </w:rPr>
              <w:br w:type="textWrapping"/>
            </w:r>
            <w:r>
              <w:rPr>
                <w:rFonts w:hint="eastAsia" w:ascii="宋体" w:hAnsi="宋体" w:eastAsia="宋体" w:cs="宋体"/>
                <w:color w:val="000000" w:themeColor="text1"/>
                <w:sz w:val="18"/>
                <w:szCs w:val="18"/>
                <w:lang w:val="en-US" w:eastAsia="zh-CN"/>
                <w14:textFill>
                  <w14:solidFill>
                    <w14:schemeClr w14:val="tx1"/>
                  </w14:solidFill>
                </w14:textFill>
              </w:rPr>
              <w:t>- 参与标准技术要求的验证与优化；</w:t>
            </w:r>
            <w:r>
              <w:rPr>
                <w:rFonts w:hint="eastAsia" w:ascii="宋体" w:hAnsi="宋体" w:eastAsia="宋体" w:cs="宋体"/>
                <w:color w:val="000000" w:themeColor="text1"/>
                <w:sz w:val="18"/>
                <w:szCs w:val="18"/>
                <w:lang w:val="en-US" w:eastAsia="zh-CN"/>
                <w14:textFill>
                  <w14:solidFill>
                    <w14:schemeClr w14:val="tx1"/>
                  </w14:solidFill>
                </w14:textFill>
              </w:rPr>
              <w:br w:type="textWrapping"/>
            </w:r>
            <w:r>
              <w:rPr>
                <w:rFonts w:hint="eastAsia" w:ascii="宋体" w:hAnsi="宋体" w:eastAsia="宋体" w:cs="宋体"/>
                <w:color w:val="000000" w:themeColor="text1"/>
                <w:sz w:val="18"/>
                <w:szCs w:val="18"/>
                <w:lang w:val="en-US" w:eastAsia="zh-CN"/>
                <w14:textFill>
                  <w14:solidFill>
                    <w14:schemeClr w14:val="tx1"/>
                  </w14:solidFill>
                </w14:textFill>
              </w:rPr>
              <w:t>- 反馈实际应用需求。</w:t>
            </w:r>
          </w:p>
        </w:tc>
      </w:tr>
    </w:tbl>
    <w:p w14:paraId="4E000326">
      <w:pPr>
        <w:rPr>
          <w:rFonts w:ascii="仿宋" w:hAnsi="仿宋" w:eastAsia="仿宋" w:cs="仿宋"/>
          <w:color w:val="000000" w:themeColor="text1"/>
          <w:sz w:val="24"/>
          <w14:textFill>
            <w14:solidFill>
              <w14:schemeClr w14:val="tx1"/>
            </w14:solidFill>
          </w14:textFill>
        </w:rPr>
      </w:pPr>
    </w:p>
    <w:p w14:paraId="612F183B">
      <w:pPr>
        <w:numPr>
          <w:ilvl w:val="0"/>
          <w:numId w:val="2"/>
        </w:numP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标准研讨情况</w:t>
      </w:r>
    </w:p>
    <w:p w14:paraId="7EB6D60B">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主要工作过程：</w:t>
      </w:r>
    </w:p>
    <w:p w14:paraId="46C6C815">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2024年</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en-US" w:eastAsia="zh-CN"/>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19日</w:t>
      </w:r>
      <w:r>
        <w:rPr>
          <w:rFonts w:hint="eastAsia" w:ascii="宋体" w:hAnsi="宋体" w:eastAsia="宋体" w:cs="宋体"/>
          <w:color w:val="000000" w:themeColor="text1"/>
          <w:sz w:val="24"/>
          <w:szCs w:val="24"/>
          <w:lang w:val="en-US" w:eastAsia="zh-CN"/>
          <w14:textFill>
            <w14:solidFill>
              <w14:schemeClr w14:val="tx1"/>
            </w14:solidFill>
          </w14:textFill>
        </w:rPr>
        <w:t>，中国汽车工业协会车用电机电器电子专业委员会在上海组织2024年第二次团体标准立项审核论证工作，</w:t>
      </w:r>
      <w:r>
        <w:rPr>
          <w:rFonts w:hint="eastAsia"/>
          <w:sz w:val="24"/>
          <w:szCs w:val="24"/>
        </w:rPr>
        <w:t>会议邀请了来自主机厂、行业协会及标准制定机构等多位专家与代表参与本次会议</w:t>
      </w:r>
      <w:r>
        <w:rPr>
          <w:rFonts w:hint="eastAsia" w:ascii="宋体" w:hAnsi="宋体" w:eastAsia="宋体" w:cs="宋体"/>
          <w:color w:val="000000" w:themeColor="text1"/>
          <w:sz w:val="24"/>
          <w:szCs w:val="24"/>
          <w:lang w:val="en-US" w:eastAsia="zh-CN"/>
          <w14:textFill>
            <w14:solidFill>
              <w14:schemeClr w14:val="tx1"/>
            </w14:solidFill>
          </w14:textFill>
        </w:rPr>
        <w:t>。</w:t>
      </w:r>
      <w:r>
        <w:rPr>
          <w:sz w:val="24"/>
          <w:szCs w:val="24"/>
        </w:rPr>
        <w:t>会上各位专家对标准范围和框架进行了充分的讨论，以及</w:t>
      </w:r>
      <w:r>
        <w:rPr>
          <w:rFonts w:hint="eastAsia"/>
          <w:sz w:val="24"/>
          <w:szCs w:val="24"/>
        </w:rPr>
        <w:t>对</w:t>
      </w:r>
      <w:r>
        <w:rPr>
          <w:rFonts w:hint="eastAsia"/>
          <w:sz w:val="24"/>
          <w:szCs w:val="24"/>
          <w:lang w:eastAsia="zh-CN"/>
        </w:rPr>
        <w:t>效率计算方法</w:t>
      </w:r>
      <w:r>
        <w:rPr>
          <w:rFonts w:hint="eastAsia"/>
          <w:sz w:val="24"/>
          <w:szCs w:val="24"/>
        </w:rPr>
        <w:t>进行了</w:t>
      </w:r>
      <w:r>
        <w:rPr>
          <w:rFonts w:hint="eastAsia"/>
          <w:sz w:val="24"/>
          <w:szCs w:val="24"/>
          <w:lang w:eastAsia="zh-CN"/>
        </w:rPr>
        <w:t>研讨</w:t>
      </w:r>
      <w:r>
        <w:rPr>
          <w:sz w:val="24"/>
          <w:szCs w:val="24"/>
        </w:rPr>
        <w:t>。</w:t>
      </w:r>
      <w:r>
        <w:rPr>
          <w:rFonts w:hint="eastAsia" w:ascii="宋体" w:hAnsi="宋体" w:eastAsia="宋体" w:cs="宋体"/>
          <w:color w:val="000000" w:themeColor="text1"/>
          <w:sz w:val="24"/>
          <w:szCs w:val="24"/>
          <w:lang w:val="en-US" w:eastAsia="zh-CN"/>
          <w14:textFill>
            <w14:solidFill>
              <w14:schemeClr w14:val="tx1"/>
            </w14:solidFill>
          </w14:textFill>
        </w:rPr>
        <w:t>中汽研汽车检验中心（天津）有限公司</w:t>
      </w:r>
      <w:r>
        <w:rPr>
          <w:sz w:val="24"/>
          <w:szCs w:val="24"/>
        </w:rPr>
        <w:t>根据会上意见对</w:t>
      </w:r>
      <w:r>
        <w:rPr>
          <w:rFonts w:hint="eastAsia"/>
          <w:sz w:val="24"/>
          <w:szCs w:val="24"/>
          <w:lang w:eastAsia="zh-CN"/>
        </w:rPr>
        <w:t>标准</w:t>
      </w:r>
      <w:r>
        <w:rPr>
          <w:sz w:val="24"/>
          <w:szCs w:val="24"/>
        </w:rPr>
        <w:t>进行了修改。</w:t>
      </w:r>
    </w:p>
    <w:p w14:paraId="4AEBED03">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2025年</w:t>
      </w: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val="en-US" w:eastAsia="zh-CN"/>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8日</w:t>
      </w:r>
      <w:r>
        <w:rPr>
          <w:rFonts w:hint="eastAsia" w:ascii="宋体" w:hAnsi="宋体" w:eastAsia="宋体" w:cs="宋体"/>
          <w:color w:val="000000" w:themeColor="text1"/>
          <w:sz w:val="24"/>
          <w:szCs w:val="24"/>
          <w:lang w:val="en-US" w:eastAsia="zh-CN"/>
          <w14:textFill>
            <w14:solidFill>
              <w14:schemeClr w14:val="tx1"/>
            </w14:solidFill>
          </w14:textFill>
        </w:rPr>
        <w:t>，中汽研汽车检验中心（天津）有限公司</w:t>
      </w:r>
      <w:r>
        <w:rPr>
          <w:rFonts w:hint="eastAsia" w:ascii="宋体" w:hAnsi="宋体" w:cs="宋体"/>
          <w:color w:val="000000" w:themeColor="text1"/>
          <w:sz w:val="24"/>
          <w:szCs w:val="24"/>
          <w:lang w:val="en-US" w:eastAsia="zh-CN"/>
          <w14:textFill>
            <w14:solidFill>
              <w14:schemeClr w14:val="tx1"/>
            </w14:solidFill>
          </w14:textFill>
        </w:rPr>
        <w:t>组织</w:t>
      </w:r>
      <w:r>
        <w:rPr>
          <w:rFonts w:hint="eastAsia" w:ascii="宋体" w:hAnsi="宋体" w:eastAsia="宋体" w:cs="宋体"/>
          <w:color w:val="000000" w:themeColor="text1"/>
          <w:sz w:val="24"/>
          <w:szCs w:val="24"/>
          <w:lang w:val="en-US" w:eastAsia="zh-CN"/>
          <w14:textFill>
            <w14:solidFill>
              <w14:schemeClr w14:val="tx1"/>
            </w14:solidFill>
          </w14:textFill>
        </w:rPr>
        <w:t>标准起草工作组</w:t>
      </w:r>
      <w:r>
        <w:rPr>
          <w:rFonts w:hint="eastAsia" w:ascii="宋体" w:hAnsi="宋体" w:cs="宋体"/>
          <w:color w:val="000000" w:themeColor="text1"/>
          <w:sz w:val="24"/>
          <w:szCs w:val="24"/>
          <w:lang w:val="en-US" w:eastAsia="zh-CN"/>
          <w14:textFill>
            <w14:solidFill>
              <w14:schemeClr w14:val="tx1"/>
            </w14:solidFill>
          </w14:textFill>
        </w:rPr>
        <w:t>对</w:t>
      </w:r>
      <w:r>
        <w:rPr>
          <w:rFonts w:hint="eastAsia" w:ascii="宋体" w:hAnsi="宋体" w:eastAsia="宋体" w:cs="宋体"/>
          <w:color w:val="000000" w:themeColor="text1"/>
          <w:sz w:val="24"/>
          <w:szCs w:val="24"/>
          <w:lang w:val="en-US" w:eastAsia="zh-CN"/>
          <w14:textFill>
            <w14:solidFill>
              <w14:schemeClr w14:val="tx1"/>
            </w14:solidFill>
          </w14:textFill>
        </w:rPr>
        <w:t>标准</w:t>
      </w:r>
      <w:r>
        <w:rPr>
          <w:rFonts w:hint="eastAsia" w:ascii="宋体" w:hAnsi="宋体" w:cs="宋体"/>
          <w:color w:val="000000" w:themeColor="text1"/>
          <w:sz w:val="24"/>
          <w:szCs w:val="24"/>
          <w:lang w:val="en-US" w:eastAsia="zh-CN"/>
          <w14:textFill>
            <w14:solidFill>
              <w14:schemeClr w14:val="tx1"/>
            </w14:solidFill>
          </w14:textFill>
        </w:rPr>
        <w:t>草案</w:t>
      </w:r>
      <w:r>
        <w:rPr>
          <w:rFonts w:hint="eastAsia" w:ascii="宋体" w:hAnsi="宋体" w:eastAsia="宋体" w:cs="宋体"/>
          <w:color w:val="000000" w:themeColor="text1"/>
          <w:sz w:val="24"/>
          <w:szCs w:val="24"/>
          <w:lang w:val="en-US" w:eastAsia="zh-CN"/>
          <w14:textFill>
            <w14:solidFill>
              <w14:schemeClr w14:val="tx1"/>
            </w14:solidFill>
          </w14:textFill>
        </w:rPr>
        <w:t>、编制说明等材料</w:t>
      </w:r>
      <w:r>
        <w:rPr>
          <w:rFonts w:hint="eastAsia" w:ascii="宋体" w:hAnsi="宋体" w:cs="宋体"/>
          <w:color w:val="000000" w:themeColor="text1"/>
          <w:sz w:val="24"/>
          <w:szCs w:val="24"/>
          <w:lang w:val="en-US" w:eastAsia="zh-CN"/>
          <w14:textFill>
            <w14:solidFill>
              <w14:schemeClr w14:val="tx1"/>
            </w14:solidFill>
          </w14:textFill>
        </w:rPr>
        <w:t>内容进行集中充分讨论</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汇总工作组修改意见并完善草案内容，形成草案送审稿。</w:t>
      </w:r>
    </w:p>
    <w:p w14:paraId="16FA69E9">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2025年7月</w:t>
      </w:r>
      <w:r>
        <w:rPr>
          <w:rFonts w:hint="eastAsia" w:ascii="宋体" w:hAnsi="宋体" w:cs="宋体"/>
          <w:color w:val="000000" w:themeColor="text1"/>
          <w:sz w:val="24"/>
          <w:szCs w:val="24"/>
          <w:lang w:val="en-US" w:eastAsia="zh-CN"/>
          <w14:textFill>
            <w14:solidFill>
              <w14:schemeClr w14:val="tx1"/>
            </w14:solidFill>
          </w14:textFill>
        </w:rPr>
        <w:t>21日</w:t>
      </w:r>
      <w:r>
        <w:rPr>
          <w:rFonts w:hint="eastAsia" w:ascii="宋体" w:hAnsi="宋体" w:eastAsia="宋体" w:cs="宋体"/>
          <w:color w:val="000000" w:themeColor="text1"/>
          <w:sz w:val="24"/>
          <w:szCs w:val="24"/>
          <w:lang w:val="en-US" w:eastAsia="zh-CN"/>
          <w14:textFill>
            <w14:solidFill>
              <w14:schemeClr w14:val="tx1"/>
            </w14:solidFill>
          </w14:textFill>
        </w:rPr>
        <w:t>，中国汽车工业协会车用电机电器电子专业委员会</w:t>
      </w:r>
      <w:r>
        <w:rPr>
          <w:sz w:val="24"/>
          <w:szCs w:val="24"/>
        </w:rPr>
        <w:t>秘书处组织召开了线上研讨会，</w:t>
      </w:r>
      <w:r>
        <w:rPr>
          <w:rFonts w:hint="eastAsia" w:ascii="宋体" w:hAnsi="宋体" w:eastAsia="宋体" w:cs="宋体"/>
          <w:color w:val="000000" w:themeColor="text1"/>
          <w:sz w:val="24"/>
          <w:szCs w:val="24"/>
          <w:lang w:val="en-US" w:eastAsia="zh-CN"/>
          <w14:textFill>
            <w14:solidFill>
              <w14:schemeClr w14:val="tx1"/>
            </w14:solidFill>
          </w14:textFill>
        </w:rPr>
        <w:t>中汽研汽车检验中心（天津）有限公司</w:t>
      </w:r>
      <w:r>
        <w:rPr>
          <w:rFonts w:hint="eastAsia" w:ascii="宋体" w:hAnsi="宋体" w:cs="宋体"/>
          <w:color w:val="000000" w:themeColor="text1"/>
          <w:sz w:val="24"/>
          <w:szCs w:val="24"/>
          <w:lang w:val="en-US" w:eastAsia="zh-CN"/>
          <w14:textFill>
            <w14:solidFill>
              <w14:schemeClr w14:val="tx1"/>
            </w14:solidFill>
          </w14:textFill>
        </w:rPr>
        <w:t>汇报草案修改内容，会上协会专家主要针对标准格式、专业术语等给出修改意见，会后，</w:t>
      </w:r>
      <w:r>
        <w:rPr>
          <w:rFonts w:hint="eastAsia" w:ascii="宋体" w:hAnsi="宋体" w:eastAsia="宋体" w:cs="宋体"/>
          <w:color w:val="000000" w:themeColor="text1"/>
          <w:sz w:val="24"/>
          <w:szCs w:val="24"/>
          <w:lang w:val="en-US" w:eastAsia="zh-CN"/>
          <w14:textFill>
            <w14:solidFill>
              <w14:schemeClr w14:val="tx1"/>
            </w14:solidFill>
          </w14:textFill>
        </w:rPr>
        <w:t>中汽研汽车检验中心（天津）有限公司</w:t>
      </w:r>
      <w:r>
        <w:rPr>
          <w:rFonts w:hint="eastAsia" w:ascii="宋体" w:hAnsi="宋体" w:cs="宋体"/>
          <w:color w:val="000000" w:themeColor="text1"/>
          <w:sz w:val="24"/>
          <w:szCs w:val="24"/>
          <w:lang w:val="en-US" w:eastAsia="zh-CN"/>
          <w14:textFill>
            <w14:solidFill>
              <w14:schemeClr w14:val="tx1"/>
            </w14:solidFill>
          </w14:textFill>
        </w:rPr>
        <w:t>进一步修改，形成了征求意见稿</w:t>
      </w:r>
      <w:r>
        <w:rPr>
          <w:rFonts w:hint="eastAsia" w:ascii="宋体" w:hAnsi="宋体" w:eastAsia="宋体" w:cs="宋体"/>
          <w:color w:val="000000" w:themeColor="text1"/>
          <w:sz w:val="24"/>
          <w:szCs w:val="24"/>
          <w:lang w:val="en-US" w:eastAsia="zh-CN"/>
          <w14:textFill>
            <w14:solidFill>
              <w14:schemeClr w14:val="tx1"/>
            </w14:solidFill>
          </w14:textFill>
        </w:rPr>
        <w:t>。</w:t>
      </w:r>
    </w:p>
    <w:p w14:paraId="57A89279">
      <w:pPr>
        <w:rPr>
          <w:rFonts w:ascii="仿宋" w:hAnsi="仿宋" w:eastAsia="仿宋" w:cs="仿宋"/>
          <w:color w:val="000000" w:themeColor="text1"/>
          <w:sz w:val="24"/>
          <w14:textFill>
            <w14:solidFill>
              <w14:schemeClr w14:val="tx1"/>
            </w14:solidFill>
          </w14:textFill>
        </w:rPr>
      </w:pPr>
    </w:p>
    <w:p w14:paraId="1E8B3F46">
      <w:pPr>
        <w:numPr>
          <w:ilvl w:val="0"/>
          <w:numId w:val="1"/>
        </w:numPr>
        <w:ind w:left="0" w:leftChars="0"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标准编制原则和主要内容</w:t>
      </w:r>
    </w:p>
    <w:p w14:paraId="0AD45CC3">
      <w:pPr>
        <w:ind w:firstLine="420" w:firstLineChars="200"/>
        <w:rPr>
          <w:rFonts w:hint="eastAsia" w:ascii="仿宋" w:hAnsi="仿宋" w:eastAsia="仿宋" w:cs="仿宋"/>
          <w:color w:val="000000" w:themeColor="text1"/>
          <w:szCs w:val="21"/>
          <w:lang w:val="en-US" w:eastAsia="zh-CN"/>
          <w14:textFill>
            <w14:solidFill>
              <w14:schemeClr w14:val="tx1"/>
            </w14:solidFill>
          </w14:textFill>
        </w:rPr>
      </w:pPr>
    </w:p>
    <w:p w14:paraId="18781B97">
      <w:pPr>
        <w:pStyle w:val="10"/>
        <w:spacing w:line="360" w:lineRule="auto"/>
        <w:ind w:firstLineChars="0"/>
        <w:rPr>
          <w:rFonts w:hAnsi="宋体"/>
          <w:color w:val="000000"/>
          <w:sz w:val="24"/>
          <w:szCs w:val="24"/>
        </w:rPr>
      </w:pPr>
      <w:r>
        <w:rPr>
          <w:rFonts w:ascii="楷体" w:hAnsi="楷体" w:eastAsia="楷体"/>
          <w:b/>
          <w:sz w:val="24"/>
          <w:szCs w:val="24"/>
        </w:rPr>
        <w:t>（一）标准</w:t>
      </w:r>
      <w:r>
        <w:rPr>
          <w:rFonts w:hint="eastAsia" w:ascii="楷体" w:hAnsi="楷体" w:eastAsia="楷体"/>
          <w:b/>
          <w:sz w:val="24"/>
          <w:szCs w:val="24"/>
        </w:rPr>
        <w:t>编写原则</w:t>
      </w:r>
    </w:p>
    <w:p w14:paraId="6076183A">
      <w:pPr>
        <w:pStyle w:val="10"/>
        <w:spacing w:line="360" w:lineRule="auto"/>
        <w:ind w:firstLine="480"/>
        <w:rPr>
          <w:rFonts w:hint="eastAsia" w:hAnsi="宋体"/>
          <w:color w:val="000000"/>
          <w:sz w:val="24"/>
          <w:szCs w:val="24"/>
        </w:rPr>
      </w:pPr>
      <w:r>
        <w:rPr>
          <w:rFonts w:hint="eastAsia" w:hAnsi="宋体"/>
          <w:color w:val="000000"/>
          <w:sz w:val="24"/>
          <w:szCs w:val="24"/>
        </w:rPr>
        <w:t>制订本标准所遵循的总体原则如下：</w:t>
      </w:r>
    </w:p>
    <w:p w14:paraId="0E5F9FD2">
      <w:pPr>
        <w:pStyle w:val="10"/>
        <w:spacing w:line="360" w:lineRule="auto"/>
        <w:ind w:firstLine="480"/>
        <w:rPr>
          <w:rFonts w:hAnsi="宋体"/>
          <w:color w:val="000000"/>
          <w:sz w:val="24"/>
          <w:szCs w:val="24"/>
        </w:rPr>
      </w:pPr>
      <w:r>
        <w:rPr>
          <w:rFonts w:hint="eastAsia" w:hAnsi="宋体"/>
          <w:color w:val="000000"/>
          <w:sz w:val="24"/>
          <w:szCs w:val="24"/>
        </w:rPr>
        <w:t>1、本文件按照GB/T 1.1-2020《标准化工作导则</w:t>
      </w:r>
      <w:r>
        <w:rPr>
          <w:rFonts w:hint="eastAsia" w:hAnsi="宋体"/>
          <w:color w:val="000000"/>
          <w:sz w:val="24"/>
          <w:szCs w:val="24"/>
          <w:lang w:val="en-US" w:eastAsia="zh-CN"/>
        </w:rPr>
        <w:t xml:space="preserve"> </w:t>
      </w:r>
      <w:r>
        <w:rPr>
          <w:rFonts w:hint="eastAsia" w:hAnsi="宋体"/>
          <w:color w:val="000000"/>
          <w:sz w:val="24"/>
          <w:szCs w:val="24"/>
        </w:rPr>
        <w:t>第1部分：标准化文件的结构和起草规则》的要求</w:t>
      </w:r>
      <w:r>
        <w:rPr>
          <w:rFonts w:hint="eastAsia" w:hAnsi="宋体"/>
          <w:color w:val="000000"/>
          <w:sz w:val="24"/>
          <w:szCs w:val="24"/>
          <w:lang w:eastAsia="zh-CN"/>
        </w:rPr>
        <w:t>起草</w:t>
      </w:r>
      <w:r>
        <w:rPr>
          <w:rFonts w:hint="eastAsia" w:hAnsi="宋体"/>
          <w:color w:val="000000"/>
          <w:sz w:val="24"/>
          <w:szCs w:val="24"/>
        </w:rPr>
        <w:t>。</w:t>
      </w:r>
    </w:p>
    <w:p w14:paraId="4A9315E2">
      <w:pPr>
        <w:pStyle w:val="10"/>
        <w:spacing w:line="360" w:lineRule="auto"/>
        <w:ind w:firstLineChars="0"/>
        <w:rPr>
          <w:rFonts w:hAnsi="宋体"/>
          <w:color w:val="000000"/>
          <w:sz w:val="24"/>
          <w:szCs w:val="24"/>
        </w:rPr>
      </w:pPr>
      <w:r>
        <w:rPr>
          <w:rFonts w:hAnsi="宋体"/>
          <w:color w:val="000000"/>
          <w:sz w:val="24"/>
          <w:szCs w:val="24"/>
        </w:rPr>
        <w:t>2</w:t>
      </w:r>
      <w:r>
        <w:rPr>
          <w:rFonts w:hint="eastAsia" w:hAnsi="宋体"/>
          <w:color w:val="000000"/>
          <w:sz w:val="24"/>
          <w:szCs w:val="24"/>
        </w:rPr>
        <w:t>、</w:t>
      </w:r>
      <w:r>
        <w:rPr>
          <w:rFonts w:hAnsi="宋体"/>
          <w:color w:val="000000"/>
          <w:sz w:val="24"/>
          <w:szCs w:val="24"/>
        </w:rPr>
        <w:t>广泛调研和征求意见，</w:t>
      </w:r>
      <w:r>
        <w:rPr>
          <w:rFonts w:hint="eastAsia" w:hAnsi="宋体"/>
          <w:color w:val="000000"/>
          <w:sz w:val="24"/>
          <w:szCs w:val="24"/>
          <w:lang w:eastAsia="zh-CN"/>
        </w:rPr>
        <w:t>以</w:t>
      </w:r>
      <w:r>
        <w:rPr>
          <w:rFonts w:hAnsi="宋体"/>
          <w:color w:val="000000"/>
          <w:sz w:val="24"/>
          <w:szCs w:val="24"/>
        </w:rPr>
        <w:t>保证标准的</w:t>
      </w:r>
      <w:r>
        <w:rPr>
          <w:rFonts w:hint="eastAsia" w:hAnsi="宋体"/>
          <w:color w:val="000000"/>
          <w:sz w:val="24"/>
          <w:szCs w:val="24"/>
          <w:lang w:eastAsia="zh-CN"/>
        </w:rPr>
        <w:t>先进性、</w:t>
      </w:r>
      <w:r>
        <w:rPr>
          <w:rFonts w:hAnsi="宋体"/>
          <w:color w:val="000000"/>
          <w:sz w:val="24"/>
          <w:szCs w:val="24"/>
        </w:rPr>
        <w:t>科学性和适用性；</w:t>
      </w:r>
    </w:p>
    <w:p w14:paraId="7CD6CF81">
      <w:pPr>
        <w:numPr>
          <w:ilvl w:val="0"/>
          <w:numId w:val="0"/>
        </w:numPr>
        <w:spacing w:line="360" w:lineRule="auto"/>
        <w:ind w:left="420" w:leftChars="0"/>
        <w:rPr>
          <w:rFonts w:hint="eastAsia" w:hAnsi="宋体"/>
          <w:color w:val="000000"/>
          <w:sz w:val="24"/>
          <w:szCs w:val="24"/>
        </w:rPr>
      </w:pPr>
      <w:r>
        <w:rPr>
          <w:rFonts w:hAnsi="宋体"/>
          <w:color w:val="000000"/>
          <w:sz w:val="24"/>
          <w:szCs w:val="24"/>
        </w:rPr>
        <w:t>3</w:t>
      </w:r>
      <w:r>
        <w:rPr>
          <w:rFonts w:hint="eastAsia" w:hAnsi="宋体"/>
          <w:color w:val="000000"/>
          <w:sz w:val="24"/>
          <w:szCs w:val="24"/>
        </w:rPr>
        <w:t>、</w:t>
      </w:r>
      <w:r>
        <w:rPr>
          <w:rFonts w:hint="eastAsia" w:hAnsi="宋体"/>
          <w:color w:val="000000"/>
          <w:sz w:val="24"/>
          <w:szCs w:val="24"/>
          <w:lang w:eastAsia="zh-CN"/>
        </w:rPr>
        <w:t>以市场需求为导向</w:t>
      </w:r>
      <w:r>
        <w:rPr>
          <w:rFonts w:hint="eastAsia" w:hAnsi="宋体"/>
          <w:color w:val="000000"/>
          <w:sz w:val="24"/>
          <w:szCs w:val="24"/>
        </w:rPr>
        <w:t>，以提高产品质量为</w:t>
      </w:r>
      <w:r>
        <w:rPr>
          <w:rFonts w:hint="eastAsia" w:hAnsi="宋体"/>
          <w:color w:val="000000"/>
          <w:sz w:val="24"/>
          <w:szCs w:val="24"/>
          <w:lang w:eastAsia="zh-CN"/>
        </w:rPr>
        <w:t>目标</w:t>
      </w:r>
      <w:r>
        <w:rPr>
          <w:rFonts w:hint="eastAsia" w:hAnsi="宋体"/>
          <w:color w:val="000000"/>
          <w:sz w:val="24"/>
          <w:szCs w:val="24"/>
        </w:rPr>
        <w:t>，确立</w:t>
      </w:r>
      <w:r>
        <w:rPr>
          <w:rFonts w:hint="eastAsia" w:hAnsi="宋体"/>
          <w:color w:val="000000"/>
          <w:sz w:val="24"/>
          <w:szCs w:val="24"/>
          <w:lang w:eastAsia="zh-CN"/>
        </w:rPr>
        <w:t>统一的测试</w:t>
      </w:r>
      <w:r>
        <w:rPr>
          <w:rFonts w:hint="eastAsia" w:hAnsi="宋体"/>
          <w:color w:val="000000"/>
          <w:sz w:val="24"/>
          <w:szCs w:val="24"/>
        </w:rPr>
        <w:t>要求</w:t>
      </w:r>
      <w:r>
        <w:rPr>
          <w:rFonts w:hint="eastAsia" w:hAnsi="宋体"/>
          <w:color w:val="000000"/>
          <w:sz w:val="24"/>
          <w:szCs w:val="24"/>
          <w:lang w:eastAsia="zh-CN"/>
        </w:rPr>
        <w:t>、</w:t>
      </w:r>
      <w:r>
        <w:rPr>
          <w:rFonts w:hint="eastAsia" w:hAnsi="宋体"/>
          <w:color w:val="000000"/>
          <w:sz w:val="24"/>
          <w:szCs w:val="24"/>
        </w:rPr>
        <w:t>试验方法</w:t>
      </w:r>
      <w:r>
        <w:rPr>
          <w:rFonts w:hint="eastAsia" w:hAnsi="宋体"/>
          <w:color w:val="000000"/>
          <w:sz w:val="24"/>
          <w:szCs w:val="24"/>
          <w:lang w:eastAsia="zh-CN"/>
        </w:rPr>
        <w:t>和评价原则</w:t>
      </w:r>
      <w:r>
        <w:rPr>
          <w:rFonts w:hint="eastAsia" w:hAnsi="宋体"/>
          <w:color w:val="000000"/>
          <w:sz w:val="24"/>
          <w:szCs w:val="24"/>
        </w:rPr>
        <w:t>，保证标准的</w:t>
      </w:r>
      <w:r>
        <w:rPr>
          <w:rFonts w:hint="eastAsia" w:hAnsi="宋体"/>
          <w:color w:val="000000"/>
          <w:sz w:val="24"/>
          <w:szCs w:val="24"/>
          <w:lang w:eastAsia="zh-CN"/>
        </w:rPr>
        <w:t>公平性</w:t>
      </w:r>
      <w:r>
        <w:rPr>
          <w:rFonts w:hint="eastAsia" w:hAnsi="宋体"/>
          <w:color w:val="000000"/>
          <w:sz w:val="24"/>
          <w:szCs w:val="24"/>
        </w:rPr>
        <w:t>。</w:t>
      </w:r>
    </w:p>
    <w:p w14:paraId="1AC6E69A">
      <w:pPr>
        <w:pStyle w:val="10"/>
        <w:spacing w:line="360" w:lineRule="auto"/>
        <w:ind w:firstLineChars="0"/>
        <w:rPr>
          <w:rFonts w:hAnsi="宋体"/>
          <w:color w:val="000000"/>
          <w:sz w:val="24"/>
        </w:rPr>
      </w:pPr>
      <w:r>
        <w:rPr>
          <w:rFonts w:ascii="楷体" w:hAnsi="楷体" w:eastAsia="楷体"/>
          <w:b/>
          <w:sz w:val="24"/>
          <w:szCs w:val="24"/>
        </w:rPr>
        <w:t>（</w:t>
      </w:r>
      <w:r>
        <w:rPr>
          <w:rFonts w:hint="eastAsia" w:ascii="楷体" w:hAnsi="楷体" w:eastAsia="楷体"/>
          <w:b/>
          <w:sz w:val="24"/>
          <w:szCs w:val="24"/>
        </w:rPr>
        <w:t>二</w:t>
      </w:r>
      <w:r>
        <w:rPr>
          <w:rFonts w:ascii="楷体" w:hAnsi="楷体" w:eastAsia="楷体"/>
          <w:b/>
          <w:sz w:val="24"/>
          <w:szCs w:val="24"/>
        </w:rPr>
        <w:t>）</w:t>
      </w:r>
      <w:r>
        <w:rPr>
          <w:rFonts w:hint="eastAsia" w:ascii="楷体" w:hAnsi="楷体" w:eastAsia="楷体"/>
          <w:b/>
          <w:sz w:val="24"/>
          <w:szCs w:val="24"/>
        </w:rPr>
        <w:t>标准编制的依据</w:t>
      </w:r>
    </w:p>
    <w:p w14:paraId="73870A79">
      <w:pPr>
        <w:numPr>
          <w:ilvl w:val="0"/>
          <w:numId w:val="0"/>
        </w:numPr>
        <w:spacing w:line="360" w:lineRule="auto"/>
        <w:ind w:left="420" w:leftChars="0"/>
        <w:rPr>
          <w:rFonts w:hint="eastAsia" w:hAnsi="宋体"/>
          <w:color w:val="000000"/>
          <w:sz w:val="24"/>
        </w:rPr>
      </w:pPr>
      <w:r>
        <w:rPr>
          <w:rFonts w:hint="eastAsia" w:hAnsi="宋体"/>
          <w:color w:val="000000"/>
          <w:sz w:val="24"/>
          <w:lang w:val="en-US" w:eastAsia="zh-CN"/>
        </w:rPr>
        <w:t>1）</w:t>
      </w:r>
      <w:r>
        <w:rPr>
          <w:rFonts w:hint="eastAsia" w:hAnsi="宋体"/>
          <w:color w:val="000000"/>
          <w:sz w:val="24"/>
        </w:rPr>
        <w:t>标准主要内容的依据和解决的问题</w:t>
      </w:r>
    </w:p>
    <w:p w14:paraId="162F392B">
      <w:pPr>
        <w:spacing w:line="360" w:lineRule="auto"/>
        <w:ind w:firstLine="480" w:firstLineChars="200"/>
        <w:rPr>
          <w:rFonts w:hint="eastAsia" w:hAnsi="宋体"/>
          <w:color w:val="000000"/>
          <w:sz w:val="24"/>
        </w:rPr>
      </w:pPr>
      <w:r>
        <w:rPr>
          <w:rFonts w:hint="eastAsia" w:hAnsi="宋体"/>
          <w:color w:val="000000"/>
          <w:sz w:val="24"/>
        </w:rPr>
        <w:t>电驱总成效率是影响新能源汽车能耗和续驶里程的重要因素，</w:t>
      </w:r>
      <w:r>
        <w:rPr>
          <w:rFonts w:hint="eastAsia" w:hAnsi="宋体"/>
          <w:color w:val="000000"/>
          <w:sz w:val="24"/>
          <w:lang w:val="en-US" w:eastAsia="zh-CN"/>
        </w:rPr>
        <w:t>目前现行的电驱总成效率测试方法均是在电驱总成系统和零部件台架上开展的，虽然能够准确地获取电驱总成系统的效率，但当电驱总成搭载在整车（具体是汽车车架）之后，由于影响因素较多，此时的工作状态与电驱总成系统的工作状态有很大差异，从而导致整车状态下的电驱总成实际运行效率与系统和零部件台架上的效率差异较大，测试结果无法准确评估整车状态下电驱总成的性能表现，使得车企所开发车型的能耗和续驶里程往往达不到设计目标。因此，本标准在参考系统和零部件台架测试方法的基础上，制定了针对整车状态下的电驱总成效率精准测试方法，用于评价和优化整车能量利用率。</w:t>
      </w:r>
    </w:p>
    <w:p w14:paraId="35000DFD">
      <w:pPr>
        <w:numPr>
          <w:ilvl w:val="0"/>
          <w:numId w:val="0"/>
        </w:numPr>
        <w:spacing w:line="360" w:lineRule="auto"/>
        <w:ind w:left="420" w:leftChars="0"/>
        <w:rPr>
          <w:rFonts w:hint="eastAsia" w:hAnsi="宋体" w:eastAsia="宋体"/>
          <w:color w:val="000000"/>
          <w:sz w:val="24"/>
          <w:lang w:eastAsia="zh-CN"/>
        </w:rPr>
      </w:pPr>
      <w:r>
        <w:rPr>
          <w:rFonts w:hint="eastAsia" w:hAnsi="宋体"/>
          <w:color w:val="000000"/>
          <w:sz w:val="24"/>
          <w:lang w:val="en-US" w:eastAsia="zh-CN"/>
        </w:rPr>
        <w:t>2）</w:t>
      </w:r>
      <w:r>
        <w:rPr>
          <w:rFonts w:hint="eastAsia" w:hAnsi="宋体"/>
          <w:color w:val="000000"/>
          <w:sz w:val="24"/>
          <w:lang w:eastAsia="zh-CN"/>
        </w:rPr>
        <w:t>标准参考依据</w:t>
      </w:r>
    </w:p>
    <w:p w14:paraId="07636BCA">
      <w:pPr>
        <w:numPr>
          <w:ilvl w:val="0"/>
          <w:numId w:val="0"/>
        </w:numPr>
        <w:spacing w:line="360" w:lineRule="auto"/>
        <w:ind w:left="420" w:leftChars="0"/>
        <w:rPr>
          <w:rFonts w:hint="eastAsia" w:hAnsi="宋体"/>
          <w:color w:val="000000"/>
          <w:sz w:val="24"/>
          <w:lang w:val="en-US" w:eastAsia="zh-CN"/>
        </w:rPr>
      </w:pPr>
      <w:r>
        <w:rPr>
          <w:rFonts w:hint="eastAsia" w:hAnsi="宋体"/>
          <w:color w:val="000000"/>
          <w:sz w:val="24"/>
          <w:lang w:val="en-US" w:eastAsia="zh-CN"/>
        </w:rPr>
        <w:t>本标准参考以下标准进行测试条件、测试程序等的编制工作：</w:t>
      </w:r>
    </w:p>
    <w:p w14:paraId="4D68E5E6">
      <w:pPr>
        <w:numPr>
          <w:ilvl w:val="0"/>
          <w:numId w:val="0"/>
        </w:numPr>
        <w:spacing w:line="360" w:lineRule="auto"/>
        <w:ind w:left="420" w:leftChars="0"/>
        <w:rPr>
          <w:rFonts w:hint="eastAsia" w:hAnsi="宋体"/>
          <w:color w:val="000000"/>
          <w:sz w:val="24"/>
          <w:lang w:val="en-US" w:eastAsia="zh-CN"/>
        </w:rPr>
      </w:pPr>
      <w:r>
        <w:rPr>
          <w:rFonts w:hint="eastAsia" w:hAnsi="宋体"/>
          <w:color w:val="000000"/>
          <w:sz w:val="24"/>
          <w:lang w:val="en-US" w:eastAsia="zh-CN"/>
        </w:rPr>
        <w:t>GB/T15089 机动车辆及挂车分类</w:t>
      </w:r>
    </w:p>
    <w:p w14:paraId="0FB69757">
      <w:pPr>
        <w:numPr>
          <w:ilvl w:val="0"/>
          <w:numId w:val="0"/>
        </w:numPr>
        <w:spacing w:line="360" w:lineRule="auto"/>
        <w:ind w:left="420" w:leftChars="0"/>
        <w:rPr>
          <w:rFonts w:hint="eastAsia" w:hAnsi="宋体"/>
          <w:color w:val="000000"/>
          <w:sz w:val="24"/>
          <w:lang w:val="en-US" w:eastAsia="zh-CN"/>
        </w:rPr>
      </w:pPr>
      <w:r>
        <w:rPr>
          <w:rFonts w:hint="eastAsia" w:hAnsi="宋体"/>
          <w:color w:val="000000"/>
          <w:sz w:val="24"/>
          <w:lang w:val="en-US" w:eastAsia="zh-CN"/>
        </w:rPr>
        <w:t>GB/T19596 电动汽车术语</w:t>
      </w:r>
    </w:p>
    <w:p w14:paraId="2CE63447">
      <w:pPr>
        <w:numPr>
          <w:ilvl w:val="0"/>
          <w:numId w:val="0"/>
        </w:numPr>
        <w:spacing w:line="360" w:lineRule="auto"/>
        <w:ind w:left="420" w:leftChars="0"/>
        <w:rPr>
          <w:rFonts w:hint="eastAsia" w:hAnsi="宋体"/>
          <w:color w:val="000000"/>
          <w:sz w:val="24"/>
          <w:lang w:val="en-US" w:eastAsia="zh-CN"/>
        </w:rPr>
      </w:pPr>
      <w:r>
        <w:rPr>
          <w:rFonts w:hint="eastAsia" w:hAnsi="宋体"/>
          <w:color w:val="000000"/>
          <w:sz w:val="24"/>
          <w:lang w:val="en-US" w:eastAsia="zh-CN"/>
        </w:rPr>
        <w:t>GB/T38146.1—2019 中国汽车行驶工况 第1部分:轻型汽车</w:t>
      </w:r>
    </w:p>
    <w:p w14:paraId="1D7EF6D6">
      <w:pPr>
        <w:numPr>
          <w:ilvl w:val="0"/>
          <w:numId w:val="0"/>
        </w:numPr>
        <w:spacing w:line="360" w:lineRule="auto"/>
        <w:ind w:left="420" w:leftChars="0"/>
        <w:rPr>
          <w:rFonts w:hint="eastAsia" w:hAnsi="宋体"/>
          <w:color w:val="000000"/>
          <w:sz w:val="24"/>
          <w:lang w:val="en-US" w:eastAsia="zh-CN"/>
        </w:rPr>
      </w:pPr>
      <w:bookmarkStart w:id="0" w:name="bookmark4"/>
      <w:bookmarkEnd w:id="0"/>
      <w:r>
        <w:rPr>
          <w:rFonts w:hint="eastAsia" w:hAnsi="宋体"/>
          <w:color w:val="000000"/>
          <w:sz w:val="24"/>
          <w:lang w:val="en-US" w:eastAsia="zh-CN"/>
        </w:rPr>
        <w:t>GB/T 18386.1-021 电动汽车能量消耗量和续驶里程试验方法 第1部分:轻型汽车</w:t>
      </w:r>
    </w:p>
    <w:p w14:paraId="54AC23B7">
      <w:pPr>
        <w:numPr>
          <w:ilvl w:val="0"/>
          <w:numId w:val="0"/>
        </w:numPr>
        <w:spacing w:line="360" w:lineRule="auto"/>
        <w:ind w:left="420" w:leftChars="0"/>
        <w:rPr>
          <w:rFonts w:hint="eastAsia" w:hAnsi="宋体"/>
          <w:color w:val="000000"/>
          <w:sz w:val="24"/>
          <w:lang w:val="en-US" w:eastAsia="zh-CN"/>
        </w:rPr>
      </w:pPr>
      <w:r>
        <w:rPr>
          <w:rFonts w:hint="eastAsia" w:hAnsi="宋体"/>
          <w:color w:val="000000"/>
          <w:sz w:val="24"/>
          <w:lang w:val="en-US" w:eastAsia="zh-CN"/>
        </w:rPr>
        <w:t>GB/T 18488.1—2015  电动汽车用驱动电机系统-技术条件</w:t>
      </w:r>
    </w:p>
    <w:p w14:paraId="6AE31705">
      <w:pPr>
        <w:numPr>
          <w:ilvl w:val="0"/>
          <w:numId w:val="0"/>
        </w:numPr>
        <w:spacing w:line="360" w:lineRule="auto"/>
        <w:ind w:left="420" w:leftChars="0"/>
        <w:rPr>
          <w:rFonts w:hint="eastAsia" w:hAnsi="宋体"/>
          <w:color w:val="000000"/>
          <w:sz w:val="24"/>
          <w:lang w:val="en-US" w:eastAsia="zh-CN"/>
        </w:rPr>
      </w:pPr>
      <w:r>
        <w:rPr>
          <w:rFonts w:hint="eastAsia" w:hAnsi="宋体"/>
          <w:color w:val="000000"/>
          <w:sz w:val="24"/>
          <w:lang w:val="en-US" w:eastAsia="zh-CN"/>
        </w:rPr>
        <w:t>GB/T 18488.2—2015  电动汽车用驱动电机系统-试验方法</w:t>
      </w:r>
    </w:p>
    <w:p w14:paraId="4F461785">
      <w:pPr>
        <w:pStyle w:val="10"/>
        <w:spacing w:line="360" w:lineRule="auto"/>
        <w:ind w:firstLineChars="0"/>
        <w:rPr>
          <w:rFonts w:hAnsi="宋体"/>
          <w:color w:val="000000"/>
          <w:sz w:val="24"/>
        </w:rPr>
      </w:pPr>
      <w:r>
        <w:rPr>
          <w:rFonts w:ascii="楷体" w:hAnsi="楷体" w:eastAsia="楷体"/>
          <w:b/>
          <w:sz w:val="24"/>
          <w:szCs w:val="24"/>
        </w:rPr>
        <w:t>（</w:t>
      </w:r>
      <w:r>
        <w:rPr>
          <w:rFonts w:hint="eastAsia" w:ascii="楷体" w:hAnsi="楷体" w:eastAsia="楷体"/>
          <w:b/>
          <w:sz w:val="24"/>
          <w:szCs w:val="24"/>
        </w:rPr>
        <w:t>三</w:t>
      </w:r>
      <w:r>
        <w:rPr>
          <w:rFonts w:ascii="楷体" w:hAnsi="楷体" w:eastAsia="楷体"/>
          <w:b/>
          <w:sz w:val="24"/>
          <w:szCs w:val="24"/>
        </w:rPr>
        <w:t>）</w:t>
      </w:r>
      <w:r>
        <w:rPr>
          <w:rFonts w:hint="eastAsia" w:ascii="楷体" w:hAnsi="楷体" w:eastAsia="楷体"/>
          <w:b/>
          <w:sz w:val="24"/>
          <w:szCs w:val="24"/>
        </w:rPr>
        <w:t>标准主要内容</w:t>
      </w:r>
    </w:p>
    <w:p w14:paraId="2FDE0EE3">
      <w:pPr>
        <w:pStyle w:val="10"/>
        <w:spacing w:line="360" w:lineRule="auto"/>
        <w:ind w:firstLine="480"/>
        <w:rPr>
          <w:rFonts w:hint="eastAsia" w:hAnsi="宋体"/>
          <w:color w:val="000000"/>
          <w:sz w:val="24"/>
        </w:rPr>
      </w:pPr>
      <w:r>
        <w:rPr>
          <w:rFonts w:hint="eastAsia" w:hAnsi="宋体"/>
          <w:color w:val="000000"/>
          <w:sz w:val="24"/>
        </w:rPr>
        <w:t>1  范围</w:t>
      </w:r>
    </w:p>
    <w:p w14:paraId="7EE834B6">
      <w:pPr>
        <w:pStyle w:val="10"/>
        <w:spacing w:line="360" w:lineRule="auto"/>
        <w:ind w:firstLine="480"/>
        <w:rPr>
          <w:rFonts w:hint="eastAsia" w:hAnsi="宋体"/>
          <w:color w:val="000000"/>
          <w:sz w:val="24"/>
        </w:rPr>
      </w:pPr>
      <w:r>
        <w:rPr>
          <w:rFonts w:hint="eastAsia" w:hAnsi="宋体"/>
          <w:color w:val="000000"/>
          <w:sz w:val="24"/>
        </w:rPr>
        <w:t>2  规范性引用文件</w:t>
      </w:r>
    </w:p>
    <w:p w14:paraId="45761ED3">
      <w:pPr>
        <w:pStyle w:val="10"/>
        <w:spacing w:line="360" w:lineRule="auto"/>
        <w:ind w:firstLine="480"/>
        <w:rPr>
          <w:rFonts w:hint="eastAsia" w:hAnsi="宋体"/>
          <w:color w:val="000000"/>
          <w:sz w:val="24"/>
        </w:rPr>
      </w:pPr>
      <w:r>
        <w:rPr>
          <w:rFonts w:hint="eastAsia" w:hAnsi="宋体"/>
          <w:color w:val="000000"/>
          <w:sz w:val="24"/>
        </w:rPr>
        <w:t>3  术语和定义</w:t>
      </w:r>
    </w:p>
    <w:p w14:paraId="4D8853FD">
      <w:pPr>
        <w:pStyle w:val="10"/>
        <w:spacing w:line="360" w:lineRule="auto"/>
        <w:ind w:firstLine="480"/>
        <w:rPr>
          <w:rFonts w:hint="eastAsia" w:hAnsi="宋体"/>
          <w:color w:val="000000"/>
          <w:sz w:val="24"/>
        </w:rPr>
      </w:pPr>
      <w:r>
        <w:rPr>
          <w:rFonts w:hint="eastAsia" w:hAnsi="宋体"/>
          <w:color w:val="000000"/>
          <w:sz w:val="24"/>
        </w:rPr>
        <w:t xml:space="preserve">4  </w:t>
      </w:r>
      <w:r>
        <w:rPr>
          <w:rFonts w:hint="eastAsia" w:hAnsi="宋体"/>
          <w:color w:val="000000"/>
          <w:sz w:val="24"/>
          <w:lang w:eastAsia="zh-CN"/>
        </w:rPr>
        <w:t>测试条件</w:t>
      </w:r>
      <w:r>
        <w:rPr>
          <w:rFonts w:hint="eastAsia" w:hAnsi="宋体"/>
          <w:color w:val="000000"/>
          <w:sz w:val="24"/>
        </w:rPr>
        <w:t>：规定了</w:t>
      </w:r>
      <w:r>
        <w:rPr>
          <w:rFonts w:hint="eastAsia" w:hAnsi="宋体"/>
          <w:color w:val="000000"/>
          <w:sz w:val="24"/>
          <w:lang w:eastAsia="zh-CN"/>
        </w:rPr>
        <w:t>车辆状态</w:t>
      </w:r>
      <w:r>
        <w:rPr>
          <w:rFonts w:hint="eastAsia" w:hAnsi="宋体"/>
          <w:color w:val="000000"/>
          <w:sz w:val="24"/>
        </w:rPr>
        <w:t>、</w:t>
      </w:r>
      <w:r>
        <w:rPr>
          <w:rFonts w:hint="eastAsia" w:hAnsi="宋体"/>
          <w:color w:val="000000"/>
          <w:sz w:val="24"/>
          <w:lang w:eastAsia="zh-CN"/>
        </w:rPr>
        <w:t>环境要求</w:t>
      </w:r>
      <w:r>
        <w:rPr>
          <w:rFonts w:hAnsi="宋体"/>
          <w:color w:val="000000"/>
          <w:sz w:val="24"/>
        </w:rPr>
        <w:t>、</w:t>
      </w:r>
      <w:r>
        <w:rPr>
          <w:rFonts w:hint="eastAsia" w:hAnsi="宋体"/>
          <w:color w:val="000000"/>
          <w:sz w:val="24"/>
          <w:lang w:eastAsia="zh-CN"/>
        </w:rPr>
        <w:t>测试设备</w:t>
      </w:r>
      <w:r>
        <w:rPr>
          <w:rFonts w:hAnsi="宋体"/>
          <w:color w:val="000000"/>
          <w:sz w:val="24"/>
        </w:rPr>
        <w:t>、</w:t>
      </w:r>
      <w:r>
        <w:rPr>
          <w:rFonts w:hint="eastAsia" w:hAnsi="宋体"/>
          <w:color w:val="000000"/>
          <w:sz w:val="24"/>
          <w:lang w:eastAsia="zh-CN"/>
        </w:rPr>
        <w:t>测量参数精度等</w:t>
      </w:r>
      <w:r>
        <w:rPr>
          <w:rFonts w:hint="eastAsia" w:hAnsi="宋体"/>
          <w:color w:val="000000"/>
          <w:sz w:val="24"/>
        </w:rPr>
        <w:t>要求。</w:t>
      </w:r>
    </w:p>
    <w:p w14:paraId="10388129">
      <w:pPr>
        <w:pStyle w:val="10"/>
        <w:spacing w:line="360" w:lineRule="auto"/>
        <w:ind w:firstLine="480"/>
        <w:rPr>
          <w:rFonts w:hint="eastAsia" w:hAnsi="宋体"/>
          <w:color w:val="000000"/>
          <w:sz w:val="24"/>
        </w:rPr>
      </w:pPr>
      <w:r>
        <w:rPr>
          <w:rFonts w:hint="eastAsia" w:hAnsi="宋体"/>
          <w:color w:val="000000"/>
          <w:sz w:val="24"/>
        </w:rPr>
        <w:t xml:space="preserve">5  </w:t>
      </w:r>
      <w:r>
        <w:rPr>
          <w:rFonts w:hint="eastAsia" w:hAnsi="宋体"/>
          <w:color w:val="000000"/>
          <w:sz w:val="24"/>
          <w:lang w:eastAsia="zh-CN"/>
        </w:rPr>
        <w:t>测试程序</w:t>
      </w:r>
      <w:r>
        <w:rPr>
          <w:rFonts w:hint="eastAsia" w:hAnsi="宋体"/>
          <w:color w:val="000000"/>
          <w:sz w:val="24"/>
        </w:rPr>
        <w:t>：规定了</w:t>
      </w:r>
      <w:r>
        <w:rPr>
          <w:rFonts w:hint="eastAsia" w:hAnsi="宋体"/>
          <w:color w:val="000000"/>
          <w:sz w:val="24"/>
          <w:lang w:eastAsia="zh-CN"/>
        </w:rPr>
        <w:t>轴耦合测功机要求</w:t>
      </w:r>
      <w:r>
        <w:rPr>
          <w:rFonts w:hAnsi="宋体"/>
          <w:color w:val="000000"/>
          <w:sz w:val="24"/>
        </w:rPr>
        <w:t>、</w:t>
      </w:r>
      <w:r>
        <w:rPr>
          <w:rFonts w:hint="eastAsia" w:hAnsi="宋体"/>
          <w:color w:val="000000"/>
          <w:sz w:val="24"/>
          <w:lang w:eastAsia="zh-CN"/>
        </w:rPr>
        <w:t>车辆准备</w:t>
      </w:r>
      <w:r>
        <w:rPr>
          <w:rFonts w:hAnsi="宋体"/>
          <w:color w:val="000000"/>
          <w:sz w:val="24"/>
        </w:rPr>
        <w:t>、</w:t>
      </w:r>
      <w:r>
        <w:rPr>
          <w:rFonts w:hint="eastAsia" w:hAnsi="宋体"/>
          <w:color w:val="000000"/>
          <w:sz w:val="24"/>
          <w:lang w:eastAsia="zh-CN"/>
        </w:rPr>
        <w:t>测量设备安装</w:t>
      </w:r>
      <w:r>
        <w:rPr>
          <w:rFonts w:hint="eastAsia" w:hAnsi="宋体"/>
          <w:color w:val="000000"/>
          <w:sz w:val="24"/>
        </w:rPr>
        <w:t>、</w:t>
      </w:r>
      <w:r>
        <w:rPr>
          <w:rFonts w:hint="eastAsia" w:hAnsi="宋体"/>
          <w:color w:val="000000"/>
          <w:sz w:val="24"/>
          <w:lang w:eastAsia="zh-CN"/>
        </w:rPr>
        <w:t>测功台架搭建</w:t>
      </w:r>
      <w:r>
        <w:rPr>
          <w:rFonts w:hint="eastAsia" w:hAnsi="宋体"/>
          <w:color w:val="000000"/>
          <w:sz w:val="24"/>
        </w:rPr>
        <w:t>、</w:t>
      </w:r>
      <w:r>
        <w:rPr>
          <w:rFonts w:hint="eastAsia" w:hAnsi="宋体"/>
          <w:color w:val="000000"/>
          <w:sz w:val="24"/>
          <w:lang w:eastAsia="zh-CN"/>
        </w:rPr>
        <w:t>车辆调试</w:t>
      </w:r>
      <w:r>
        <w:rPr>
          <w:rFonts w:hint="eastAsia" w:hAnsi="宋体"/>
          <w:color w:val="000000"/>
          <w:sz w:val="24"/>
        </w:rPr>
        <w:t>、</w:t>
      </w:r>
      <w:r>
        <w:rPr>
          <w:rFonts w:hint="eastAsia" w:hAnsi="宋体"/>
          <w:color w:val="000000"/>
          <w:sz w:val="24"/>
          <w:lang w:eastAsia="zh-CN"/>
        </w:rPr>
        <w:t>效率测试</w:t>
      </w:r>
      <w:r>
        <w:rPr>
          <w:rFonts w:hint="eastAsia" w:hAnsi="宋体"/>
          <w:color w:val="000000"/>
          <w:sz w:val="24"/>
        </w:rPr>
        <w:t>、</w:t>
      </w:r>
      <w:r>
        <w:rPr>
          <w:rFonts w:hint="eastAsia" w:hAnsi="宋体"/>
          <w:color w:val="000000"/>
          <w:sz w:val="24"/>
          <w:lang w:eastAsia="zh-CN"/>
        </w:rPr>
        <w:t>测试无效判断条件等测试</w:t>
      </w:r>
      <w:r>
        <w:rPr>
          <w:rFonts w:hint="eastAsia" w:hAnsi="宋体"/>
          <w:color w:val="000000"/>
          <w:sz w:val="24"/>
        </w:rPr>
        <w:t>方法。</w:t>
      </w:r>
    </w:p>
    <w:p w14:paraId="474A132F">
      <w:pPr>
        <w:pStyle w:val="10"/>
        <w:spacing w:line="360" w:lineRule="auto"/>
        <w:ind w:firstLine="480"/>
        <w:rPr>
          <w:rFonts w:hint="eastAsia" w:hAnsi="宋体"/>
          <w:color w:val="000000"/>
          <w:sz w:val="24"/>
        </w:rPr>
      </w:pPr>
      <w:r>
        <w:rPr>
          <w:rFonts w:hint="eastAsia" w:hAnsi="宋体"/>
          <w:color w:val="000000"/>
          <w:sz w:val="24"/>
        </w:rPr>
        <w:t xml:space="preserve">6  </w:t>
      </w:r>
      <w:r>
        <w:rPr>
          <w:rFonts w:hint="eastAsia" w:hAnsi="宋体"/>
          <w:color w:val="000000"/>
          <w:sz w:val="24"/>
          <w:lang w:eastAsia="zh-CN"/>
        </w:rPr>
        <w:t>电驱总成效率计算</w:t>
      </w:r>
      <w:r>
        <w:rPr>
          <w:rFonts w:hint="eastAsia" w:hAnsi="宋体"/>
          <w:color w:val="000000"/>
          <w:sz w:val="24"/>
        </w:rPr>
        <w:t>：规定了</w:t>
      </w:r>
      <w:r>
        <w:rPr>
          <w:rFonts w:hint="eastAsia" w:hAnsi="宋体"/>
          <w:color w:val="000000"/>
          <w:sz w:val="24"/>
          <w:lang w:eastAsia="zh-CN"/>
        </w:rPr>
        <w:t>在驱动状态和能量回收状态下的效率计算方法及用于计算的数据选择规范</w:t>
      </w:r>
      <w:r>
        <w:rPr>
          <w:rFonts w:hint="eastAsia" w:hAnsi="宋体"/>
          <w:color w:val="000000"/>
          <w:sz w:val="24"/>
        </w:rPr>
        <w:t>。</w:t>
      </w:r>
    </w:p>
    <w:p w14:paraId="18C08F9E">
      <w:pPr>
        <w:pStyle w:val="10"/>
        <w:spacing w:line="360" w:lineRule="auto"/>
        <w:ind w:firstLine="480"/>
        <w:rPr>
          <w:rFonts w:hint="eastAsia" w:hAnsi="宋体" w:eastAsia="宋体"/>
          <w:color w:val="000000"/>
          <w:sz w:val="24"/>
          <w:lang w:eastAsia="zh-CN"/>
        </w:rPr>
      </w:pPr>
      <w:r>
        <w:rPr>
          <w:rFonts w:hint="eastAsia" w:hAnsi="宋体"/>
          <w:color w:val="000000"/>
          <w:sz w:val="24"/>
        </w:rPr>
        <w:t xml:space="preserve">7  </w:t>
      </w:r>
      <w:r>
        <w:rPr>
          <w:rFonts w:hint="eastAsia" w:hAnsi="宋体"/>
          <w:color w:val="000000"/>
          <w:sz w:val="24"/>
          <w:lang w:eastAsia="zh-CN"/>
        </w:rPr>
        <w:t>试验报告：</w:t>
      </w:r>
      <w:r>
        <w:rPr>
          <w:rFonts w:hint="eastAsia" w:hAnsi="宋体"/>
          <w:color w:val="000000"/>
          <w:sz w:val="24"/>
        </w:rPr>
        <w:t>规定了</w:t>
      </w:r>
      <w:r>
        <w:rPr>
          <w:rFonts w:hint="eastAsia" w:hAnsi="宋体"/>
          <w:color w:val="000000"/>
          <w:sz w:val="24"/>
          <w:lang w:eastAsia="zh-CN"/>
        </w:rPr>
        <w:t>试验报告涵盖内容。</w:t>
      </w:r>
    </w:p>
    <w:p w14:paraId="389317CE">
      <w:pPr>
        <w:pStyle w:val="10"/>
        <w:spacing w:line="360" w:lineRule="auto"/>
        <w:ind w:firstLine="480"/>
        <w:rPr>
          <w:rFonts w:hint="default" w:hAnsi="宋体"/>
          <w:color w:val="000000"/>
          <w:sz w:val="24"/>
          <w:lang w:val="en-US" w:eastAsia="zh-CN"/>
        </w:rPr>
      </w:pPr>
      <w:r>
        <w:rPr>
          <w:rFonts w:hint="eastAsia" w:hAnsi="宋体"/>
          <w:color w:val="000000"/>
          <w:sz w:val="24"/>
          <w:lang w:eastAsia="zh-CN"/>
        </w:rPr>
        <w:t>附录</w:t>
      </w:r>
      <w:r>
        <w:rPr>
          <w:rFonts w:hint="eastAsia" w:hAnsi="宋体"/>
          <w:color w:val="000000"/>
          <w:sz w:val="24"/>
          <w:lang w:val="en-US" w:eastAsia="zh-CN"/>
        </w:rPr>
        <w:t xml:space="preserve"> 测试流程图</w:t>
      </w:r>
    </w:p>
    <w:p w14:paraId="774B4893">
      <w:pPr>
        <w:rPr>
          <w:rFonts w:hint="eastAsia" w:ascii="仿宋" w:hAnsi="仿宋" w:eastAsia="仿宋" w:cs="仿宋"/>
          <w:color w:val="000000" w:themeColor="text1"/>
          <w:szCs w:val="21"/>
          <w:lang w:val="en-US" w:eastAsia="zh-CN"/>
          <w14:textFill>
            <w14:solidFill>
              <w14:schemeClr w14:val="tx1"/>
            </w14:solidFill>
          </w14:textFill>
        </w:rPr>
      </w:pPr>
    </w:p>
    <w:p w14:paraId="6BFC1AC2">
      <w:pPr>
        <w:numPr>
          <w:ilvl w:val="0"/>
          <w:numId w:val="1"/>
        </w:numPr>
        <w:ind w:left="0" w:leftChars="0"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 xml:space="preserve">采用国际标准和国外先进标准情况  </w:t>
      </w:r>
    </w:p>
    <w:p w14:paraId="77C9D7BF">
      <w:pPr>
        <w:rPr>
          <w:rFonts w:hint="eastAsia" w:ascii="仿宋" w:hAnsi="仿宋" w:eastAsia="仿宋" w:cs="仿宋"/>
          <w:color w:val="000000" w:themeColor="text1"/>
          <w:sz w:val="21"/>
          <w:szCs w:val="21"/>
          <w14:textFill>
            <w14:solidFill>
              <w14:schemeClr w14:val="tx1"/>
            </w14:solidFill>
          </w14:textFill>
        </w:rPr>
      </w:pPr>
    </w:p>
    <w:p w14:paraId="1E725C77">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目前对于电驱总成的效率测试标准有：</w:t>
      </w:r>
    </w:p>
    <w:p w14:paraId="741FDDFB">
      <w:pPr>
        <w:numPr>
          <w:ilvl w:val="0"/>
          <w:numId w:val="3"/>
        </w:numPr>
        <w:spacing w:line="360" w:lineRule="auto"/>
        <w:ind w:left="845" w:leftChars="0" w:hanging="425" w:firstLineChars="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国际ISO标准：ISO+21782-2_2019《Electrically propelled road vehicles — Test specification for electric propulsion components —Performance testing of the motor system》规定了驱动电机系统逆变器输入功率与电机输出功率之间的总损耗和总效率，在规定的工作点下，分别测量电机的输入功率和输出转矩、转速，测试逆变器输入功率、电机输出转矩和转速的相关方法等，以保证电机系统的性能符合设计要求。</w:t>
      </w:r>
    </w:p>
    <w:p w14:paraId="3CA55969">
      <w:pPr>
        <w:numPr>
          <w:ilvl w:val="0"/>
          <w:numId w:val="3"/>
        </w:numPr>
        <w:spacing w:line="360" w:lineRule="auto"/>
        <w:ind w:left="845" w:leftChars="0" w:hanging="425" w:firstLineChars="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国内国家标准：GB/T18488.1</w:t>
      </w:r>
      <w:bookmarkStart w:id="1" w:name="OLE_LINK1"/>
      <w:r>
        <w:rPr>
          <w:rFonts w:hint="default" w:ascii="Times New Roman" w:hAnsi="Times New Roman" w:eastAsia="宋体" w:cs="Times New Roman"/>
          <w:color w:val="000000" w:themeColor="text1"/>
          <w:sz w:val="24"/>
          <w:szCs w:val="24"/>
          <w:lang w:val="en-US" w:eastAsia="zh-CN"/>
          <w14:textFill>
            <w14:solidFill>
              <w14:schemeClr w14:val="tx1"/>
            </w14:solidFill>
          </w14:textFill>
        </w:rPr>
        <w:t>-2015</w:t>
      </w:r>
      <w:bookmarkEnd w:id="1"/>
      <w:r>
        <w:rPr>
          <w:rFonts w:hint="default" w:ascii="Times New Roman" w:hAnsi="Times New Roman" w:eastAsia="宋体" w:cs="Times New Roman"/>
          <w:color w:val="000000" w:themeColor="text1"/>
          <w:sz w:val="24"/>
          <w:szCs w:val="24"/>
          <w:lang w:val="en-US" w:eastAsia="zh-CN"/>
          <w14:textFill>
            <w14:solidFill>
              <w14:schemeClr w14:val="tx1"/>
            </w14:solidFill>
          </w14:textFill>
        </w:rPr>
        <w:t>《电动汽车用驱动电机系统-技术条件》规定了电动汽车用驱动电机系统的工作制、电压等级、型号命名、要求、检验规则以及标志标识等；GB/T18488.2-2015《电动汽车用驱动电机系统-试验方法》规定了电动汽车用驱动电机系统试验用的仪器仪表、试验准备、及各项试验方法，效率相关的试验大致包括温升试验、转矩-转速特性及效率试验、关键特征参数（高效工作区、最高效率）等内容。</w:t>
      </w:r>
    </w:p>
    <w:p w14:paraId="75C71F75">
      <w:pPr>
        <w:numPr>
          <w:ilvl w:val="0"/>
          <w:numId w:val="3"/>
        </w:numPr>
        <w:spacing w:line="360" w:lineRule="auto"/>
        <w:ind w:left="845" w:leftChars="0" w:hanging="425" w:firstLineChars="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国内团体标准：汽车工程学会-汽车测试技术分会提出的团体标准T/CSAE 144-2020《电动汽车用驱动电机系统及电驱总成能效等级和试验方法》，规定了电动汽车用驱动电机系统及电驱总成能效等级划分方法、试验条件和试验方法，大致包括能效等级划分方法、工况点的选取方法等。</w:t>
      </w:r>
    </w:p>
    <w:p w14:paraId="4094F7FA">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上述国际及国内已有标准均是在电驱系统台架上进行的系统级测试，与本标准基于整车状态下的测试方法均不相同，故本标准未采用国际和国外先进标准。</w:t>
      </w:r>
    </w:p>
    <w:p w14:paraId="19C3A32F">
      <w:pPr>
        <w:rPr>
          <w:rFonts w:hint="default" w:ascii="仿宋" w:hAnsi="仿宋" w:eastAsia="仿宋" w:cs="仿宋"/>
          <w:color w:val="000000" w:themeColor="text1"/>
          <w:szCs w:val="21"/>
          <w:lang w:val="en-US" w:eastAsia="zh-CN"/>
          <w14:textFill>
            <w14:solidFill>
              <w14:schemeClr w14:val="tx1"/>
            </w14:solidFill>
          </w14:textFill>
        </w:rPr>
      </w:pPr>
    </w:p>
    <w:p w14:paraId="757FE9CF">
      <w:pPr>
        <w:numPr>
          <w:ilvl w:val="0"/>
          <w:numId w:val="1"/>
        </w:numPr>
        <w:ind w:left="0" w:leftChars="0"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主要</w:t>
      </w:r>
      <w:r>
        <w:rPr>
          <w:rFonts w:hint="eastAsia" w:ascii="黑体" w:hAnsi="黑体" w:eastAsia="黑体" w:cs="黑体"/>
          <w:color w:val="000000" w:themeColor="text1"/>
          <w:sz w:val="24"/>
          <w:lang w:val="en-US" w:eastAsia="zh-CN"/>
          <w14:textFill>
            <w14:solidFill>
              <w14:schemeClr w14:val="tx1"/>
            </w14:solidFill>
          </w14:textFill>
        </w:rPr>
        <w:t>关键指标及</w:t>
      </w:r>
      <w:r>
        <w:rPr>
          <w:rFonts w:hint="eastAsia" w:ascii="黑体" w:hAnsi="黑体" w:eastAsia="黑体" w:cs="黑体"/>
          <w:color w:val="000000" w:themeColor="text1"/>
          <w:sz w:val="24"/>
          <w14:textFill>
            <w14:solidFill>
              <w14:schemeClr w14:val="tx1"/>
            </w14:solidFill>
          </w14:textFill>
        </w:rPr>
        <w:t>试验验证情况</w:t>
      </w:r>
    </w:p>
    <w:p w14:paraId="16DFAD71">
      <w:pPr>
        <w:rPr>
          <w:rFonts w:ascii="仿宋" w:hAnsi="仿宋" w:eastAsia="仿宋" w:cs="仿宋"/>
          <w:color w:val="000000" w:themeColor="text1"/>
          <w:szCs w:val="21"/>
          <w14:textFill>
            <w14:solidFill>
              <w14:schemeClr w14:val="tx1"/>
            </w14:solidFill>
          </w14:textFill>
        </w:rPr>
      </w:pPr>
    </w:p>
    <w:p w14:paraId="059D6E22">
      <w:pPr>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1、验证技术保障</w:t>
      </w:r>
    </w:p>
    <w:p w14:paraId="2FD90377">
      <w:pPr>
        <w:numPr>
          <w:ilvl w:val="0"/>
          <w:numId w:val="4"/>
        </w:numPr>
        <w:spacing w:line="360" w:lineRule="auto"/>
        <w:ind w:left="845" w:leftChars="0" w:hanging="425" w:firstLineChars="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人员能力</w:t>
      </w:r>
    </w:p>
    <w:p w14:paraId="5E98B3E8">
      <w:pPr>
        <w:spacing w:line="360" w:lineRule="auto"/>
        <w:ind w:left="420" w:leftChars="0"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前期召集的意向参编单位包括检测机构和几家主机厂，各参编单位工程师具有丰富的电驱系统测试和整车测试相关检测、研发、验证及测试设备使用经验，检测研发人员均具备工程师以上技术职称，整体能力素质水平高，也有行业高级技术专家坐镇指导，有能力解决在标准编制过程中遇到的技术难题并提供相关建议。</w:t>
      </w:r>
    </w:p>
    <w:p w14:paraId="455586E5">
      <w:pPr>
        <w:numPr>
          <w:ilvl w:val="0"/>
          <w:numId w:val="4"/>
        </w:numPr>
        <w:spacing w:line="360" w:lineRule="auto"/>
        <w:ind w:left="845" w:leftChars="0" w:hanging="425" w:firstLineChars="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硬件设施</w:t>
      </w:r>
    </w:p>
    <w:p w14:paraId="57EA1D18">
      <w:pPr>
        <w:spacing w:line="360" w:lineRule="auto"/>
        <w:ind w:left="420" w:leftChars="0"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标准研究团队拥有整车状态下电驱系统的全项测试设备，包括不限于轴耦合测功机台架试验室（包括四驱负载电机、转速传感器、扭矩传感器、电流传感器、电压传感器等）、数据采集设备等测试设备。</w:t>
      </w:r>
    </w:p>
    <w:p w14:paraId="248CA7DA">
      <w:pPr>
        <w:numPr>
          <w:ilvl w:val="0"/>
          <w:numId w:val="4"/>
        </w:numPr>
        <w:spacing w:line="360" w:lineRule="auto"/>
        <w:ind w:left="845" w:leftChars="0" w:hanging="425" w:firstLineChars="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测试能力</w:t>
      </w:r>
    </w:p>
    <w:p w14:paraId="36820F4D">
      <w:pPr>
        <w:spacing w:line="360" w:lineRule="auto"/>
        <w:ind w:left="420" w:leftChars="0"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标准研究团队具有丰富的整车状态下电驱系统效率测试、分析经验，已完成自主品牌和合资品牌车辆近百辆，积累了丰富的测试经验和数据库数据，相关测试方法是在大量测试经验中总结得出，已得到充分验证，能够为标准的制修订提供足够的技术和数据支撑。</w:t>
      </w:r>
    </w:p>
    <w:p w14:paraId="020315CA">
      <w:pPr>
        <w:numPr>
          <w:ilvl w:val="0"/>
          <w:numId w:val="4"/>
        </w:numPr>
        <w:spacing w:line="360" w:lineRule="auto"/>
        <w:ind w:left="845" w:leftChars="0" w:hanging="425" w:firstLineChars="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测试方法与过程</w:t>
      </w:r>
    </w:p>
    <w:p w14:paraId="398B355D">
      <w:pPr>
        <w:spacing w:line="360" w:lineRule="auto"/>
        <w:ind w:left="420" w:leftChars="0"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将带有电驱总成的整车拆卸掉轮胎后置于轴耦合测功机台架上，台架包括四个负载测功机的输入轴与测试车辆的四个传动轴相连接，每个负载测功机内分别设置一个转速传感器，再在电驱总成的高压线束端设置有电流传感器和电压传感器，数据采集系统分别与扭矩传感器、转速传感器、电流传感器和电压传感器通信连接，用于存储电驱总成的电功率、计算电驱总成机械功率及工作效率。此方法可对电驱总成在搭载实车之后的实际工作效率进行全面、客观的评估。</w:t>
      </w:r>
    </w:p>
    <w:p w14:paraId="325396E2">
      <w:pPr>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2、试验验证能力</w:t>
      </w:r>
    </w:p>
    <w:p w14:paraId="4A597D9E">
      <w:pPr>
        <w:spacing w:line="360" w:lineRule="auto"/>
        <w:ind w:left="420" w:leftChars="0"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中汽研汽车检验中心（天津）有限公司（以下简称天津检验中心）是由中国汽车技术研究中心有限公司投资建立，是具有行业影响力的独立第三方汽车产品检测及技术服务机构，被国家认证认可监督管理委员会（CNCA）授权为国家轿车质量检验检测中心、国家智能网联汽车质量检验检测中心（天津），已通过了国家认证认可监督管理委员会（CNCA）资质认定、中国合格评定国家认可委员会（CNAS）实验室认可。截至目前，天津检验中心已获得政府部门认可授权的资质有：国家轿车质量检验检测中心、国家智能网联汽车质量检验检测中心（天津）、国家汽车新产品申报公告检测机构、国家强制性产品认证（CCC）指定实验室、汽车环保产品认定排放检验机构、道路运输车辆达标车型检测机构、工业产品（汽车）质量控制实验室、工业产品（节能与新能源汽车）质量控制实验室、工信部产业技术基础公共服务平台等。</w:t>
      </w:r>
    </w:p>
    <w:p w14:paraId="20BD50ED">
      <w:pPr>
        <w:spacing w:line="360" w:lineRule="auto"/>
        <w:ind w:left="420" w:leftChars="0"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天津检验中心拥有行业最全面、最前沿、最优质的汽车产品检测及技术服务能力。在汽车主被动安全、节能环保、新能源、智能网联等领域，具有对汽车整车、底盘、发动机、灯具、车身附件、汽车电器、动力电池、驱动电机等全系列产品试验验证能力，能够承担汽车产品质量监督检查、产品定型试验、型式认证、强制性产品认证检验、出口认证检验、委托检验、产品研发改进、技术咨询等多项工作。同时，天津检验中心积累了多年检测工作大量数据与丰富经验，。</w:t>
      </w:r>
    </w:p>
    <w:p w14:paraId="6208A1E5">
      <w:pPr>
        <w:spacing w:line="360" w:lineRule="auto"/>
        <w:ind w:left="420" w:leftChars="0" w:firstLine="480" w:firstLineChars="200"/>
        <w:rPr>
          <w:rFonts w:hint="eastAsia" w:ascii="仿宋" w:hAnsi="仿宋" w:eastAsia="仿宋" w:cs="仿宋"/>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天津检验中心在汽车及零部件标准制修订方面处于行业引领地位，主导和参与多项国家标准、行业标准、团体标准的制修订工作，具有丰富的标准制修订经验。</w:t>
      </w:r>
    </w:p>
    <w:p w14:paraId="6E03E88D">
      <w:pPr>
        <w:numPr>
          <w:ilvl w:val="0"/>
          <w:numId w:val="5"/>
        </w:numPr>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与现行法律、法规和政策及相关标准的协调性</w:t>
      </w:r>
    </w:p>
    <w:p w14:paraId="4CA1F2B2">
      <w:pPr>
        <w:numPr>
          <w:ilvl w:val="0"/>
          <w:numId w:val="0"/>
        </w:numPr>
        <w:rPr>
          <w:rFonts w:hint="eastAsia" w:ascii="仿宋" w:hAnsi="仿宋" w:eastAsia="仿宋" w:cs="仿宋"/>
          <w:color w:val="000000" w:themeColor="text1"/>
          <w:sz w:val="21"/>
          <w:szCs w:val="21"/>
          <w14:textFill>
            <w14:solidFill>
              <w14:schemeClr w14:val="tx1"/>
            </w14:solidFill>
          </w14:textFill>
        </w:rPr>
      </w:pPr>
    </w:p>
    <w:p w14:paraId="56647E65">
      <w:pPr>
        <w:spacing w:line="360" w:lineRule="auto"/>
        <w:ind w:left="420" w:leftChars="0"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此标准完全符合现行法律、法规、政策及相关强制性标准要求，若发生冲突，以现行法律、法规、政策及相关强制性标准要求为准。</w:t>
      </w:r>
    </w:p>
    <w:p w14:paraId="4C7B4565">
      <w:pPr>
        <w:ind w:left="420" w:leftChars="0" w:firstLine="420" w:firstLineChars="200"/>
        <w:rPr>
          <w:rFonts w:hint="eastAsia" w:ascii="仿宋" w:hAnsi="仿宋" w:eastAsia="仿宋" w:cs="仿宋"/>
          <w:color w:val="000000" w:themeColor="text1"/>
          <w:szCs w:val="21"/>
          <w:lang w:val="en-US" w:eastAsia="zh-CN"/>
          <w14:textFill>
            <w14:solidFill>
              <w14:schemeClr w14:val="tx1"/>
            </w14:solidFill>
          </w14:textFill>
        </w:rPr>
      </w:pPr>
    </w:p>
    <w:p w14:paraId="052C3C2F">
      <w:pPr>
        <w:numPr>
          <w:ilvl w:val="0"/>
          <w:numId w:val="5"/>
        </w:numPr>
        <w:ind w:left="0" w:leftChars="0"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贯彻标准的要求和措施建议</w:t>
      </w:r>
    </w:p>
    <w:p w14:paraId="102819EA">
      <w:pPr>
        <w:numPr>
          <w:ilvl w:val="0"/>
          <w:numId w:val="0"/>
        </w:numPr>
        <w:rPr>
          <w:rFonts w:hint="eastAsia" w:ascii="仿宋" w:hAnsi="仿宋" w:eastAsia="仿宋" w:cs="仿宋"/>
          <w:color w:val="000000" w:themeColor="text1"/>
          <w:sz w:val="21"/>
          <w:szCs w:val="21"/>
          <w14:textFill>
            <w14:solidFill>
              <w14:schemeClr w14:val="tx1"/>
            </w14:solidFill>
          </w14:textFill>
        </w:rPr>
      </w:pPr>
    </w:p>
    <w:p w14:paraId="2203354F">
      <w:pPr>
        <w:spacing w:line="360" w:lineRule="auto"/>
        <w:ind w:left="420" w:leftChars="0"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本标准作为团体标准，非强制性要求实施，可供中国汽车工业协会会员单位及社会自愿使用.汽车制造商和相关零部件企业根据市场需求可依据该标准参考执行：</w:t>
      </w:r>
    </w:p>
    <w:p w14:paraId="59EC60EE">
      <w:pPr>
        <w:numPr>
          <w:ilvl w:val="0"/>
          <w:numId w:val="0"/>
        </w:numPr>
        <w:spacing w:line="360" w:lineRule="auto"/>
        <w:ind w:firstLine="42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1、标准发布后的宣贯</w:t>
      </w:r>
    </w:p>
    <w:p w14:paraId="23F3B424">
      <w:pPr>
        <w:numPr>
          <w:ilvl w:val="0"/>
          <w:numId w:val="0"/>
        </w:numPr>
        <w:spacing w:line="360" w:lineRule="auto"/>
        <w:ind w:left="420" w:leftChars="0"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本标准发布后，建议向中国汽车工业协会车用电机电器电子分会各会员单位进行宣贯，介绍本标准所涉及整车状态下电驱系统效率测试内容、试验方法和所用测试设备。并邀请相关专家和各会员单位共同探讨技术要求，为新能源汽车电驱系统相关行业发展提供技术建议。</w:t>
      </w:r>
    </w:p>
    <w:p w14:paraId="0E7F1C67">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同时借助</w:t>
      </w:r>
      <w:r>
        <w:rPr>
          <w:rFonts w:hint="eastAsia" w:ascii="宋体" w:hAnsi="宋体" w:eastAsia="宋体" w:cs="宋体"/>
          <w:color w:val="000000" w:themeColor="text1"/>
          <w:sz w:val="24"/>
          <w:szCs w:val="24"/>
          <w14:textFill>
            <w14:solidFill>
              <w14:schemeClr w14:val="tx1"/>
            </w14:solidFill>
          </w14:textFill>
        </w:rPr>
        <w:t>公众号等网络宣传形式，对标准的发布及应用情况进行宣传。</w:t>
      </w:r>
    </w:p>
    <w:p w14:paraId="5577F47E">
      <w:pPr>
        <w:numPr>
          <w:ilvl w:val="0"/>
          <w:numId w:val="0"/>
        </w:numPr>
        <w:spacing w:line="360" w:lineRule="auto"/>
        <w:ind w:firstLine="42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2、标准应用计划</w:t>
      </w:r>
    </w:p>
    <w:p w14:paraId="08219F21">
      <w:pPr>
        <w:numPr>
          <w:ilvl w:val="0"/>
          <w:numId w:val="0"/>
        </w:numPr>
        <w:spacing w:line="360" w:lineRule="auto"/>
        <w:ind w:left="420" w:leftChars="0"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本标准所述整车状态下电驱系统效率的试验方法，在后续的应用过程中将有效指导相关整车企业准确制定</w:t>
      </w:r>
      <w:r>
        <w:rPr>
          <w:rFonts w:hint="eastAsia" w:ascii="宋体" w:hAnsi="宋体" w:eastAsia="宋体" w:cs="宋体"/>
          <w:color w:val="000000" w:themeColor="text1"/>
          <w:sz w:val="24"/>
          <w:szCs w:val="24"/>
          <w:highlight w:val="none"/>
          <w:lang w:val="en-US" w:eastAsia="zh-CN"/>
          <w14:textFill>
            <w14:solidFill>
              <w14:schemeClr w14:val="tx1"/>
            </w14:solidFill>
          </w14:textFill>
        </w:rPr>
        <w:t>开发车型的能耗和续驶里程设计目标，零部件企业提升电驱系统性能指标</w:t>
      </w:r>
      <w:r>
        <w:rPr>
          <w:rFonts w:hint="eastAsia" w:ascii="宋体" w:hAnsi="宋体" w:eastAsia="宋体" w:cs="宋体"/>
          <w:color w:val="000000" w:themeColor="text1"/>
          <w:sz w:val="24"/>
          <w:szCs w:val="24"/>
          <w:lang w:val="en-US" w:eastAsia="zh-CN"/>
          <w14:textFill>
            <w14:solidFill>
              <w14:schemeClr w14:val="tx1"/>
            </w14:solidFill>
          </w14:textFill>
        </w:rPr>
        <w:t>，帮助检测机构完善电驱系统效率测试能力。促进企业提升电驱系统整体开发性能，减少开发成本的投入，实现经济效益和社会效益的统一。</w:t>
      </w:r>
    </w:p>
    <w:p w14:paraId="17B0953B">
      <w:pPr>
        <w:numPr>
          <w:ilvl w:val="0"/>
          <w:numId w:val="0"/>
        </w:numPr>
        <w:spacing w:line="360" w:lineRule="auto"/>
        <w:ind w:firstLine="42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3、定期的评估和修订</w:t>
      </w:r>
    </w:p>
    <w:p w14:paraId="6C5EB592">
      <w:pPr>
        <w:numPr>
          <w:ilvl w:val="0"/>
          <w:numId w:val="0"/>
        </w:numPr>
        <w:spacing w:line="360" w:lineRule="auto"/>
        <w:ind w:left="420" w:leftChars="0" w:firstLine="42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本标准发布后，评估工作可通过收集反馈意见、进行实地调研等方式，确保其标准符合市场需求和行业发展趋势，同时加强与其他团体的合作，以提高标准的知名度和影响力。</w:t>
      </w:r>
    </w:p>
    <w:p w14:paraId="66C831B3">
      <w:pPr>
        <w:adjustRightInd w:val="0"/>
        <w:snapToGrid w:val="0"/>
        <w:spacing w:line="360" w:lineRule="auto"/>
        <w:ind w:firstLine="482" w:firstLineChars="200"/>
        <w:rPr>
          <w:rFonts w:hint="eastAsia" w:ascii="黑体" w:hAnsi="黑体" w:eastAsia="黑体"/>
          <w:b/>
          <w:sz w:val="24"/>
        </w:rPr>
      </w:pPr>
      <w:r>
        <w:rPr>
          <w:rFonts w:hint="eastAsia" w:ascii="黑体" w:hAnsi="黑体" w:eastAsia="黑体"/>
          <w:b/>
          <w:sz w:val="24"/>
        </w:rPr>
        <w:t>七、知识产权情况说明</w:t>
      </w:r>
    </w:p>
    <w:p w14:paraId="5F61CFD6">
      <w:pPr>
        <w:pStyle w:val="10"/>
        <w:spacing w:line="360" w:lineRule="auto"/>
        <w:ind w:firstLine="960" w:firstLineChars="400"/>
        <w:rPr>
          <w:rFonts w:hAnsi="宋体"/>
          <w:color w:val="000000"/>
          <w:sz w:val="24"/>
        </w:rPr>
      </w:pPr>
      <w:r>
        <w:rPr>
          <w:rFonts w:hint="eastAsia" w:ascii="Calibri"/>
          <w:color w:val="000000"/>
          <w:kern w:val="2"/>
          <w:sz w:val="24"/>
          <w:szCs w:val="24"/>
        </w:rPr>
        <w:t>本标准不涉及知识产权问题。</w:t>
      </w:r>
    </w:p>
    <w:p w14:paraId="5CCD67AD">
      <w:pPr>
        <w:adjustRightInd w:val="0"/>
        <w:snapToGrid w:val="0"/>
        <w:spacing w:line="360" w:lineRule="auto"/>
        <w:ind w:firstLine="482" w:firstLineChars="200"/>
        <w:rPr>
          <w:rFonts w:ascii="黑体" w:hAnsi="黑体" w:eastAsia="黑体"/>
          <w:b/>
          <w:sz w:val="24"/>
        </w:rPr>
      </w:pPr>
      <w:r>
        <w:rPr>
          <w:rFonts w:hint="eastAsia" w:ascii="黑体" w:hAnsi="黑体" w:eastAsia="黑体"/>
          <w:b/>
          <w:sz w:val="24"/>
          <w:lang w:eastAsia="zh-CN"/>
        </w:rPr>
        <w:t>八</w:t>
      </w:r>
      <w:r>
        <w:rPr>
          <w:rFonts w:hint="eastAsia" w:ascii="黑体" w:hAnsi="黑体" w:eastAsia="黑体"/>
          <w:b/>
          <w:sz w:val="24"/>
        </w:rPr>
        <w:t>、重大分歧意见的处理经过和依据</w:t>
      </w:r>
    </w:p>
    <w:p w14:paraId="3168815A">
      <w:pPr>
        <w:pStyle w:val="10"/>
        <w:spacing w:line="360" w:lineRule="auto"/>
        <w:ind w:firstLine="960" w:firstLineChars="400"/>
        <w:rPr>
          <w:rFonts w:hint="eastAsia" w:hAnsi="宋体"/>
          <w:kern w:val="2"/>
          <w:sz w:val="24"/>
          <w:szCs w:val="24"/>
        </w:rPr>
      </w:pPr>
      <w:r>
        <w:rPr>
          <w:rFonts w:hint="eastAsia" w:hAnsi="宋体"/>
          <w:kern w:val="2"/>
          <w:sz w:val="24"/>
          <w:szCs w:val="24"/>
        </w:rPr>
        <w:t>本文件无重大分歧意见。</w:t>
      </w:r>
    </w:p>
    <w:p w14:paraId="6E16575F">
      <w:pPr>
        <w:adjustRightInd w:val="0"/>
        <w:snapToGrid w:val="0"/>
        <w:spacing w:line="360" w:lineRule="auto"/>
        <w:ind w:firstLine="482" w:firstLineChars="200"/>
        <w:rPr>
          <w:rFonts w:hint="eastAsia" w:ascii="黑体" w:hAnsi="黑体" w:eastAsia="黑体"/>
          <w:b/>
          <w:sz w:val="24"/>
        </w:rPr>
      </w:pPr>
      <w:r>
        <w:rPr>
          <w:rFonts w:hint="eastAsia" w:ascii="黑体" w:hAnsi="黑体" w:eastAsia="黑体"/>
          <w:b/>
          <w:sz w:val="24"/>
          <w:lang w:eastAsia="zh-CN"/>
        </w:rPr>
        <w:t>九</w:t>
      </w:r>
      <w:r>
        <w:rPr>
          <w:rFonts w:hint="eastAsia" w:ascii="黑体" w:hAnsi="黑体" w:eastAsia="黑体"/>
          <w:b/>
          <w:sz w:val="24"/>
        </w:rPr>
        <w:t>、标准性质的建议</w:t>
      </w:r>
    </w:p>
    <w:p w14:paraId="055D950E">
      <w:pPr>
        <w:pStyle w:val="10"/>
        <w:spacing w:line="360" w:lineRule="auto"/>
        <w:ind w:firstLine="960" w:firstLineChars="400"/>
        <w:rPr>
          <w:rFonts w:hint="eastAsia" w:ascii="Calibri"/>
          <w:kern w:val="2"/>
          <w:sz w:val="24"/>
          <w:szCs w:val="24"/>
        </w:rPr>
      </w:pPr>
      <w:r>
        <w:rPr>
          <w:rFonts w:hint="eastAsia" w:ascii="Calibri"/>
          <w:kern w:val="2"/>
          <w:sz w:val="24"/>
          <w:szCs w:val="24"/>
        </w:rPr>
        <w:t>建议作为</w:t>
      </w:r>
      <w:r>
        <w:rPr>
          <w:rFonts w:ascii="Calibri"/>
          <w:kern w:val="2"/>
          <w:sz w:val="24"/>
          <w:szCs w:val="24"/>
        </w:rPr>
        <w:t>团体标准</w:t>
      </w:r>
      <w:r>
        <w:rPr>
          <w:rFonts w:hint="eastAsia" w:ascii="Calibri"/>
          <w:kern w:val="2"/>
          <w:sz w:val="24"/>
          <w:szCs w:val="24"/>
        </w:rPr>
        <w:t>发布。</w:t>
      </w:r>
    </w:p>
    <w:p w14:paraId="2B4397E8">
      <w:pPr>
        <w:adjustRightInd w:val="0"/>
        <w:snapToGrid w:val="0"/>
        <w:spacing w:line="360" w:lineRule="auto"/>
        <w:ind w:firstLine="482" w:firstLineChars="200"/>
        <w:rPr>
          <w:rFonts w:hint="eastAsia" w:ascii="黑体" w:hAnsi="黑体" w:eastAsia="黑体"/>
          <w:b/>
          <w:sz w:val="24"/>
        </w:rPr>
      </w:pPr>
      <w:r>
        <w:rPr>
          <w:rFonts w:hint="eastAsia" w:ascii="黑体" w:hAnsi="黑体" w:eastAsia="黑体"/>
          <w:b/>
          <w:sz w:val="24"/>
        </w:rPr>
        <w:t>十、替代或废止现行相关标准的建议</w:t>
      </w:r>
    </w:p>
    <w:p w14:paraId="29F6CD38">
      <w:pPr>
        <w:pStyle w:val="10"/>
        <w:spacing w:line="360" w:lineRule="auto"/>
        <w:ind w:firstLine="960" w:firstLineChars="400"/>
        <w:rPr>
          <w:rFonts w:hint="eastAsia" w:ascii="Calibri"/>
          <w:kern w:val="2"/>
          <w:sz w:val="24"/>
          <w:szCs w:val="24"/>
        </w:rPr>
      </w:pPr>
      <w:r>
        <w:rPr>
          <w:rFonts w:hint="eastAsia" w:ascii="Calibri"/>
          <w:kern w:val="2"/>
          <w:sz w:val="24"/>
          <w:szCs w:val="24"/>
        </w:rPr>
        <w:t>无。</w:t>
      </w:r>
    </w:p>
    <w:p w14:paraId="79132CE1">
      <w:pPr>
        <w:adjustRightInd w:val="0"/>
        <w:snapToGrid w:val="0"/>
        <w:spacing w:line="360" w:lineRule="auto"/>
        <w:ind w:firstLine="482" w:firstLineChars="200"/>
        <w:rPr>
          <w:rFonts w:hint="eastAsia" w:ascii="黑体" w:hAnsi="黑体" w:eastAsia="黑体"/>
          <w:b/>
          <w:sz w:val="24"/>
        </w:rPr>
      </w:pPr>
      <w:r>
        <w:rPr>
          <w:rFonts w:hint="eastAsia" w:ascii="黑体" w:hAnsi="黑体" w:eastAsia="黑体"/>
          <w:b/>
          <w:sz w:val="24"/>
        </w:rPr>
        <w:t>十</w:t>
      </w:r>
      <w:r>
        <w:rPr>
          <w:rFonts w:hint="eastAsia" w:ascii="黑体" w:hAnsi="黑体" w:eastAsia="黑体"/>
          <w:b/>
          <w:sz w:val="24"/>
          <w:lang w:eastAsia="zh-CN"/>
        </w:rPr>
        <w:t>一</w:t>
      </w:r>
      <w:r>
        <w:rPr>
          <w:rFonts w:hint="eastAsia" w:ascii="黑体" w:hAnsi="黑体" w:eastAsia="黑体"/>
          <w:b/>
          <w:sz w:val="24"/>
        </w:rPr>
        <w:t>、其它应予说明的事项</w:t>
      </w:r>
    </w:p>
    <w:p w14:paraId="1A29F912">
      <w:pPr>
        <w:pStyle w:val="10"/>
        <w:spacing w:line="360" w:lineRule="auto"/>
        <w:ind w:firstLine="960" w:firstLineChars="400"/>
        <w:rPr>
          <w:color w:val="000000"/>
          <w:sz w:val="24"/>
          <w:szCs w:val="24"/>
        </w:rPr>
      </w:pPr>
      <w:r>
        <w:rPr>
          <w:rFonts w:hint="eastAsia"/>
          <w:color w:val="000000"/>
          <w:sz w:val="24"/>
          <w:szCs w:val="24"/>
        </w:rPr>
        <w:t>无。</w:t>
      </w:r>
    </w:p>
    <w:p w14:paraId="5BCA6B6C">
      <w:pPr>
        <w:numPr>
          <w:ilvl w:val="0"/>
          <w:numId w:val="0"/>
        </w:numPr>
        <w:spacing w:line="360" w:lineRule="auto"/>
        <w:ind w:left="420" w:leftChars="0" w:firstLine="420" w:firstLineChars="0"/>
        <w:rPr>
          <w:rFonts w:hint="eastAsia" w:ascii="仿宋" w:hAnsi="仿宋" w:eastAsia="仿宋" w:cs="仿宋"/>
          <w:color w:val="000000" w:themeColor="text1"/>
          <w:szCs w:val="21"/>
          <w:lang w:val="en-US" w:eastAsia="zh-CN"/>
          <w14:textFill>
            <w14:solidFill>
              <w14:schemeClr w14:val="tx1"/>
            </w14:solidFill>
          </w14:textFill>
        </w:rPr>
      </w:pPr>
    </w:p>
    <w:p w14:paraId="23C5FE88">
      <w:pPr>
        <w:numPr>
          <w:ilvl w:val="0"/>
          <w:numId w:val="0"/>
        </w:numPr>
        <w:spacing w:line="360" w:lineRule="auto"/>
        <w:ind w:left="420" w:leftChars="0" w:firstLine="420" w:firstLineChars="0"/>
        <w:rPr>
          <w:rFonts w:hint="eastAsia" w:ascii="仿宋" w:hAnsi="仿宋" w:eastAsia="仿宋" w:cs="仿宋"/>
          <w:color w:val="000000" w:themeColor="text1"/>
          <w:szCs w:val="21"/>
          <w:lang w:val="en-US" w:eastAsia="zh-CN"/>
          <w14:textFill>
            <w14:solidFill>
              <w14:schemeClr w14:val="tx1"/>
            </w14:solidFill>
          </w14:textFill>
        </w:rPr>
      </w:pPr>
    </w:p>
    <w:p w14:paraId="1BA1B5AC">
      <w:pPr>
        <w:spacing w:line="360" w:lineRule="auto"/>
        <w:jc w:val="right"/>
        <w:rPr>
          <w:rFonts w:hint="eastAsia" w:ascii="黑体" w:hAnsi="Times New Roman" w:eastAsia="黑体"/>
          <w:sz w:val="32"/>
          <w:szCs w:val="32"/>
        </w:rPr>
      </w:pPr>
      <w:r>
        <w:rPr>
          <w:rFonts w:hint="eastAsia" w:ascii="宋体" w:hAnsi="宋体"/>
          <w:sz w:val="24"/>
        </w:rPr>
        <w:t>团体标准《轻型纯电动汽车电驱总成效率整车台架测试方法》</w:t>
      </w:r>
    </w:p>
    <w:p w14:paraId="459C3D87">
      <w:pPr>
        <w:spacing w:line="360" w:lineRule="auto"/>
        <w:ind w:firstLine="5760" w:firstLineChars="2400"/>
        <w:jc w:val="right"/>
        <w:rPr>
          <w:rFonts w:hint="eastAsia" w:ascii="宋体" w:hAnsi="宋体"/>
          <w:sz w:val="24"/>
        </w:rPr>
      </w:pPr>
      <w:r>
        <w:rPr>
          <w:rFonts w:hint="eastAsia" w:ascii="宋体" w:hAnsi="宋体"/>
          <w:sz w:val="24"/>
        </w:rPr>
        <w:t>编制工作组</w:t>
      </w:r>
    </w:p>
    <w:p w14:paraId="13FBF2B5">
      <w:pPr>
        <w:spacing w:line="360" w:lineRule="auto"/>
        <w:jc w:val="right"/>
        <w:rPr>
          <w:rFonts w:hint="eastAsia" w:ascii="宋体" w:hAnsi="宋体" w:eastAsia="宋体"/>
          <w:szCs w:val="21"/>
          <w:lang w:eastAsia="zh-CN"/>
        </w:rPr>
      </w:pPr>
      <w:r>
        <w:rPr>
          <w:rFonts w:hint="eastAsia" w:ascii="宋体" w:hAnsi="宋体"/>
          <w:sz w:val="24"/>
        </w:rPr>
        <w:t xml:space="preserve">                              </w:t>
      </w:r>
      <w:r>
        <w:rPr>
          <w:rFonts w:ascii="宋体" w:hAnsi="宋体"/>
          <w:sz w:val="24"/>
        </w:rPr>
        <w:t xml:space="preserve">       </w:t>
      </w:r>
      <w:r>
        <w:rPr>
          <w:rFonts w:hint="eastAsia" w:ascii="宋体" w:hAnsi="宋体"/>
          <w:sz w:val="24"/>
        </w:rPr>
        <w:t>202</w:t>
      </w:r>
      <w:r>
        <w:rPr>
          <w:rFonts w:ascii="宋体" w:hAnsi="宋体"/>
          <w:sz w:val="24"/>
        </w:rPr>
        <w:t>5</w:t>
      </w:r>
      <w:r>
        <w:rPr>
          <w:rFonts w:hint="eastAsia" w:ascii="宋体" w:hAnsi="宋体"/>
          <w:sz w:val="24"/>
        </w:rPr>
        <w:t>-</w:t>
      </w:r>
      <w:r>
        <w:rPr>
          <w:rFonts w:hint="eastAsia" w:ascii="宋体" w:hAnsi="宋体"/>
          <w:sz w:val="24"/>
          <w:lang w:val="en-US" w:eastAsia="zh-CN"/>
        </w:rPr>
        <w:t>7</w:t>
      </w:r>
      <w:r>
        <w:rPr>
          <w:rFonts w:hint="eastAsia" w:ascii="宋体" w:hAnsi="宋体"/>
          <w:sz w:val="24"/>
        </w:rPr>
        <w:t>-</w:t>
      </w:r>
      <w:r>
        <w:rPr>
          <w:rFonts w:ascii="宋体" w:hAnsi="宋体"/>
          <w:sz w:val="24"/>
        </w:rPr>
        <w:t>2</w:t>
      </w:r>
      <w:r>
        <w:rPr>
          <w:rFonts w:hint="eastAsia" w:ascii="宋体" w:hAnsi="宋体"/>
          <w:sz w:val="24"/>
          <w:lang w:val="en-US" w:eastAsia="zh-CN"/>
        </w:rPr>
        <w:t>8</w:t>
      </w:r>
    </w:p>
    <w:p w14:paraId="5D055AD1">
      <w:pPr>
        <w:numPr>
          <w:ilvl w:val="0"/>
          <w:numId w:val="0"/>
        </w:numPr>
        <w:spacing w:line="360" w:lineRule="auto"/>
        <w:ind w:left="420" w:leftChars="0" w:firstLine="420" w:firstLineChars="0"/>
        <w:rPr>
          <w:rFonts w:hint="default" w:ascii="仿宋" w:hAnsi="仿宋" w:eastAsia="仿宋" w:cs="仿宋"/>
          <w:color w:val="000000" w:themeColor="text1"/>
          <w:szCs w:val="21"/>
          <w:lang w:val="en-US" w:eastAsia="zh-CN"/>
          <w14:textFill>
            <w14:solidFill>
              <w14:schemeClr w14:val="tx1"/>
            </w14:solidFill>
          </w14:textFill>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4EC28">
    <w:pPr>
      <w:pStyle w:val="4"/>
      <w:pBdr>
        <w:bottom w:val="single" w:color="auto" w:sz="4" w:space="1"/>
      </w:pBdr>
      <w:rPr>
        <w:rFonts w:hint="eastAsia"/>
        <w:lang w:eastAsia="zh-CN"/>
      </w:rPr>
    </w:pPr>
    <w:r>
      <w:rPr>
        <w:rFonts w:hint="eastAsia"/>
        <w:lang w:eastAsia="zh-CN"/>
      </w:rPr>
      <w:t>中国汽车工业协会</w:t>
    </w:r>
  </w:p>
  <w:p w14:paraId="106AE9D4">
    <w:pPr>
      <w:pStyle w:val="4"/>
      <w:pBdr>
        <w:bottom w:val="single" w:color="auto" w:sz="4"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CAE367"/>
    <w:multiLevelType w:val="singleLevel"/>
    <w:tmpl w:val="B6CAE367"/>
    <w:lvl w:ilvl="0" w:tentative="0">
      <w:start w:val="1"/>
      <w:numFmt w:val="decimal"/>
      <w:lvlText w:val="%1)"/>
      <w:lvlJc w:val="left"/>
      <w:pPr>
        <w:ind w:left="845" w:hanging="425"/>
      </w:pPr>
      <w:rPr>
        <w:rFonts w:hint="default"/>
      </w:rPr>
    </w:lvl>
  </w:abstractNum>
  <w:abstractNum w:abstractNumId="1">
    <w:nsid w:val="C760A38F"/>
    <w:multiLevelType w:val="singleLevel"/>
    <w:tmpl w:val="C760A38F"/>
    <w:lvl w:ilvl="0" w:tentative="0">
      <w:start w:val="1"/>
      <w:numFmt w:val="chineseCounting"/>
      <w:suff w:val="nothing"/>
      <w:lvlText w:val="%1、"/>
      <w:lvlJc w:val="left"/>
      <w:rPr>
        <w:rFonts w:hint="eastAsia" w:ascii="Times New Roman" w:hAnsi="Times New Roman" w:eastAsia="黑体" w:cs="Times New Roman"/>
      </w:rPr>
    </w:lvl>
  </w:abstractNum>
  <w:abstractNum w:abstractNumId="2">
    <w:nsid w:val="E319F839"/>
    <w:multiLevelType w:val="singleLevel"/>
    <w:tmpl w:val="E319F839"/>
    <w:lvl w:ilvl="0" w:tentative="0">
      <w:start w:val="1"/>
      <w:numFmt w:val="chineseCounting"/>
      <w:suff w:val="nothing"/>
      <w:lvlText w:val="（%1）"/>
      <w:lvlJc w:val="left"/>
      <w:pPr>
        <w:ind w:left="360" w:firstLine="0"/>
      </w:pPr>
      <w:rPr>
        <w:rFonts w:hint="eastAsia"/>
      </w:rPr>
    </w:lvl>
  </w:abstractNum>
  <w:abstractNum w:abstractNumId="3">
    <w:nsid w:val="014CAC5E"/>
    <w:multiLevelType w:val="singleLevel"/>
    <w:tmpl w:val="014CAC5E"/>
    <w:lvl w:ilvl="0" w:tentative="0">
      <w:start w:val="1"/>
      <w:numFmt w:val="decimal"/>
      <w:lvlText w:val="%1)"/>
      <w:lvlJc w:val="left"/>
      <w:pPr>
        <w:ind w:left="845" w:hanging="425"/>
      </w:pPr>
      <w:rPr>
        <w:rFonts w:hint="default"/>
      </w:rPr>
    </w:lvl>
  </w:abstractNum>
  <w:abstractNum w:abstractNumId="4">
    <w:nsid w:val="60558014"/>
    <w:multiLevelType w:val="singleLevel"/>
    <w:tmpl w:val="60558014"/>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B6DD9"/>
    <w:rsid w:val="01E86E5C"/>
    <w:rsid w:val="09F37B48"/>
    <w:rsid w:val="0A8A40F1"/>
    <w:rsid w:val="0E197834"/>
    <w:rsid w:val="0FB10F7A"/>
    <w:rsid w:val="0FDB07CE"/>
    <w:rsid w:val="10B54198"/>
    <w:rsid w:val="170836A2"/>
    <w:rsid w:val="17FE211F"/>
    <w:rsid w:val="18BD5B70"/>
    <w:rsid w:val="1A917062"/>
    <w:rsid w:val="1D0905FE"/>
    <w:rsid w:val="1E8F2A30"/>
    <w:rsid w:val="1E900CEF"/>
    <w:rsid w:val="1F0771F7"/>
    <w:rsid w:val="1F4C5633"/>
    <w:rsid w:val="1FD25799"/>
    <w:rsid w:val="208776EB"/>
    <w:rsid w:val="230754E9"/>
    <w:rsid w:val="230C13E6"/>
    <w:rsid w:val="24631F44"/>
    <w:rsid w:val="261B7883"/>
    <w:rsid w:val="263C6309"/>
    <w:rsid w:val="27DA3D22"/>
    <w:rsid w:val="2A2C3AD4"/>
    <w:rsid w:val="2B5D5082"/>
    <w:rsid w:val="2BC62B9A"/>
    <w:rsid w:val="2CCD0296"/>
    <w:rsid w:val="2D6732B6"/>
    <w:rsid w:val="2F3A7031"/>
    <w:rsid w:val="32460A89"/>
    <w:rsid w:val="328212C8"/>
    <w:rsid w:val="32B0501D"/>
    <w:rsid w:val="33532534"/>
    <w:rsid w:val="337727C4"/>
    <w:rsid w:val="3538399D"/>
    <w:rsid w:val="35841508"/>
    <w:rsid w:val="38383D18"/>
    <w:rsid w:val="39214867"/>
    <w:rsid w:val="3A7074B8"/>
    <w:rsid w:val="3D5F7205"/>
    <w:rsid w:val="3DCE0A0D"/>
    <w:rsid w:val="3E6E27F3"/>
    <w:rsid w:val="3E992371"/>
    <w:rsid w:val="40146CF4"/>
    <w:rsid w:val="40A07BED"/>
    <w:rsid w:val="40D2116E"/>
    <w:rsid w:val="41E42C8F"/>
    <w:rsid w:val="42613B38"/>
    <w:rsid w:val="438C454D"/>
    <w:rsid w:val="43970571"/>
    <w:rsid w:val="44030F25"/>
    <w:rsid w:val="450E51E1"/>
    <w:rsid w:val="4535007E"/>
    <w:rsid w:val="455D4659"/>
    <w:rsid w:val="4606370B"/>
    <w:rsid w:val="4818433D"/>
    <w:rsid w:val="48DD6B99"/>
    <w:rsid w:val="49DD507A"/>
    <w:rsid w:val="4A4526B3"/>
    <w:rsid w:val="4AA20ABD"/>
    <w:rsid w:val="4DB24F91"/>
    <w:rsid w:val="4FB542D4"/>
    <w:rsid w:val="51645CA4"/>
    <w:rsid w:val="51AD6272"/>
    <w:rsid w:val="51D75253"/>
    <w:rsid w:val="53B011BE"/>
    <w:rsid w:val="53E36E97"/>
    <w:rsid w:val="545E77D5"/>
    <w:rsid w:val="54776AA0"/>
    <w:rsid w:val="55CF4058"/>
    <w:rsid w:val="57200037"/>
    <w:rsid w:val="57CA39CF"/>
    <w:rsid w:val="57DF5B38"/>
    <w:rsid w:val="583A206F"/>
    <w:rsid w:val="58A6578E"/>
    <w:rsid w:val="5C5A6B6F"/>
    <w:rsid w:val="5CCB5C50"/>
    <w:rsid w:val="5EFC0D10"/>
    <w:rsid w:val="5F9F0D98"/>
    <w:rsid w:val="600E33F2"/>
    <w:rsid w:val="61A94FB5"/>
    <w:rsid w:val="626D4EDD"/>
    <w:rsid w:val="6303012C"/>
    <w:rsid w:val="65313143"/>
    <w:rsid w:val="6575208A"/>
    <w:rsid w:val="665A44A8"/>
    <w:rsid w:val="69286015"/>
    <w:rsid w:val="6F034BA5"/>
    <w:rsid w:val="6FB3448D"/>
    <w:rsid w:val="71712E32"/>
    <w:rsid w:val="729C0CCD"/>
    <w:rsid w:val="72E63EFC"/>
    <w:rsid w:val="72F80430"/>
    <w:rsid w:val="73A86D20"/>
    <w:rsid w:val="75D44E5F"/>
    <w:rsid w:val="75D63721"/>
    <w:rsid w:val="763148E1"/>
    <w:rsid w:val="7A046F65"/>
    <w:rsid w:val="7A095C0F"/>
    <w:rsid w:val="7BAC2F96"/>
    <w:rsid w:val="7EFF19EC"/>
    <w:rsid w:val="7F2B40EF"/>
    <w:rsid w:val="7FBF1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3863</Words>
  <Characters>4067</Characters>
  <Lines>0</Lines>
  <Paragraphs>0</Paragraphs>
  <TotalTime>0</TotalTime>
  <ScaleCrop>false</ScaleCrop>
  <LinksUpToDate>false</LinksUpToDate>
  <CharactersWithSpaces>4098</CharactersWithSpaces>
  <Application>WPS Office_12.8.2.19315_F1E327BC-269C-435d-A152-05C5408002CA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2022-04-24T14:35:00Z</dcterms:created>
  <dc:creator>ZHQ</dc:creator>
  <cp:lastModifiedBy>聂国乐</cp:lastModifiedBy>
  <dcterms:modified xsi:type="dcterms:W3CDTF">2025-08-05T02:17:52Z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2052-12.8.2.19315</vt:lpwstr>
  </property>
  <property fmtid="{D5CDD505-2E9C-101B-9397-08002B2CF9AE}" pid="3" name="ICV">
    <vt:lpwstr>72DB1C240D0549179D5992B741DACA82_12</vt:lpwstr>
  </property>
</Properties>
</file>