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E99B4">
      <w:pPr>
        <w:rPr>
          <w:rFonts w:hint="eastAsia" w:asciiTheme="majorEastAsia" w:hAnsiTheme="majorEastAsia" w:eastAsiaTheme="majorEastAsia"/>
          <w:sz w:val="28"/>
          <w:szCs w:val="28"/>
        </w:rPr>
      </w:pPr>
    </w:p>
    <w:p w14:paraId="512E5F82">
      <w:pPr>
        <w:rPr>
          <w:rFonts w:hint="eastAsia" w:asciiTheme="majorEastAsia" w:hAnsiTheme="majorEastAsia" w:eastAsiaTheme="majorEastAsia"/>
          <w:sz w:val="28"/>
          <w:szCs w:val="28"/>
        </w:rPr>
      </w:pPr>
    </w:p>
    <w:p w14:paraId="5AE46D30">
      <w:pPr>
        <w:rPr>
          <w:rFonts w:hint="eastAsia" w:asciiTheme="majorEastAsia" w:hAnsiTheme="majorEastAsia" w:eastAsiaTheme="majorEastAsia"/>
          <w:sz w:val="28"/>
          <w:szCs w:val="28"/>
        </w:rPr>
      </w:pPr>
    </w:p>
    <w:p w14:paraId="18AE442F">
      <w:pPr>
        <w:rPr>
          <w:rFonts w:hint="eastAsia" w:asciiTheme="majorEastAsia" w:hAnsiTheme="majorEastAsia" w:eastAsiaTheme="majorEastAsia"/>
          <w:sz w:val="28"/>
          <w:szCs w:val="28"/>
        </w:rPr>
      </w:pPr>
    </w:p>
    <w:p w14:paraId="73BEF1AD">
      <w:pPr>
        <w:spacing w:before="172"/>
        <w:ind w:left="452" w:right="571" w:firstLine="0"/>
        <w:jc w:val="center"/>
        <w:rPr>
          <w:rFonts w:hint="eastAsia" w:ascii="黑体" w:eastAsia="黑体"/>
          <w:sz w:val="52"/>
        </w:rPr>
      </w:pPr>
      <w:r>
        <w:rPr>
          <w:rFonts w:hint="eastAsia" w:ascii="黑体" w:eastAsia="黑体"/>
          <w:spacing w:val="-3"/>
          <w:sz w:val="52"/>
        </w:rPr>
        <w:t>汽车</w:t>
      </w:r>
      <w:r>
        <w:rPr>
          <w:rFonts w:hint="eastAsia" w:ascii="黑体" w:eastAsia="黑体"/>
          <w:spacing w:val="-3"/>
          <w:sz w:val="52"/>
          <w:lang w:val="en-US" w:eastAsia="zh-CN"/>
        </w:rPr>
        <w:t>团体</w:t>
      </w:r>
      <w:r>
        <w:rPr>
          <w:rFonts w:hint="eastAsia" w:ascii="黑体" w:eastAsia="黑体"/>
          <w:spacing w:val="-3"/>
          <w:sz w:val="52"/>
        </w:rPr>
        <w:t>标准</w:t>
      </w:r>
    </w:p>
    <w:p w14:paraId="2A568CE7">
      <w:pPr>
        <w:spacing w:before="269" w:line="336" w:lineRule="auto"/>
        <w:ind w:left="452" w:right="571" w:firstLine="0"/>
        <w:jc w:val="center"/>
        <w:rPr>
          <w:rFonts w:hint="eastAsia" w:ascii="黑体" w:eastAsia="黑体"/>
          <w:sz w:val="52"/>
        </w:rPr>
      </w:pPr>
      <w:r>
        <w:rPr>
          <w:rFonts w:hint="eastAsia" w:ascii="黑体" w:eastAsia="黑体"/>
          <w:spacing w:val="-3"/>
          <w:sz w:val="52"/>
        </w:rPr>
        <w:t>《</w:t>
      </w:r>
      <w:r>
        <w:rPr>
          <w:rFonts w:hint="eastAsia" w:ascii="黑体" w:eastAsia="黑体"/>
          <w:spacing w:val="-3"/>
          <w:sz w:val="52"/>
          <w:lang w:val="en-US" w:eastAsia="zh-CN"/>
        </w:rPr>
        <w:t>汽车低压</w:t>
      </w:r>
      <w:r>
        <w:rPr>
          <w:rFonts w:hint="eastAsia" w:ascii="黑体" w:eastAsia="黑体"/>
          <w:spacing w:val="-3"/>
          <w:sz w:val="52"/>
        </w:rPr>
        <w:t>线束刺破压接规范》</w:t>
      </w:r>
    </w:p>
    <w:p w14:paraId="708061CF">
      <w:pPr>
        <w:spacing w:before="0" w:line="391" w:lineRule="exact"/>
        <w:ind w:left="451" w:right="571" w:firstLine="0"/>
        <w:jc w:val="center"/>
        <w:rPr>
          <w:rFonts w:hint="eastAsia" w:ascii="黑体" w:eastAsia="黑体"/>
          <w:sz w:val="32"/>
        </w:rPr>
      </w:pPr>
      <w:r>
        <w:rPr>
          <w:rFonts w:hint="eastAsia" w:ascii="黑体" w:eastAsia="黑体"/>
          <w:sz w:val="32"/>
        </w:rPr>
        <w:t>（征求意见稿）</w:t>
      </w:r>
    </w:p>
    <w:p w14:paraId="3BD98D44">
      <w:pPr>
        <w:spacing w:before="240"/>
        <w:ind w:left="452" w:right="569" w:firstLine="0"/>
        <w:jc w:val="center"/>
        <w:rPr>
          <w:rFonts w:hint="eastAsia" w:ascii="黑体" w:eastAsia="黑体"/>
          <w:sz w:val="52"/>
        </w:rPr>
      </w:pPr>
      <w:r>
        <w:rPr>
          <w:rFonts w:hint="eastAsia" w:ascii="黑体" w:eastAsia="黑体"/>
          <w:sz w:val="52"/>
        </w:rPr>
        <w:t>编制说明</w:t>
      </w:r>
    </w:p>
    <w:p w14:paraId="43735515">
      <w:pPr>
        <w:pStyle w:val="4"/>
        <w:rPr>
          <w:rFonts w:ascii="黑体"/>
          <w:sz w:val="52"/>
        </w:rPr>
      </w:pPr>
    </w:p>
    <w:p w14:paraId="301F7794">
      <w:pPr>
        <w:pStyle w:val="4"/>
        <w:rPr>
          <w:rFonts w:ascii="黑体"/>
          <w:sz w:val="52"/>
        </w:rPr>
      </w:pPr>
    </w:p>
    <w:p w14:paraId="5594A26C">
      <w:pPr>
        <w:pStyle w:val="4"/>
        <w:rPr>
          <w:rFonts w:ascii="黑体"/>
          <w:sz w:val="52"/>
        </w:rPr>
      </w:pPr>
    </w:p>
    <w:p w14:paraId="51C521A3">
      <w:pPr>
        <w:pStyle w:val="4"/>
        <w:rPr>
          <w:rFonts w:ascii="黑体"/>
          <w:sz w:val="52"/>
        </w:rPr>
      </w:pPr>
    </w:p>
    <w:p w14:paraId="2BE368C1">
      <w:pPr>
        <w:pStyle w:val="4"/>
        <w:spacing w:before="12"/>
        <w:rPr>
          <w:rFonts w:ascii="黑体"/>
          <w:sz w:val="49"/>
        </w:rPr>
      </w:pPr>
    </w:p>
    <w:p w14:paraId="215083D6">
      <w:pPr>
        <w:spacing w:before="1"/>
        <w:ind w:left="452" w:right="569" w:firstLine="0"/>
        <w:jc w:val="center"/>
        <w:rPr>
          <w:sz w:val="28"/>
        </w:rPr>
      </w:pPr>
      <w:r>
        <w:rPr>
          <w:sz w:val="28"/>
        </w:rPr>
        <w:t>标准起草项目组</w:t>
      </w:r>
    </w:p>
    <w:p w14:paraId="3F4919E4">
      <w:pPr>
        <w:spacing w:before="1"/>
        <w:ind w:left="452" w:right="569" w:firstLine="0"/>
        <w:jc w:val="center"/>
        <w:rPr>
          <w:sz w:val="28"/>
        </w:rPr>
      </w:pPr>
      <w:r>
        <w:rPr>
          <w:rFonts w:ascii="Times New Roman" w:eastAsia="Times New Roman"/>
          <w:sz w:val="28"/>
        </w:rPr>
        <w:t>202</w:t>
      </w:r>
      <w:r>
        <w:rPr>
          <w:rFonts w:hint="eastAsia" w:ascii="Times New Roman"/>
          <w:sz w:val="28"/>
          <w:lang w:val="en-US" w:eastAsia="zh-CN"/>
        </w:rPr>
        <w:t>5</w:t>
      </w:r>
      <w:r>
        <w:rPr>
          <w:sz w:val="28"/>
        </w:rPr>
        <w:t>年</w:t>
      </w:r>
      <w:r>
        <w:rPr>
          <w:rFonts w:hint="eastAsia"/>
          <w:sz w:val="28"/>
          <w:lang w:val="en-US" w:eastAsia="zh-CN"/>
        </w:rPr>
        <w:t>7</w:t>
      </w:r>
      <w:r>
        <w:rPr>
          <w:sz w:val="28"/>
        </w:rPr>
        <w:t>月</w:t>
      </w:r>
    </w:p>
    <w:p w14:paraId="50F9CE78">
      <w:pPr>
        <w:rPr>
          <w:rFonts w:hint="eastAsia" w:asciiTheme="majorEastAsia" w:hAnsiTheme="majorEastAsia" w:eastAsiaTheme="majorEastAsia"/>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FAB8F7A">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43366E92">
      <w:pPr>
        <w:widowControl/>
        <w:jc w:val="center"/>
        <w:rPr>
          <w:rFonts w:hint="eastAsia" w:eastAsia="黑体"/>
          <w:sz w:val="28"/>
          <w:szCs w:val="28"/>
        </w:rPr>
      </w:pPr>
      <w:r>
        <w:rPr>
          <w:rFonts w:hint="eastAsia" w:eastAsia="黑体"/>
          <w:sz w:val="28"/>
          <w:szCs w:val="28"/>
        </w:rPr>
        <w:t>中汽协会《</w:t>
      </w:r>
      <w:r>
        <w:rPr>
          <w:rFonts w:hint="eastAsia" w:eastAsia="黑体"/>
          <w:sz w:val="28"/>
          <w:szCs w:val="28"/>
          <w:lang w:val="en-US" w:eastAsia="zh-CN"/>
        </w:rPr>
        <w:t>汽车低压</w:t>
      </w:r>
      <w:r>
        <w:rPr>
          <w:rFonts w:hint="eastAsia" w:eastAsia="黑体"/>
          <w:sz w:val="28"/>
          <w:szCs w:val="28"/>
        </w:rPr>
        <w:t>线束刺破压接规范》</w:t>
      </w:r>
    </w:p>
    <w:p w14:paraId="4738BA8A">
      <w:pPr>
        <w:widowControl/>
        <w:jc w:val="center"/>
        <w:rPr>
          <w:rFonts w:eastAsia="黑体"/>
          <w:sz w:val="28"/>
          <w:szCs w:val="28"/>
        </w:rPr>
      </w:pPr>
      <w:r>
        <w:rPr>
          <w:rFonts w:hint="eastAsia" w:eastAsia="黑体"/>
          <w:sz w:val="28"/>
          <w:szCs w:val="28"/>
          <w:lang w:val="en-US" w:eastAsia="zh-CN"/>
        </w:rPr>
        <w:t>团体</w:t>
      </w:r>
      <w:r>
        <w:rPr>
          <w:rFonts w:hint="eastAsia" w:eastAsia="黑体"/>
          <w:sz w:val="28"/>
          <w:szCs w:val="28"/>
        </w:rPr>
        <w:t>标准编制说明</w:t>
      </w:r>
    </w:p>
    <w:p w14:paraId="08FE4926">
      <w:pPr>
        <w:rPr>
          <w:rFonts w:ascii="黑体" w:hAnsi="黑体" w:eastAsia="黑体" w:cs="黑体"/>
          <w:color w:val="000000" w:themeColor="text1"/>
          <w:sz w:val="30"/>
          <w:szCs w:val="30"/>
          <w14:textFill>
            <w14:solidFill>
              <w14:schemeClr w14:val="tx1"/>
            </w14:solidFill>
          </w14:textFill>
        </w:rPr>
      </w:pPr>
    </w:p>
    <w:p w14:paraId="62FD70F0">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5BB6C23A">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textAlignment w:val="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任务来源</w:t>
      </w:r>
    </w:p>
    <w:p w14:paraId="0DE658FD">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在汽车工业的初期，汽车低压线束仅作为简单的电力传输媒介存在，‌主要由电线和简单的连接器组成。‌这一阶段的线束设计较为原始，‌主要用于连接车辆电源与车灯，‌实现基本的照明功能。随着汽车电气系统的不断升级，‌</w:t>
      </w:r>
      <w:r>
        <w:rPr>
          <w:rFonts w:hint="eastAsia" w:ascii="宋体" w:hAnsi="宋体" w:cs="宋体"/>
          <w:color w:val="000000" w:themeColor="text1"/>
          <w:sz w:val="21"/>
          <w:szCs w:val="21"/>
          <w:lang w:val="en-US" w:eastAsia="zh-CN"/>
          <w14:textFill>
            <w14:solidFill>
              <w14:schemeClr w14:val="tx1"/>
            </w14:solidFill>
          </w14:textFill>
        </w:rPr>
        <w:t>汽车低压线束</w:t>
      </w:r>
      <w:r>
        <w:rPr>
          <w:rFonts w:hint="eastAsia" w:ascii="宋体" w:hAnsi="宋体" w:eastAsia="宋体" w:cs="宋体"/>
          <w:color w:val="000000" w:themeColor="text1"/>
          <w:sz w:val="21"/>
          <w:szCs w:val="21"/>
          <w:lang w:val="en-US" w:eastAsia="zh-CN"/>
          <w14:textFill>
            <w14:solidFill>
              <w14:schemeClr w14:val="tx1"/>
            </w14:solidFill>
          </w14:textFill>
        </w:rPr>
        <w:t>也迎来了快速发展期。‌线束的设计开始变得更加复杂和精细，‌以满足更多电气连接和信号传输的需求。‌同时，‌为了提高线束的可靠性和耐用性，‌工程师们在线束材料、‌绝缘处理、‌连接器设计等方面进行了大量改进和创新。‌进入汽车工业的成熟期后，‌</w:t>
      </w:r>
      <w:r>
        <w:rPr>
          <w:rFonts w:hint="eastAsia" w:ascii="宋体" w:hAnsi="宋体" w:cs="宋体"/>
          <w:color w:val="000000" w:themeColor="text1"/>
          <w:sz w:val="21"/>
          <w:szCs w:val="21"/>
          <w:lang w:val="en-US" w:eastAsia="zh-CN"/>
          <w14:textFill>
            <w14:solidFill>
              <w14:schemeClr w14:val="tx1"/>
            </w14:solidFill>
          </w14:textFill>
        </w:rPr>
        <w:t>汽车低压线束</w:t>
      </w:r>
      <w:r>
        <w:rPr>
          <w:rFonts w:hint="eastAsia" w:ascii="宋体" w:hAnsi="宋体" w:eastAsia="宋体" w:cs="宋体"/>
          <w:color w:val="000000" w:themeColor="text1"/>
          <w:sz w:val="21"/>
          <w:szCs w:val="21"/>
          <w:lang w:val="en-US" w:eastAsia="zh-CN"/>
          <w14:textFill>
            <w14:solidFill>
              <w14:schemeClr w14:val="tx1"/>
            </w14:solidFill>
          </w14:textFill>
        </w:rPr>
        <w:t>的设计已经相对成熟和稳定。‌线束中集成了更多的电气元件和传感器，‌实现了更智能的车灯控制功能。</w:t>
      </w:r>
    </w:p>
    <w:p w14:paraId="169C980B">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现在‌随着汽车轻量化、‌扁平化技术的发展趋势，‌</w:t>
      </w:r>
      <w:r>
        <w:rPr>
          <w:rFonts w:hint="eastAsia" w:ascii="宋体" w:hAnsi="宋体" w:cs="宋体"/>
          <w:color w:val="000000" w:themeColor="text1"/>
          <w:sz w:val="21"/>
          <w:szCs w:val="21"/>
          <w:lang w:val="en-US" w:eastAsia="zh-CN"/>
          <w14:textFill>
            <w14:solidFill>
              <w14:schemeClr w14:val="tx1"/>
            </w14:solidFill>
          </w14:textFill>
        </w:rPr>
        <w:t>汽车低压线束</w:t>
      </w:r>
      <w:r>
        <w:rPr>
          <w:rFonts w:hint="eastAsia" w:ascii="宋体" w:hAnsi="宋体" w:eastAsia="宋体" w:cs="宋体"/>
          <w:color w:val="000000" w:themeColor="text1"/>
          <w:sz w:val="21"/>
          <w:szCs w:val="21"/>
          <w:lang w:val="en-US" w:eastAsia="zh-CN"/>
          <w14:textFill>
            <w14:solidFill>
              <w14:schemeClr w14:val="tx1"/>
            </w14:solidFill>
          </w14:textFill>
        </w:rPr>
        <w:t>的设计也开始注重节省空间和提高连接效率。为了实现这个目标，开始使用刺破压接加工</w:t>
      </w:r>
      <w:r>
        <w:rPr>
          <w:rFonts w:hint="eastAsia" w:ascii="宋体" w:hAnsi="宋体" w:cs="宋体"/>
          <w:color w:val="000000" w:themeColor="text1"/>
          <w:sz w:val="21"/>
          <w:szCs w:val="21"/>
          <w:lang w:val="en-US" w:eastAsia="zh-CN"/>
          <w14:textFill>
            <w14:solidFill>
              <w14:schemeClr w14:val="tx1"/>
            </w14:solidFill>
          </w14:textFill>
        </w:rPr>
        <w:t>汽车低压线束</w:t>
      </w:r>
      <w:r>
        <w:rPr>
          <w:rFonts w:hint="eastAsia" w:ascii="宋体" w:hAnsi="宋体" w:eastAsia="宋体" w:cs="宋体"/>
          <w:color w:val="000000" w:themeColor="text1"/>
          <w:sz w:val="21"/>
          <w:szCs w:val="21"/>
          <w:lang w:val="en-US" w:eastAsia="zh-CN"/>
          <w14:textFill>
            <w14:solidFill>
              <w14:schemeClr w14:val="tx1"/>
            </w14:solidFill>
          </w14:textFill>
        </w:rPr>
        <w:t>。刺破压接工艺通过适当的压接力使导线与端子之间形成紧密的电气连接，‌确保了连接的稳定性和可靠性。‌这种连接方式避免了传统接线方法中可能出现的电线短路、‌接触不良等问题，‌提高了电气系统的整体性能。相较于传统的焊接或剥线连接方式，‌刺破压接工艺无需剥去电缆表面的绝缘层，‌减少了操作步骤和工时，‌从而提高了生产效率。‌同时，‌由于减少了材料和人工的浪费，‌也降低了制造成本。该工艺在连接过程中无需剥去电缆表面的绝缘层，‌减少了因操作不当导致的触电风险。‌同时，‌其稳定的电气连接也降低了因接触不良引起的火灾等安全隐患。</w:t>
      </w:r>
    </w:p>
    <w:p w14:paraId="0C8DC528">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综上所述，‌</w:t>
      </w:r>
      <w:r>
        <w:rPr>
          <w:rFonts w:hint="eastAsia" w:ascii="宋体" w:hAnsi="宋体" w:cs="宋体"/>
          <w:color w:val="000000" w:themeColor="text1"/>
          <w:sz w:val="21"/>
          <w:szCs w:val="21"/>
          <w:lang w:val="en-US" w:eastAsia="zh-CN"/>
          <w14:textFill>
            <w14:solidFill>
              <w14:schemeClr w14:val="tx1"/>
            </w14:solidFill>
          </w14:textFill>
        </w:rPr>
        <w:t>汽车低压线束</w:t>
      </w:r>
      <w:r>
        <w:rPr>
          <w:rFonts w:hint="eastAsia" w:ascii="宋体" w:hAnsi="宋体" w:eastAsia="宋体" w:cs="宋体"/>
          <w:color w:val="000000" w:themeColor="text1"/>
          <w:sz w:val="21"/>
          <w:szCs w:val="21"/>
          <w:lang w:val="en-US" w:eastAsia="zh-CN"/>
          <w14:textFill>
            <w14:solidFill>
              <w14:schemeClr w14:val="tx1"/>
            </w14:solidFill>
          </w14:textFill>
        </w:rPr>
        <w:t>使用刺破压接工艺不仅提高了生产效率和连接可靠性，‌还降低了制造成本和保障了行车安全。</w:t>
      </w:r>
    </w:p>
    <w:p w14:paraId="61C0AA7D">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但目前不同品牌的刺破护套加工标准都是各自厂家自行规定，加工标准不统一，不规范，为了后续更方便快捷的作业，提高加工水准，需要将有交集的，能够合并的刺破压接规范进行统一，便于各个线束供应商对标准的识别及执行。</w:t>
      </w:r>
    </w:p>
    <w:p w14:paraId="1E5E0470">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2024年12月，</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汽车低压线束刺破连接器的刺破压接工艺通用规范</w:t>
      </w:r>
      <w:r>
        <w:rPr>
          <w:rFonts w:hint="eastAsia" w:ascii="宋体" w:hAnsi="宋体" w:eastAsia="宋体" w:cs="宋体"/>
          <w:color w:val="000000" w:themeColor="text1"/>
          <w:sz w:val="21"/>
          <w:szCs w:val="21"/>
          <w:highlight w:val="none"/>
          <w:lang w:val="en-US" w:eastAsia="zh-CN"/>
          <w14:textFill>
            <w14:solidFill>
              <w14:schemeClr w14:val="tx1"/>
            </w14:solidFill>
          </w14:textFill>
        </w:rPr>
        <w:t>》团体标准由中国汽车工业协会批准立项，</w:t>
      </w:r>
      <w:r>
        <w:rPr>
          <w:rFonts w:hint="eastAsia" w:ascii="宋体" w:hAnsi="宋体" w:cs="宋体"/>
          <w:color w:val="000000" w:themeColor="text1"/>
          <w:szCs w:val="21"/>
          <w14:textFill>
            <w14:solidFill>
              <w14:schemeClr w14:val="tx1"/>
            </w14:solidFill>
          </w14:textFill>
        </w:rPr>
        <w:t>文件号中汽协函字</w:t>
      </w:r>
      <w:r>
        <w:rPr>
          <w:rFonts w:hint="eastAsia" w:ascii="宋体" w:hAnsi="宋体" w:cs="宋体"/>
          <w:szCs w:val="21"/>
        </w:rPr>
        <w:t>【2024】</w:t>
      </w:r>
      <w:r>
        <w:rPr>
          <w:rFonts w:ascii="宋体" w:hAnsi="宋体" w:cs="宋体"/>
          <w:szCs w:val="21"/>
        </w:rPr>
        <w:t>570</w:t>
      </w:r>
      <w:r>
        <w:rPr>
          <w:rFonts w:hint="eastAsia" w:ascii="宋体" w:hAnsi="宋体" w:cs="宋体"/>
          <w:szCs w:val="21"/>
        </w:rPr>
        <w:t>号</w:t>
      </w:r>
      <w:r>
        <w:rPr>
          <w:rFonts w:hint="eastAsia" w:ascii="宋体" w:hAnsi="宋体" w:cs="宋体"/>
          <w:szCs w:val="21"/>
          <w:lang w:eastAsia="zh-CN"/>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任务号为2024-</w:t>
      </w:r>
      <w:r>
        <w:rPr>
          <w:rFonts w:hint="eastAsia" w:ascii="宋体" w:hAnsi="宋体" w:cs="宋体"/>
          <w:color w:val="000000" w:themeColor="text1"/>
          <w:sz w:val="21"/>
          <w:szCs w:val="21"/>
          <w:highlight w:val="none"/>
          <w:lang w:val="en-US" w:eastAsia="zh-CN"/>
          <w14:textFill>
            <w14:solidFill>
              <w14:schemeClr w14:val="tx1"/>
            </w14:solidFill>
          </w14:textFill>
        </w:rPr>
        <w:t>87</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6A42AFFD">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主要起草单位及任务分工</w:t>
      </w:r>
      <w:bookmarkStart w:id="0" w:name="_GoBack"/>
      <w:bookmarkEnd w:id="0"/>
    </w:p>
    <w:p w14:paraId="196CBA5D">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本标准由</w:t>
      </w:r>
      <w:r>
        <w:rPr>
          <w:rFonts w:hint="eastAsia" w:ascii="宋体" w:hAnsi="宋体" w:cs="宋体"/>
          <w:color w:val="000000" w:themeColor="text1"/>
          <w:sz w:val="21"/>
          <w:szCs w:val="21"/>
          <w:lang w:val="en-US" w:eastAsia="zh-CN"/>
          <w14:textFill>
            <w14:solidFill>
              <w14:schemeClr w14:val="tx1"/>
            </w14:solidFill>
          </w14:textFill>
        </w:rPr>
        <w:t>营口阿部配线有限公司牵头，负责编写本标准文本、调查研究、验证试验计划与实施、收集资料、征集意见与技术交流、工作汇总、汇报、编织标准、编织说明等。</w:t>
      </w:r>
    </w:p>
    <w:p w14:paraId="4F85D8BD">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标准主要参与单位有：鹤壁海昌智能科技股份有限公司、北京斯普乐电线电缆有限公司、广东鹰野智能科技有限公司、厦门海普瑞科技股份有限公司（排名不分先后），主要负责参加征集意见反馈，开展情况调研与技术交流、标准研讨等。</w:t>
      </w:r>
    </w:p>
    <w:p w14:paraId="07F4DDEB">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14:paraId="21426BBC">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0" w:leftChars="0"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预研</w:t>
      </w:r>
      <w:r>
        <w:rPr>
          <w:rFonts w:hint="eastAsia" w:ascii="宋体" w:hAnsi="宋体" w:cs="宋体"/>
          <w:b/>
          <w:bCs/>
          <w:color w:val="000000" w:themeColor="text1"/>
          <w:sz w:val="21"/>
          <w:szCs w:val="21"/>
          <w:lang w:val="en-US" w:eastAsia="zh-CN"/>
          <w14:textFill>
            <w14:solidFill>
              <w14:schemeClr w14:val="tx1"/>
            </w14:solidFill>
          </w14:textFill>
        </w:rPr>
        <w:t>阶段</w:t>
      </w:r>
    </w:p>
    <w:p w14:paraId="063A05D7">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2025年2月至3月期</w:t>
      </w:r>
      <w:r>
        <w:rPr>
          <w:rFonts w:hint="eastAsia" w:ascii="宋体" w:hAnsi="宋体" w:eastAsia="宋体" w:cs="宋体"/>
          <w:color w:val="000000" w:themeColor="text1"/>
          <w:sz w:val="21"/>
          <w:szCs w:val="21"/>
          <w:lang w:val="en-US" w:eastAsia="zh-CN"/>
          <w14:textFill>
            <w14:solidFill>
              <w14:schemeClr w14:val="tx1"/>
            </w14:solidFill>
          </w14:textFill>
        </w:rPr>
        <w:t>间，牵头单位组织开展了</w:t>
      </w:r>
      <w:r>
        <w:rPr>
          <w:rFonts w:hint="eastAsia" w:ascii="宋体" w:hAnsi="宋体" w:cs="宋体"/>
          <w:color w:val="000000" w:themeColor="text1"/>
          <w:sz w:val="21"/>
          <w:szCs w:val="21"/>
          <w:lang w:val="en-US" w:eastAsia="zh-CN"/>
          <w14:textFill>
            <w14:solidFill>
              <w14:schemeClr w14:val="tx1"/>
            </w14:solidFill>
          </w14:textFill>
        </w:rPr>
        <w:t>汽车低压线束</w:t>
      </w:r>
      <w:r>
        <w:rPr>
          <w:rFonts w:hint="eastAsia" w:ascii="宋体" w:hAnsi="宋体" w:eastAsia="宋体" w:cs="宋体"/>
          <w:color w:val="000000" w:themeColor="text1"/>
          <w:sz w:val="21"/>
          <w:szCs w:val="21"/>
          <w:lang w:val="en-US" w:eastAsia="zh-CN"/>
          <w14:textFill>
            <w14:solidFill>
              <w14:schemeClr w14:val="tx1"/>
            </w14:solidFill>
          </w14:textFill>
        </w:rPr>
        <w:t>刺破压接工艺相关标准的系统性研究工作。通过对国内外现有标准规范的全面调研和技术分析，论证了本标准制定的技术创新性、技术先进性及行业必要性。在此期间，牵头单位联合汽车线束加工领域相关企业单位及行业专家，组织召开了标准预研工作会议，就标准制定的技术可行性进行了充分论证，初步确定了标准的技术研究范围，形成了标准技术框架草案，并完成了标准立项申请材料及标准草案初稿的编制工作。</w:t>
      </w:r>
    </w:p>
    <w:p w14:paraId="73E37616">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0" w:leftChars="0" w:firstLine="422" w:firstLineChars="200"/>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立项</w:t>
      </w:r>
      <w:r>
        <w:rPr>
          <w:rFonts w:hint="eastAsia" w:ascii="宋体" w:hAnsi="宋体" w:cs="宋体"/>
          <w:b/>
          <w:bCs/>
          <w:color w:val="000000" w:themeColor="text1"/>
          <w:sz w:val="21"/>
          <w:szCs w:val="21"/>
          <w:lang w:val="en-US" w:eastAsia="zh-CN"/>
          <w14:textFill>
            <w14:solidFill>
              <w14:schemeClr w14:val="tx1"/>
            </w14:solidFill>
          </w14:textFill>
        </w:rPr>
        <w:t>阶段</w:t>
      </w:r>
    </w:p>
    <w:p w14:paraId="5D894F19">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2025年4月，牵头单位在前期预研工作基础上，系统梳理并最终确定了标准的技术研究范围、整体框架结构及核心技术要求。为保障标准制定的专业性和适用性，牵头单位组织</w:t>
      </w:r>
      <w:r>
        <w:rPr>
          <w:rFonts w:hint="eastAsia" w:ascii="宋体" w:hAnsi="宋体" w:cs="宋体"/>
          <w:color w:val="000000" w:themeColor="text1"/>
          <w:sz w:val="21"/>
          <w:szCs w:val="21"/>
          <w:highlight w:val="none"/>
          <w:lang w:val="en-US" w:eastAsia="zh-CN"/>
          <w14:textFill>
            <w14:solidFill>
              <w14:schemeClr w14:val="tx1"/>
            </w14:solidFill>
          </w14:textFill>
        </w:rPr>
        <w:t>汽车线束加工领域相关企业单位及行业专家召开标准技术研讨会，充分听取各方专业意见，对标准立项申请表、立项说明文件及标准草案等申报材料进行了多轮修订完善。经规范程序，相关申报材料于2025年5月正式提交中国汽车工业协会标准化技术委员会审查，并于2025年6月顺利通过立项评审。</w:t>
      </w:r>
    </w:p>
    <w:p w14:paraId="25D5E476">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0" w:leftChars="0" w:firstLine="422" w:firstLineChars="200"/>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起草</w:t>
      </w:r>
      <w:r>
        <w:rPr>
          <w:rFonts w:hint="eastAsia" w:ascii="宋体" w:hAnsi="宋体" w:cs="宋体"/>
          <w:b/>
          <w:bCs/>
          <w:color w:val="000000" w:themeColor="text1"/>
          <w:sz w:val="21"/>
          <w:szCs w:val="21"/>
          <w:highlight w:val="none"/>
          <w:lang w:val="en-US" w:eastAsia="zh-CN"/>
          <w14:textFill>
            <w14:solidFill>
              <w14:schemeClr w14:val="tx1"/>
            </w14:solidFill>
          </w14:textFill>
        </w:rPr>
        <w:t>阶段</w:t>
      </w:r>
    </w:p>
    <w:p w14:paraId="06545C67">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default" w:ascii="宋体" w:hAnsi="宋体" w:cs="宋体"/>
          <w:color w:val="000000" w:themeColor="text1"/>
          <w:sz w:val="21"/>
          <w:szCs w:val="21"/>
          <w:highlight w:val="none"/>
          <w:lang w:val="en-US"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default" w:ascii="宋体" w:hAnsi="宋体" w:cs="宋体"/>
          <w:color w:val="000000" w:themeColor="text1"/>
          <w:sz w:val="21"/>
          <w:szCs w:val="21"/>
          <w:highlight w:val="none"/>
          <w:lang w:val="en-US" w:eastAsia="zh-CN"/>
          <w14:textFill>
            <w14:solidFill>
              <w14:schemeClr w14:val="tx1"/>
            </w14:solidFill>
          </w14:textFill>
        </w:rPr>
        <w:t>月至2025年</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default" w:ascii="宋体" w:hAnsi="宋体" w:cs="宋体"/>
          <w:color w:val="000000" w:themeColor="text1"/>
          <w:sz w:val="21"/>
          <w:szCs w:val="21"/>
          <w:highlight w:val="none"/>
          <w:lang w:val="en-US" w:eastAsia="zh-CN"/>
          <w14:textFill>
            <w14:solidFill>
              <w14:schemeClr w14:val="tx1"/>
            </w14:solidFill>
          </w14:textFill>
        </w:rPr>
        <w:t>月期间，在标准立项正式获批后，牵头单位严格遵循标准化工作程序，组织线束加工</w:t>
      </w:r>
      <w:r>
        <w:rPr>
          <w:rFonts w:hint="eastAsia" w:ascii="宋体" w:hAnsi="宋体" w:cs="宋体"/>
          <w:color w:val="000000" w:themeColor="text1"/>
          <w:sz w:val="21"/>
          <w:szCs w:val="21"/>
          <w:highlight w:val="none"/>
          <w:lang w:val="en-US" w:eastAsia="zh-CN"/>
          <w14:textFill>
            <w14:solidFill>
              <w14:schemeClr w14:val="tx1"/>
            </w14:solidFill>
          </w14:textFill>
        </w:rPr>
        <w:t>领域</w:t>
      </w:r>
      <w:r>
        <w:rPr>
          <w:rFonts w:hint="default" w:ascii="宋体" w:hAnsi="宋体" w:cs="宋体"/>
          <w:color w:val="000000" w:themeColor="text1"/>
          <w:sz w:val="21"/>
          <w:szCs w:val="21"/>
          <w:highlight w:val="none"/>
          <w:lang w:val="en-US" w:eastAsia="zh-CN"/>
          <w14:textFill>
            <w14:solidFill>
              <w14:schemeClr w14:val="tx1"/>
            </w14:solidFill>
          </w14:textFill>
        </w:rPr>
        <w:t>相关企业及行业权威专家共同开展标准</w:t>
      </w:r>
      <w:r>
        <w:rPr>
          <w:rFonts w:hint="eastAsia" w:ascii="宋体" w:hAnsi="宋体" w:cs="宋体"/>
          <w:color w:val="000000" w:themeColor="text1"/>
          <w:sz w:val="21"/>
          <w:szCs w:val="21"/>
          <w:highlight w:val="none"/>
          <w:lang w:val="en-US" w:eastAsia="zh-CN"/>
          <w14:textFill>
            <w14:solidFill>
              <w14:schemeClr w14:val="tx1"/>
            </w14:solidFill>
          </w14:textFill>
        </w:rPr>
        <w:t>编制</w:t>
      </w:r>
      <w:r>
        <w:rPr>
          <w:rFonts w:hint="default" w:ascii="宋体" w:hAnsi="宋体" w:cs="宋体"/>
          <w:color w:val="000000" w:themeColor="text1"/>
          <w:sz w:val="21"/>
          <w:szCs w:val="21"/>
          <w:highlight w:val="none"/>
          <w:lang w:val="en-US" w:eastAsia="zh-CN"/>
          <w14:textFill>
            <w14:solidFill>
              <w14:schemeClr w14:val="tx1"/>
            </w14:solidFill>
          </w14:textFill>
        </w:rPr>
        <w:t>工作。在此期间，起草工作组先后组织召开</w:t>
      </w:r>
      <w:r>
        <w:rPr>
          <w:rFonts w:hint="eastAsia" w:ascii="宋体" w:hAnsi="宋体" w:cs="宋体"/>
          <w:color w:val="000000" w:themeColor="text1"/>
          <w:sz w:val="21"/>
          <w:szCs w:val="21"/>
          <w:highlight w:val="none"/>
          <w:lang w:val="en-US" w:eastAsia="zh-CN"/>
          <w14:textFill>
            <w14:solidFill>
              <w14:schemeClr w14:val="tx1"/>
            </w14:solidFill>
          </w14:textFill>
        </w:rPr>
        <w:t>三</w:t>
      </w:r>
      <w:r>
        <w:rPr>
          <w:rFonts w:hint="default" w:ascii="宋体" w:hAnsi="宋体" w:cs="宋体"/>
          <w:color w:val="000000" w:themeColor="text1"/>
          <w:sz w:val="21"/>
          <w:szCs w:val="21"/>
          <w:highlight w:val="none"/>
          <w:lang w:val="en-US" w:eastAsia="zh-CN"/>
          <w14:textFill>
            <w14:solidFill>
              <w14:schemeClr w14:val="tx1"/>
            </w14:solidFill>
          </w14:textFill>
        </w:rPr>
        <w:t>次标准技术研讨会，各</w:t>
      </w:r>
      <w:r>
        <w:rPr>
          <w:rFonts w:hint="eastAsia" w:ascii="宋体" w:hAnsi="宋体" w:cs="宋体"/>
          <w:color w:val="000000" w:themeColor="text1"/>
          <w:sz w:val="21"/>
          <w:szCs w:val="21"/>
          <w:highlight w:val="none"/>
          <w:lang w:val="en-US" w:eastAsia="zh-CN"/>
          <w14:textFill>
            <w14:solidFill>
              <w14:schemeClr w14:val="tx1"/>
            </w14:solidFill>
          </w14:textFill>
        </w:rPr>
        <w:t>参编</w:t>
      </w:r>
      <w:r>
        <w:rPr>
          <w:rFonts w:hint="default" w:ascii="宋体" w:hAnsi="宋体" w:cs="宋体"/>
          <w:color w:val="000000" w:themeColor="text1"/>
          <w:sz w:val="21"/>
          <w:szCs w:val="21"/>
          <w:highlight w:val="none"/>
          <w:lang w:val="en-US" w:eastAsia="zh-CN"/>
          <w14:textFill>
            <w14:solidFill>
              <w14:schemeClr w14:val="tx1"/>
            </w14:solidFill>
          </w14:textFill>
        </w:rPr>
        <w:t>单位技术代表基于行业实践经验和专业技术知识，对标准草案的技术参数、试验方法、性能要求等核心内容进行了深入研讨和充分论证，累计提出技术修改建议</w:t>
      </w:r>
      <w:r>
        <w:rPr>
          <w:rFonts w:hint="eastAsia" w:ascii="宋体" w:hAnsi="宋体" w:cs="宋体"/>
          <w:color w:val="000000" w:themeColor="text1"/>
          <w:sz w:val="21"/>
          <w:szCs w:val="21"/>
          <w:highlight w:val="none"/>
          <w:lang w:val="en-US" w:eastAsia="zh-CN"/>
          <w14:textFill>
            <w14:solidFill>
              <w14:schemeClr w14:val="tx1"/>
            </w14:solidFill>
          </w14:textFill>
        </w:rPr>
        <w:t>43</w:t>
      </w:r>
      <w:r>
        <w:rPr>
          <w:rFonts w:hint="default" w:ascii="宋体" w:hAnsi="宋体" w:cs="宋体"/>
          <w:color w:val="000000" w:themeColor="text1"/>
          <w:sz w:val="21"/>
          <w:szCs w:val="21"/>
          <w:highlight w:val="none"/>
          <w:lang w:val="en-US" w:eastAsia="zh-CN"/>
          <w14:textFill>
            <w14:solidFill>
              <w14:schemeClr w14:val="tx1"/>
            </w14:solidFill>
          </w14:textFill>
        </w:rPr>
        <w:t>条，经起草组集体审议后形成标准征求意见稿。通过规范化的标准编制流程和多轮技术论证，确保了标准技术内容的科学性、先进性和可操作性。</w:t>
      </w:r>
    </w:p>
    <w:p w14:paraId="7C7D5CEF">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起草组成员：鹤壁海昌智能科技股份有限公司、北京斯普乐电线电缆有限公司、广东鹰野智能科技有限公司、厦门海普瑞科技股份有限公司。</w:t>
      </w:r>
    </w:p>
    <w:p w14:paraId="59CF0B4E">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2025年4月15日，本标准召开第一次研讨会，在本次会议中，牵头单位介绍了标准起草工作方案、标准框架体系及标准文本草案。与会起草组成员单位重点围绕标准整体架构展开技术论证，并就标准核心章节（包括工艺要求、关键技术参数、试验验证项目等）进行了深入研讨。经充分讨论，会议共形成标准修改建议近30项，为标准后续修订完善提供了重要技术依据。</w:t>
      </w:r>
    </w:p>
    <w:p w14:paraId="37DF1EEB">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2025年5月27日，本标准召开第二次研讨会。会议期间，牵头单位首先汇报了第一次会议所提技术意见的处理情况及相关标准文本的修订内容，标准主笔人向会议报告了标准编制工作总体进展，并对标准草案技术内容作了详细说明。与会起草</w:t>
      </w:r>
      <w:r>
        <w:rPr>
          <w:rFonts w:hint="eastAsia" w:ascii="宋体" w:hAnsi="宋体" w:cs="宋体"/>
          <w:color w:val="000000" w:themeColor="text1"/>
          <w:sz w:val="21"/>
          <w:szCs w:val="21"/>
          <w:lang w:val="en-US" w:eastAsia="zh-CN"/>
          <w14:textFill>
            <w14:solidFill>
              <w14:schemeClr w14:val="tx1"/>
            </w14:solidFill>
          </w14:textFill>
        </w:rPr>
        <w:t>组成员重点围绕加工要求、过程检测要求及试验验证方法等关键技术章节展开深入研讨。经充分论证，会议形成技术修改</w:t>
      </w:r>
      <w:r>
        <w:rPr>
          <w:rFonts w:hint="eastAsia" w:ascii="宋体" w:hAnsi="宋体" w:cs="宋体"/>
          <w:color w:val="000000" w:themeColor="text1"/>
          <w:sz w:val="21"/>
          <w:szCs w:val="21"/>
          <w:highlight w:val="none"/>
          <w:lang w:val="en-US" w:eastAsia="zh-CN"/>
          <w14:textFill>
            <w14:solidFill>
              <w14:schemeClr w14:val="tx1"/>
            </w14:solidFill>
          </w14:textFill>
        </w:rPr>
        <w:t>建议15项，并就标准试验验证方案的技术路线、实施步骤及进度安排达成共识。</w:t>
      </w:r>
    </w:p>
    <w:p w14:paraId="06E98621">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2025年6月9日，本标准召开第三次研讨会。会议期间，牵头单位详细汇报了第二次会议所提15项修改意见的处理情况及相关标准文本的修订内容。与会专家对标准草案文本进行了逐章逐条的技术审查，重点就技术指标的科学性、文本表述的规范性以及标准实施的可行性等方面展开深入</w:t>
      </w:r>
      <w:r>
        <w:rPr>
          <w:rFonts w:hint="eastAsia" w:ascii="宋体" w:hAnsi="宋体" w:cs="宋体"/>
          <w:color w:val="000000" w:themeColor="text1"/>
          <w:sz w:val="21"/>
          <w:szCs w:val="21"/>
          <w:lang w:val="en-US" w:eastAsia="zh-CN"/>
          <w14:textFill>
            <w14:solidFill>
              <w14:schemeClr w14:val="tx1"/>
            </w14:solidFill>
          </w14:textFill>
        </w:rPr>
        <w:t>讨论。同时，会议对标准编制说明的技术依据、编制过程等内容进行了系统论证。本次研讨会的召开，为标准技术内容的进一步完善和后续报批工作提供了重要技术支撑。</w:t>
      </w:r>
    </w:p>
    <w:p w14:paraId="4EBFDA88">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0" w:leftChars="0" w:firstLine="422" w:firstLineChars="200"/>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试验验证</w:t>
      </w:r>
    </w:p>
    <w:p w14:paraId="1A875B38">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2025年6月</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2025年7月，起草组依据本标准对刺破压接工艺的加工要求及关键参数标准进行了试验验证，验证了标准内容的合理性和可行</w:t>
      </w:r>
      <w:r>
        <w:rPr>
          <w:rFonts w:hint="eastAsia" w:ascii="宋体" w:hAnsi="宋体" w:cs="宋体"/>
          <w:color w:val="000000" w:themeColor="text1"/>
          <w:sz w:val="21"/>
          <w:szCs w:val="21"/>
          <w:lang w:val="en-US" w:eastAsia="zh-CN"/>
          <w14:textFill>
            <w14:solidFill>
              <w14:schemeClr w14:val="tx1"/>
            </w14:solidFill>
          </w14:textFill>
        </w:rPr>
        <w:t>性。</w:t>
      </w:r>
    </w:p>
    <w:p w14:paraId="258F2FBC">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试验验证后，标准起草组修改标准文本、形成标准征求意见稿和编制说明，于2025年8月提交中国汽车工业协会申请行业公开征求意见。</w:t>
      </w:r>
    </w:p>
    <w:p w14:paraId="1A418ED8">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黑体" w:hAnsi="黑体" w:eastAsia="黑体" w:cs="黑体"/>
          <w:color w:val="000000" w:themeColor="text1"/>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标准编制原则和主要内容</w:t>
      </w:r>
    </w:p>
    <w:p w14:paraId="3B503BB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360" w:leftChars="0"/>
        <w:textAlignment w:val="auto"/>
        <w:rPr>
          <w:rFonts w:hint="default"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（一）标准编制原则</w:t>
      </w:r>
    </w:p>
    <w:p w14:paraId="156E687C">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本标准编写符合 GB/T 1.1—2020《标准化工作导则 </w:t>
      </w:r>
      <w:r>
        <w:rPr>
          <w:rFonts w:hint="eastAsia" w:ascii="宋体" w:hAnsi="宋体" w:cs="宋体"/>
          <w:color w:val="000000" w:themeColor="text1"/>
          <w:sz w:val="21"/>
          <w:szCs w:val="21"/>
          <w:lang w:val="en-US" w:eastAsia="zh-CN"/>
          <w14:textFill>
            <w14:solidFill>
              <w14:schemeClr w14:val="tx1"/>
            </w14:solidFill>
          </w14:textFill>
        </w:rPr>
        <w:t>第 1 部分：标准化文件的结构和起草规则》的规定起草。</w:t>
      </w:r>
      <w:r>
        <w:rPr>
          <w:rFonts w:hint="eastAsia" w:ascii="宋体" w:hAnsi="宋体" w:cs="宋体"/>
          <w:color w:val="000000" w:themeColor="text1"/>
          <w:sz w:val="21"/>
          <w:szCs w:val="21"/>
          <w:highlight w:val="none"/>
          <w:lang w:val="en-US" w:eastAsia="zh-CN"/>
          <w14:textFill>
            <w14:solidFill>
              <w14:schemeClr w14:val="tx1"/>
            </w14:solidFill>
          </w14:textFill>
        </w:rPr>
        <w:t>起草过程中，充分考虑与国内外现有相关标准的统一和协调，标准中的指标要求充分考虑了国内当前行业技术水平，草案内容已经过多次充分讨论、修改和完善，并在起草组内多次征求意见。</w:t>
      </w:r>
    </w:p>
    <w:p w14:paraId="1AA0F97C">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360" w:leftChars="0"/>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通用性原则</w:t>
      </w:r>
    </w:p>
    <w:p w14:paraId="5569798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本标准为行业提供了汽车低压线束刺破压接工艺的加工、检验及试验标准，标准提出的功能和指标要求符合行业发展水平，提供的检验及试验方法可实现、可操作，在行业内具有较高的通用性。</w:t>
      </w:r>
    </w:p>
    <w:p w14:paraId="0E2DA31A">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指导性原则</w:t>
      </w:r>
    </w:p>
    <w:p w14:paraId="2782251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default" w:ascii="宋体" w:hAnsi="宋体" w:cs="宋体"/>
          <w:color w:val="000000" w:themeColor="text1"/>
          <w:sz w:val="21"/>
          <w:szCs w:val="21"/>
          <w:lang w:val="en-US" w:eastAsia="zh-CN"/>
          <w14:textFill>
            <w14:solidFill>
              <w14:schemeClr w14:val="tx1"/>
            </w14:solidFill>
          </w14:textFill>
        </w:rPr>
        <w:t>目前，</w:t>
      </w:r>
      <w:r>
        <w:rPr>
          <w:rFonts w:hint="eastAsia" w:ascii="宋体" w:hAnsi="宋体" w:cs="宋体"/>
          <w:color w:val="000000" w:themeColor="text1"/>
          <w:sz w:val="21"/>
          <w:szCs w:val="21"/>
          <w:lang w:val="en-US" w:eastAsia="zh-CN"/>
          <w14:textFill>
            <w14:solidFill>
              <w14:schemeClr w14:val="tx1"/>
            </w14:solidFill>
          </w14:textFill>
        </w:rPr>
        <w:t>刺破压接工艺虽然在汽车低压线束中广泛应用，但行业内无统一标准进行规范，本标准的制定可以帮助线束企业统一要求，标准的出台对行业具有指导作用。</w:t>
      </w:r>
    </w:p>
    <w:p w14:paraId="134C1F34">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标准主要技术内容</w:t>
      </w:r>
    </w:p>
    <w:p w14:paraId="2D39B28C">
      <w:pPr>
        <w:ind w:firstLine="420" w:firstLineChars="200"/>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rPr>
        <w:t>本</w:t>
      </w:r>
      <w:r>
        <w:rPr>
          <w:rFonts w:hint="eastAsia" w:ascii="宋体" w:hAnsi="宋体" w:eastAsia="宋体" w:cs="宋体"/>
          <w:lang w:val="en-US" w:eastAsia="zh-CN"/>
        </w:rPr>
        <w:t>标准</w:t>
      </w:r>
      <w:r>
        <w:rPr>
          <w:rFonts w:hint="eastAsia" w:ascii="宋体" w:hAnsi="宋体" w:eastAsia="宋体" w:cs="宋体"/>
        </w:rPr>
        <w:t>规定了</w:t>
      </w:r>
      <w:r>
        <w:rPr>
          <w:rFonts w:hint="eastAsia" w:ascii="宋体" w:hAnsi="宋体" w:eastAsia="宋体" w:cs="宋体"/>
          <w:lang w:val="en-US" w:eastAsia="zh-CN"/>
        </w:rPr>
        <w:t>汽车</w:t>
      </w:r>
      <w:r>
        <w:rPr>
          <w:rFonts w:hint="eastAsia" w:ascii="宋体" w:hAnsi="宋体" w:cs="宋体"/>
          <w:lang w:val="en-US" w:eastAsia="zh-CN"/>
        </w:rPr>
        <w:t>汽车低压线束</w:t>
      </w:r>
      <w:r>
        <w:rPr>
          <w:rFonts w:hint="eastAsia" w:ascii="宋体" w:hAnsi="宋体" w:eastAsia="宋体" w:cs="宋体"/>
        </w:rPr>
        <w:t>中RAST系列刺破连接器</w:t>
      </w:r>
      <w:r>
        <w:rPr>
          <w:rFonts w:hint="eastAsia" w:ascii="宋体" w:hAnsi="宋体" w:eastAsia="宋体" w:cs="宋体"/>
          <w:lang w:eastAsia="zh-CN"/>
        </w:rPr>
        <w:t>的</w:t>
      </w:r>
      <w:r>
        <w:rPr>
          <w:rFonts w:hint="eastAsia" w:ascii="宋体" w:hAnsi="宋体" w:eastAsia="宋体" w:cs="宋体"/>
        </w:rPr>
        <w:t>刺破压接工艺的通用技术要求，包括</w:t>
      </w:r>
      <w:r>
        <w:rPr>
          <w:rFonts w:hint="eastAsia" w:ascii="宋体" w:hAnsi="宋体" w:eastAsia="宋体" w:cs="宋体"/>
          <w:lang w:val="en-US" w:eastAsia="zh-CN"/>
        </w:rPr>
        <w:t>工艺各项要求、试验方法、过程检验及试验规则</w:t>
      </w:r>
      <w:r>
        <w:rPr>
          <w:rFonts w:hint="eastAsia" w:ascii="宋体" w:hAnsi="宋体" w:eastAsia="宋体" w:cs="宋体"/>
        </w:rPr>
        <w:t>。</w:t>
      </w:r>
      <w:r>
        <w:rPr>
          <w:rFonts w:hint="eastAsia" w:ascii="宋体" w:hAnsi="宋体" w:eastAsia="宋体" w:cs="宋体"/>
          <w:lang w:val="en-US" w:eastAsia="zh-CN"/>
        </w:rPr>
        <w:t>本标准</w:t>
      </w:r>
      <w:r>
        <w:rPr>
          <w:rFonts w:hint="eastAsia" w:ascii="宋体" w:hAnsi="宋体" w:eastAsia="宋体" w:cs="宋体"/>
        </w:rPr>
        <w:t>适用于</w:t>
      </w:r>
      <w:r>
        <w:rPr>
          <w:rFonts w:hint="eastAsia" w:ascii="宋体" w:hAnsi="宋体" w:cs="宋体"/>
          <w:lang w:eastAsia="zh-CN"/>
        </w:rPr>
        <w:t>汽车低压线束</w:t>
      </w:r>
      <w:r>
        <w:rPr>
          <w:rFonts w:hint="eastAsia" w:ascii="宋体" w:hAnsi="宋体" w:eastAsia="宋体" w:cs="宋体"/>
          <w:lang w:val="en-US" w:eastAsia="zh-CN"/>
        </w:rPr>
        <w:t>中采用RAST2.5、</w:t>
      </w:r>
      <w:r>
        <w:rPr>
          <w:rFonts w:hint="eastAsia" w:ascii="宋体" w:hAnsi="宋体" w:eastAsia="宋体" w:cs="宋体"/>
        </w:rPr>
        <w:t>RAST 5等标准间距的刺破连接器的刺破压接工艺。</w:t>
      </w:r>
      <w:r>
        <w:rPr>
          <w:rFonts w:hint="eastAsia" w:ascii="宋体" w:hAnsi="宋体" w:cs="宋体"/>
          <w:color w:val="000000" w:themeColor="text1"/>
          <w:sz w:val="21"/>
          <w:szCs w:val="21"/>
          <w:lang w:val="en-US" w:eastAsia="zh-CN"/>
          <w14:textFill>
            <w14:solidFill>
              <w14:schemeClr w14:val="tx1"/>
            </w14:solidFill>
          </w14:textFill>
        </w:rPr>
        <w:t>标准共分为5章，包括范围、规范性引用文件、术语和定义、要求和试验方法、过程检验及试验规则。其中，要求和试验方法章节对原材料、加工、过程检验提出了具体要求，另外对刺破压接后应进行的试验项目要求及对应的试验方法进行了详细规定。过程检验及试验规则章节对过程检验频次、判定规则、试验条件、型式试验等进行了规定。</w:t>
      </w:r>
    </w:p>
    <w:p w14:paraId="287D4898">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三、采用国际标准和国外先进标准情况</w:t>
      </w:r>
      <w:r>
        <w:rPr>
          <w:rFonts w:hint="eastAsia" w:ascii="黑体" w:hAnsi="黑体" w:eastAsia="黑体" w:cs="黑体"/>
          <w:color w:val="000000" w:themeColor="text1"/>
          <w:sz w:val="24"/>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 xml:space="preserve"> </w:t>
      </w:r>
    </w:p>
    <w:p w14:paraId="1ED2351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本标准属于团体标准，与现行法律法规和政策以及相关标准不矛盾，引用以下先进标准内容：</w:t>
      </w:r>
    </w:p>
    <w:p w14:paraId="0E0865D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GB/T 18290.3-2000 无焊连接 第3部分：可接触无焊绝缘位移连接 一般要求、试验方法和使用导则 </w:t>
      </w:r>
    </w:p>
    <w:p w14:paraId="0D0571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QC/T 1067.1-2017 汽车电线束和电气设备用连接器 第1部分：定义、试验方法和一般性能要求</w:t>
      </w:r>
    </w:p>
    <w:p w14:paraId="293774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QC/T 29106-2014 汽车电线束技术条件</w:t>
      </w:r>
    </w:p>
    <w:p w14:paraId="5BF23A9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QC/T 238-1997 汽车零部件的贮存和保管</w:t>
      </w:r>
    </w:p>
    <w:p w14:paraId="0AA1A1AC">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w:t>
      </w:r>
      <w:r>
        <w:rPr>
          <w:rFonts w:hint="eastAsia" w:ascii="黑体" w:hAnsi="黑体" w:eastAsia="黑体" w:cs="黑体"/>
          <w:color w:val="000000" w:themeColor="text1"/>
          <w:sz w:val="24"/>
          <w:lang w:val="en-US" w:eastAsia="zh-CN"/>
          <w14:textFill>
            <w14:solidFill>
              <w14:schemeClr w14:val="tx1"/>
            </w14:solidFill>
          </w14:textFill>
        </w:rPr>
        <w:t>关键指标及</w:t>
      </w:r>
      <w:r>
        <w:rPr>
          <w:rFonts w:hint="eastAsia" w:ascii="黑体" w:hAnsi="黑体" w:eastAsia="黑体" w:cs="黑体"/>
          <w:color w:val="000000" w:themeColor="text1"/>
          <w:sz w:val="24"/>
          <w14:textFill>
            <w14:solidFill>
              <w14:schemeClr w14:val="tx1"/>
            </w14:solidFill>
          </w14:textFill>
        </w:rPr>
        <w:t>试验验证情况</w:t>
      </w:r>
    </w:p>
    <w:p w14:paraId="39EDAEA8">
      <w:pPr>
        <w:ind w:firstLine="420" w:firstLineChars="2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为验证标准合理性和</w:t>
      </w:r>
      <w:r>
        <w:rPr>
          <w:rFonts w:hint="eastAsia" w:ascii="宋体" w:hAnsi="宋体" w:cs="宋体"/>
          <w:color w:val="000000" w:themeColor="text1"/>
          <w:sz w:val="21"/>
          <w:szCs w:val="21"/>
          <w:highlight w:val="none"/>
          <w:lang w:val="en-US" w:eastAsia="zh-CN"/>
          <w14:textFill>
            <w14:solidFill>
              <w14:schemeClr w14:val="tx1"/>
            </w14:solidFill>
          </w14:textFill>
        </w:rPr>
        <w:t>可行性，2025年6月</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2025年7月，标准起草组对刺破压接工艺的加工要求及关键参数标准进行了试验验证。试验情况和试验结</w:t>
      </w:r>
      <w:r>
        <w:rPr>
          <w:rFonts w:hint="eastAsia" w:ascii="宋体" w:hAnsi="宋体" w:cs="宋体"/>
          <w:color w:val="000000" w:themeColor="text1"/>
          <w:sz w:val="21"/>
          <w:szCs w:val="21"/>
          <w:lang w:val="en-US" w:eastAsia="zh-CN"/>
          <w14:textFill>
            <w14:solidFill>
              <w14:schemeClr w14:val="tx1"/>
            </w14:solidFill>
          </w14:textFill>
        </w:rPr>
        <w:t>果如下：</w:t>
      </w:r>
    </w:p>
    <w:p w14:paraId="10EDF227">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360" w:left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样品情况：</w:t>
      </w:r>
    </w:p>
    <w:p w14:paraId="22F8B518">
      <w:pPr>
        <w:ind w:firstLine="420" w:firstLineChars="200"/>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样品类型：刺破压接完成的刺破连接器，电线线径0.5mm²；</w:t>
      </w:r>
    </w:p>
    <w:p w14:paraId="0A4D5A24">
      <w:pPr>
        <w:ind w:firstLine="420" w:firstLineChars="20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样品数量：如下表所示。</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14:paraId="32EE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7566CFDA">
            <w:p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验证项目</w:t>
            </w:r>
          </w:p>
        </w:tc>
        <w:tc>
          <w:tcPr>
            <w:tcW w:w="2500" w:type="pct"/>
            <w:vAlign w:val="center"/>
          </w:tcPr>
          <w:p w14:paraId="603F8FD6">
            <w:p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样品数量（件）</w:t>
            </w:r>
          </w:p>
        </w:tc>
      </w:tr>
      <w:tr w14:paraId="6D43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1CEDEE76">
            <w:p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剖面检测（方法一）</w:t>
            </w:r>
          </w:p>
        </w:tc>
        <w:tc>
          <w:tcPr>
            <w:tcW w:w="2500" w:type="pct"/>
            <w:vAlign w:val="center"/>
          </w:tcPr>
          <w:p w14:paraId="0C3B8D22">
            <w:p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85</w:t>
            </w:r>
          </w:p>
        </w:tc>
      </w:tr>
      <w:tr w14:paraId="0774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5216846A">
            <w:pPr>
              <w:jc w:val="center"/>
              <w:rPr>
                <w:rFonts w:hint="eastAsia"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剖面检测（方法二）</w:t>
            </w:r>
          </w:p>
        </w:tc>
        <w:tc>
          <w:tcPr>
            <w:tcW w:w="2500" w:type="pct"/>
            <w:vAlign w:val="center"/>
          </w:tcPr>
          <w:p w14:paraId="5F1C5238">
            <w:p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70</w:t>
            </w:r>
          </w:p>
        </w:tc>
      </w:tr>
      <w:tr w14:paraId="5996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1398EE43">
            <w:p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导线末端位置尺寸（0.3mm～0.6mm）</w:t>
            </w:r>
          </w:p>
        </w:tc>
        <w:tc>
          <w:tcPr>
            <w:tcW w:w="2500" w:type="pct"/>
            <w:vAlign w:val="center"/>
          </w:tcPr>
          <w:p w14:paraId="66D5AA4C">
            <w:p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120</w:t>
            </w:r>
          </w:p>
        </w:tc>
      </w:tr>
      <w:tr w14:paraId="0C4D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36C9AEEC">
            <w:pPr>
              <w:jc w:val="center"/>
              <w:rPr>
                <w:rFonts w:hint="eastAsia"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导线末端位置尺寸（0～0.5mm）</w:t>
            </w:r>
          </w:p>
        </w:tc>
        <w:tc>
          <w:tcPr>
            <w:tcW w:w="2500" w:type="pct"/>
            <w:vAlign w:val="center"/>
          </w:tcPr>
          <w:p w14:paraId="372C8A53">
            <w:p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120</w:t>
            </w:r>
          </w:p>
        </w:tc>
      </w:tr>
      <w:tr w14:paraId="0D99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5C36C564">
            <w:p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端子开口尺寸</w:t>
            </w:r>
          </w:p>
        </w:tc>
        <w:tc>
          <w:tcPr>
            <w:tcW w:w="2500" w:type="pct"/>
            <w:vAlign w:val="center"/>
          </w:tcPr>
          <w:p w14:paraId="54048BFF">
            <w:p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65</w:t>
            </w:r>
          </w:p>
        </w:tc>
      </w:tr>
      <w:tr w14:paraId="741D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6416CE5B">
            <w:p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端子中心线的偏移距离</w:t>
            </w:r>
          </w:p>
        </w:tc>
        <w:tc>
          <w:tcPr>
            <w:tcW w:w="2500" w:type="pct"/>
            <w:vAlign w:val="center"/>
          </w:tcPr>
          <w:p w14:paraId="65518C02">
            <w:p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55</w:t>
            </w:r>
          </w:p>
        </w:tc>
      </w:tr>
    </w:tbl>
    <w:p w14:paraId="1AAAAC33">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360" w:left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测试环境：</w:t>
      </w:r>
    </w:p>
    <w:p w14:paraId="1A9508E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宋体" w:cs="仿宋"/>
          <w:b w:val="0"/>
          <w:bCs w:val="0"/>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室温为（23±5）℃，相对湿度：25%～75%</w:t>
      </w:r>
      <w:r>
        <w:rPr>
          <w:rFonts w:hint="eastAsia" w:ascii="宋体" w:hAnsi="宋体" w:cs="宋体"/>
          <w:color w:val="000000" w:themeColor="text1"/>
          <w:sz w:val="21"/>
          <w:szCs w:val="21"/>
          <w:lang w:val="en-US" w:eastAsia="zh-CN"/>
          <w14:textFill>
            <w14:solidFill>
              <w14:schemeClr w14:val="tx1"/>
            </w14:solidFill>
          </w14:textFill>
        </w:rPr>
        <w:t>。</w:t>
      </w:r>
    </w:p>
    <w:p w14:paraId="1EF9144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 xml:space="preserve">   试验情况：</w:t>
      </w:r>
    </w:p>
    <w:p w14:paraId="3ABE050D">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剖面检测（方法一）试验结果</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431"/>
        <w:gridCol w:w="1431"/>
        <w:gridCol w:w="583"/>
        <w:gridCol w:w="583"/>
        <w:gridCol w:w="583"/>
        <w:gridCol w:w="583"/>
        <w:gridCol w:w="592"/>
        <w:gridCol w:w="1296"/>
        <w:gridCol w:w="610"/>
      </w:tblGrid>
      <w:tr w14:paraId="22EB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F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序号</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3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X标准值（mm）</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5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X实测值（mm）</w:t>
            </w:r>
          </w:p>
        </w:tc>
        <w:tc>
          <w:tcPr>
            <w:tcW w:w="18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E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电线与刺破护套拉拔力＞50N</w:t>
            </w:r>
          </w:p>
        </w:tc>
        <w:tc>
          <w:tcPr>
            <w:tcW w:w="727" w:type="pct"/>
            <w:tcBorders>
              <w:top w:val="single" w:color="000000" w:sz="4" w:space="0"/>
              <w:left w:val="nil"/>
              <w:bottom w:val="single" w:color="000000" w:sz="4" w:space="0"/>
              <w:right w:val="single" w:color="000000" w:sz="4" w:space="0"/>
            </w:tcBorders>
            <w:shd w:val="clear" w:color="auto" w:fill="auto"/>
            <w:noWrap/>
            <w:vAlign w:val="center"/>
          </w:tcPr>
          <w:p w14:paraId="2CBEA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拉拔力最小值</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0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结论</w:t>
            </w:r>
          </w:p>
        </w:tc>
      </w:tr>
      <w:tr w14:paraId="020BB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0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D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8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4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42.7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A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42.2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5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7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41.8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E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4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41.8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C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1306A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7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6412">
            <w:pPr>
              <w:jc w:val="center"/>
              <w:rPr>
                <w:rFonts w:hint="eastAsia" w:ascii="宋体" w:hAnsi="宋体" w:eastAsia="宋体" w:cs="宋体"/>
                <w:i w:val="0"/>
                <w:iCs w:val="0"/>
                <w:color w:val="000000"/>
                <w:sz w:val="18"/>
                <w:szCs w:val="18"/>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6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4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9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41.8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9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E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48.2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5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6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38.2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F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494C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1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D318">
            <w:pPr>
              <w:jc w:val="center"/>
              <w:rPr>
                <w:rFonts w:hint="eastAsia" w:ascii="宋体" w:hAnsi="宋体" w:eastAsia="宋体" w:cs="宋体"/>
                <w:i w:val="0"/>
                <w:iCs w:val="0"/>
                <w:color w:val="000000"/>
                <w:sz w:val="18"/>
                <w:szCs w:val="18"/>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9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9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50.1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E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D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51.1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2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49.3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9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51.5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7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48.5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F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5BFA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9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7D06">
            <w:pPr>
              <w:jc w:val="center"/>
              <w:rPr>
                <w:rFonts w:hint="eastAsia" w:ascii="宋体" w:hAnsi="宋体" w:eastAsia="宋体" w:cs="宋体"/>
                <w:i w:val="0"/>
                <w:iCs w:val="0"/>
                <w:color w:val="000000"/>
                <w:sz w:val="18"/>
                <w:szCs w:val="18"/>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9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9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4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F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53.2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4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6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2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53.2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F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4DF1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4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5CF0">
            <w:pPr>
              <w:jc w:val="center"/>
              <w:rPr>
                <w:rFonts w:hint="eastAsia" w:ascii="宋体" w:hAnsi="宋体" w:eastAsia="宋体" w:cs="宋体"/>
                <w:i w:val="0"/>
                <w:iCs w:val="0"/>
                <w:color w:val="000000"/>
                <w:sz w:val="18"/>
                <w:szCs w:val="18"/>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C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9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F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56.4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8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5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C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F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8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132A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2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88DB">
            <w:pPr>
              <w:jc w:val="center"/>
              <w:rPr>
                <w:rFonts w:hint="eastAsia" w:ascii="宋体" w:hAnsi="宋体" w:eastAsia="宋体" w:cs="宋体"/>
                <w:i w:val="0"/>
                <w:iCs w:val="0"/>
                <w:color w:val="000000"/>
                <w:sz w:val="18"/>
                <w:szCs w:val="18"/>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C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A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56.4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6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8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5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F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2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6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1E206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9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2D30">
            <w:pPr>
              <w:jc w:val="center"/>
              <w:rPr>
                <w:rFonts w:hint="eastAsia" w:ascii="宋体" w:hAnsi="宋体" w:eastAsia="宋体" w:cs="宋体"/>
                <w:i w:val="0"/>
                <w:iCs w:val="0"/>
                <w:color w:val="000000"/>
                <w:sz w:val="18"/>
                <w:szCs w:val="18"/>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4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8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0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56.4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B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E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C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B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B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3D3D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E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2678">
            <w:pPr>
              <w:jc w:val="center"/>
              <w:rPr>
                <w:rFonts w:hint="eastAsia" w:ascii="宋体" w:hAnsi="宋体" w:eastAsia="宋体" w:cs="宋体"/>
                <w:i w:val="0"/>
                <w:iCs w:val="0"/>
                <w:color w:val="000000"/>
                <w:sz w:val="18"/>
                <w:szCs w:val="18"/>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5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7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B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55.1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B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B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9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6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E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53D25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C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C91E">
            <w:pPr>
              <w:jc w:val="center"/>
              <w:rPr>
                <w:rFonts w:hint="eastAsia" w:ascii="宋体" w:hAnsi="宋体" w:eastAsia="宋体" w:cs="宋体"/>
                <w:i w:val="0"/>
                <w:iCs w:val="0"/>
                <w:color w:val="000000"/>
                <w:sz w:val="18"/>
                <w:szCs w:val="18"/>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4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3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9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A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56.4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D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C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7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E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1BAB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6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5F9C">
            <w:pPr>
              <w:jc w:val="center"/>
              <w:rPr>
                <w:rFonts w:hint="eastAsia" w:ascii="宋体" w:hAnsi="宋体" w:eastAsia="宋体" w:cs="宋体"/>
                <w:i w:val="0"/>
                <w:iCs w:val="0"/>
                <w:color w:val="000000"/>
                <w:sz w:val="18"/>
                <w:szCs w:val="18"/>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9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6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4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6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4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5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2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7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6398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F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8627">
            <w:pPr>
              <w:jc w:val="center"/>
              <w:rPr>
                <w:rFonts w:hint="eastAsia" w:ascii="宋体" w:hAnsi="宋体" w:eastAsia="宋体" w:cs="宋体"/>
                <w:i w:val="0"/>
                <w:iCs w:val="0"/>
                <w:color w:val="000000"/>
                <w:sz w:val="18"/>
                <w:szCs w:val="18"/>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E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4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0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2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F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54.2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B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5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54.2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B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153B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9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590D">
            <w:pPr>
              <w:jc w:val="center"/>
              <w:rPr>
                <w:rFonts w:hint="eastAsia" w:ascii="宋体" w:hAnsi="宋体" w:eastAsia="宋体" w:cs="宋体"/>
                <w:i w:val="0"/>
                <w:iCs w:val="0"/>
                <w:color w:val="000000"/>
                <w:sz w:val="18"/>
                <w:szCs w:val="18"/>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E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6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8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53.1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6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56.4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7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F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59.1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0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53.1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0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7A35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D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FBA4">
            <w:pPr>
              <w:jc w:val="center"/>
              <w:rPr>
                <w:rFonts w:hint="eastAsia" w:ascii="宋体" w:hAnsi="宋体" w:eastAsia="宋体" w:cs="宋体"/>
                <w:i w:val="0"/>
                <w:iCs w:val="0"/>
                <w:color w:val="000000"/>
                <w:sz w:val="18"/>
                <w:szCs w:val="18"/>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A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F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53.3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D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4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C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8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56.4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6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53.3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2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2E29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5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3FF2">
            <w:pPr>
              <w:jc w:val="center"/>
              <w:rPr>
                <w:rFonts w:hint="eastAsia" w:ascii="宋体" w:hAnsi="宋体" w:eastAsia="宋体" w:cs="宋体"/>
                <w:i w:val="0"/>
                <w:iCs w:val="0"/>
                <w:color w:val="000000"/>
                <w:sz w:val="18"/>
                <w:szCs w:val="18"/>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C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4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6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59.1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B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D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D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59.1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B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5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07A9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2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B8E5">
            <w:pPr>
              <w:jc w:val="center"/>
              <w:rPr>
                <w:rFonts w:hint="eastAsia" w:ascii="宋体" w:hAnsi="宋体" w:eastAsia="宋体" w:cs="宋体"/>
                <w:i w:val="0"/>
                <w:iCs w:val="0"/>
                <w:color w:val="000000"/>
                <w:sz w:val="22"/>
                <w:szCs w:val="22"/>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C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0.60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8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F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53.8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F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52.7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1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51.8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5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C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51.8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1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1F983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A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6FC7">
            <w:pPr>
              <w:jc w:val="center"/>
              <w:rPr>
                <w:rFonts w:hint="eastAsia" w:ascii="宋体" w:hAnsi="宋体" w:eastAsia="宋体" w:cs="宋体"/>
                <w:i w:val="0"/>
                <w:iCs w:val="0"/>
                <w:color w:val="000000"/>
                <w:sz w:val="22"/>
                <w:szCs w:val="22"/>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7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9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1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48.2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1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47.7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9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51.3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5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9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47.7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9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775F2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E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B2C8">
            <w:pPr>
              <w:jc w:val="center"/>
              <w:rPr>
                <w:rFonts w:hint="eastAsia" w:ascii="宋体" w:hAnsi="宋体" w:eastAsia="宋体" w:cs="宋体"/>
                <w:i w:val="0"/>
                <w:iCs w:val="0"/>
                <w:color w:val="000000"/>
                <w:sz w:val="22"/>
                <w:szCs w:val="22"/>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A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D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40.9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A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44.5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5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40.9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0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40.9 </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7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D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A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bl>
    <w:p w14:paraId="3B5A94E7">
      <w:pPr>
        <w:ind w:firstLine="420" w:firstLineChars="200"/>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试验结果分析：根据试验结果显示，X的值在0.6mm～1.2mm范围内时，拉力合格，因此标准设定的公差范围-0.2mm～+0.4mm具备合理性。</w:t>
      </w:r>
    </w:p>
    <w:p w14:paraId="4EED3E63">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剖面检测（方法二）试验结果</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041"/>
        <w:gridCol w:w="739"/>
        <w:gridCol w:w="718"/>
        <w:gridCol w:w="772"/>
        <w:gridCol w:w="685"/>
        <w:gridCol w:w="782"/>
        <w:gridCol w:w="825"/>
        <w:gridCol w:w="1843"/>
        <w:gridCol w:w="592"/>
      </w:tblGrid>
      <w:tr w14:paraId="6BBE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3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D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导线是否在范围内</w:t>
            </w:r>
          </w:p>
        </w:tc>
        <w:tc>
          <w:tcPr>
            <w:tcW w:w="216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6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电线与刺破护套拉拔力＞50N</w:t>
            </w: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4CB2C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拉拔力最小值</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5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最小拉拔力a/b实测值（mm）</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0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结论</w:t>
            </w:r>
          </w:p>
        </w:tc>
      </w:tr>
      <w:tr w14:paraId="3C33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E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3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1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1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5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40.9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E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40.9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C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8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0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a=0，b=0.87</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1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0C99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8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5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D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0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42.7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9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B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42.7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5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8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7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a=0.05，b=0.92</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B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28E82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9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E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B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38.2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D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44.5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D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39.1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C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40.9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8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6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7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a=0.11，b=0.97</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1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1BA7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A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8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6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51.1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B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42.7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6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D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42.7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A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39.4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0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4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a=0.15，b=1.00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D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5A29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B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D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导线是否在范围内</w:t>
            </w:r>
          </w:p>
        </w:tc>
        <w:tc>
          <w:tcPr>
            <w:tcW w:w="216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C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电线与刺破护套拉拔力＞50N</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4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拉拔力最小值</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5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最小拉拔力a/b实测值（mm）</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F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结论</w:t>
            </w:r>
          </w:p>
        </w:tc>
      </w:tr>
      <w:tr w14:paraId="259B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5B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9C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7CE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52.3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8C1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58.2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4E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57.3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B8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54.4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972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56.4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EA8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FA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a=0.22，b=1.09</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249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PASS</w:t>
            </w:r>
          </w:p>
        </w:tc>
      </w:tr>
      <w:tr w14:paraId="5239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F9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C7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3C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57.3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3BD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58.2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F26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54.5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70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59.1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254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54.5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34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22B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a=0.25，b=1.14</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3F5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PASS</w:t>
            </w:r>
          </w:p>
        </w:tc>
      </w:tr>
      <w:tr w14:paraId="6164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4E0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A62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19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53.6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AF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739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54.5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7CD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58.2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48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55.5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D1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53.6</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FB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a=0.28，b=1.16</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C6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PASS</w:t>
            </w:r>
          </w:p>
        </w:tc>
      </w:tr>
      <w:tr w14:paraId="6862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3C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2F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CC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60.9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FC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56.4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F2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60.0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2B0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60.0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F0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55.3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C1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AC6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a=0.30，b=1.18</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837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PASS</w:t>
            </w:r>
          </w:p>
        </w:tc>
      </w:tr>
      <w:tr w14:paraId="581D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75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55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64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57.3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96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56.4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38F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57.3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EC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55.8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DC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56.4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6A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55.8</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35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a=0.33，b=1.18</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653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PASS</w:t>
            </w:r>
          </w:p>
        </w:tc>
      </w:tr>
      <w:tr w14:paraId="77D7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E7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DE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E1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60.9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75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55.6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DC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55.1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E9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54.7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170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54.9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AA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54.9</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AB6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a=0.35，b=1.22</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13D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PASS</w:t>
            </w:r>
          </w:p>
        </w:tc>
      </w:tr>
      <w:tr w14:paraId="4CDE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82C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25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60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57.3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B3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59.1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C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55.5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776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57.3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66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58.2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FC4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B3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a=0.37，b=1.24</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0B8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PASS</w:t>
            </w:r>
          </w:p>
        </w:tc>
      </w:tr>
      <w:tr w14:paraId="3747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CDC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ED5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8E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59.1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6A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53.6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DAD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56.4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C9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53.6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0E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57.3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80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53.6</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59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a=0.39，b=1.25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D1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PASS</w:t>
            </w:r>
          </w:p>
        </w:tc>
      </w:tr>
      <w:tr w14:paraId="25AE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34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BA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8BF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48.9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80D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50.2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9EF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47.8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33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48.6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63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50.9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694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47.8</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DA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a=0.43，b=1.32</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80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NG</w:t>
            </w:r>
          </w:p>
        </w:tc>
      </w:tr>
      <w:tr w14:paraId="0DFA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CF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9D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54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38.2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21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40.9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F1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43.6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315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42.7 </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11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41.8 </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BF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43.6</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D26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a=0.49，b=1.39</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F4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NG</w:t>
            </w:r>
          </w:p>
        </w:tc>
      </w:tr>
    </w:tbl>
    <w:p w14:paraId="773B2EA5">
      <w:pPr>
        <w:ind w:firstLine="420" w:firstLineChars="200"/>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试验结果分析：根据试验结果显示，导线在规定范围内时，拉力合格，因此此项标准设定具备合理性。</w:t>
      </w:r>
    </w:p>
    <w:p w14:paraId="5F2DED77">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导线末端位置尺寸（0.3mm～0.6mm）</w:t>
      </w:r>
      <w:r>
        <w:rPr>
          <w:rFonts w:hint="eastAsia" w:ascii="宋体" w:hAnsi="宋体" w:cs="宋体"/>
          <w:color w:val="000000" w:themeColor="text1"/>
          <w:sz w:val="21"/>
          <w:szCs w:val="21"/>
          <w:lang w:val="en-US" w:eastAsia="zh-CN"/>
          <w14:textFill>
            <w14:solidFill>
              <w14:schemeClr w14:val="tx1"/>
            </w14:solidFill>
          </w14:textFill>
        </w:rPr>
        <w:t>试验</w:t>
      </w:r>
      <w:r>
        <w:rPr>
          <w:rFonts w:hint="eastAsia" w:ascii="宋体" w:hAnsi="宋体" w:eastAsia="宋体" w:cs="宋体"/>
          <w:color w:val="000000" w:themeColor="text1"/>
          <w:sz w:val="21"/>
          <w:szCs w:val="21"/>
          <w:lang w:val="en-US" w:eastAsia="zh-CN"/>
          <w14:textFill>
            <w14:solidFill>
              <w14:schemeClr w14:val="tx1"/>
            </w14:solidFill>
          </w14:textFill>
        </w:rPr>
        <w:t>结果</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2"/>
        <w:gridCol w:w="3799"/>
        <w:gridCol w:w="619"/>
        <w:gridCol w:w="619"/>
        <w:gridCol w:w="619"/>
        <w:gridCol w:w="619"/>
        <w:gridCol w:w="644"/>
        <w:gridCol w:w="958"/>
      </w:tblGrid>
      <w:tr w14:paraId="740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3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B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导线探出护套尺寸（0.3mmMAX）</w:t>
            </w:r>
          </w:p>
        </w:tc>
        <w:tc>
          <w:tcPr>
            <w:tcW w:w="183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D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是否可以完成对插</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0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结论</w:t>
            </w:r>
          </w:p>
        </w:tc>
      </w:tr>
      <w:tr w14:paraId="560C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5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0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B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9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6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5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D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8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58E1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C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0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0.05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2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7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2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2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D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0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319B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F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2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1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A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A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F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A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2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446C9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0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C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0.15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6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8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4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5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D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9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5F48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4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A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E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A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6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3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A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A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1411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8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5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0.25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7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0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2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B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4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B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12AB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8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5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A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9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3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F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0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3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73AD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6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5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0.35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3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E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B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C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5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E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36FE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8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F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1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E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9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7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D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A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bl>
    <w:p w14:paraId="0E0FE283">
      <w:pPr>
        <w:ind w:firstLine="420" w:firstLineChars="2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试验结果分析：根据试验结果显示，导线探出护套尺寸小于0.3mm时，试验结果合格，因此此项标准设定具备合理性。</w:t>
      </w:r>
    </w:p>
    <w:p w14:paraId="51AAF9AA">
      <w:pPr>
        <w:ind w:firstLine="420" w:firstLineChars="200"/>
        <w:rPr>
          <w:rFonts w:hint="default" w:ascii="宋体" w:hAnsi="宋体" w:cs="宋体"/>
          <w:color w:val="000000" w:themeColor="text1"/>
          <w:sz w:val="21"/>
          <w:szCs w:val="21"/>
          <w:lang w:val="en-US" w:eastAsia="zh-CN"/>
          <w14:textFill>
            <w14:solidFill>
              <w14:schemeClr w14:val="tx1"/>
            </w14:solidFill>
          </w14:textFill>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8"/>
        <w:gridCol w:w="3106"/>
        <w:gridCol w:w="651"/>
        <w:gridCol w:w="651"/>
        <w:gridCol w:w="651"/>
        <w:gridCol w:w="651"/>
        <w:gridCol w:w="655"/>
        <w:gridCol w:w="854"/>
        <w:gridCol w:w="652"/>
      </w:tblGrid>
      <w:tr w14:paraId="7E9AC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A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5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导线回缩护套尺寸（0.6mmMAX）</w:t>
            </w:r>
          </w:p>
        </w:tc>
        <w:tc>
          <w:tcPr>
            <w:tcW w:w="191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6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电线与刺破护套拉拔力＞50N</w:t>
            </w: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3110E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7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结论</w:t>
            </w:r>
          </w:p>
        </w:tc>
      </w:tr>
      <w:tr w14:paraId="03E1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D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1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F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59.1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5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A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9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B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A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D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5DBB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F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0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E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8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2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6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3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5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2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0061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D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5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D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3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C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D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2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C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7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75323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5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A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3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6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6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59.1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C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A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B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9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66A5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A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6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A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4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56.4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9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56.4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C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53.3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1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0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F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1961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7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B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8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6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56.4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F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7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6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C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C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4A9B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9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0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1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E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8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59.1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3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F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F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4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5D60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2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8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0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D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0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5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53.8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9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E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E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6A19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8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C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1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4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A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59.1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1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A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7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5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3A67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8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4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D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4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56.4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4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54.1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D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D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0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9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0BAA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D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1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F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E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E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2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59.1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2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0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D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788B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7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0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B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6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52.3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F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B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A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2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9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462C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1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D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F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51.9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2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59.1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9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6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7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E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3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3D64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73A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序号</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60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导线回缩护套尺寸（0.6mmMAX）</w:t>
            </w:r>
          </w:p>
        </w:tc>
        <w:tc>
          <w:tcPr>
            <w:tcW w:w="191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11E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电线与刺破护套拉拔力＞50N</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EF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最小值</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41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结论</w:t>
            </w:r>
          </w:p>
        </w:tc>
      </w:tr>
      <w:tr w14:paraId="095F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B1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B73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0.65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856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51.1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11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48.5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144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50.2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D1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40.9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66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40.4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2D2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40.4</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60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NG</w:t>
            </w:r>
          </w:p>
        </w:tc>
      </w:tr>
      <w:tr w14:paraId="26B2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5A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4F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0.70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9E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37.3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189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43.6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CC6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43.6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F84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36.4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D6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44.5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D63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2E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NG</w:t>
            </w:r>
          </w:p>
        </w:tc>
      </w:tr>
    </w:tbl>
    <w:p w14:paraId="7F8F6986">
      <w:pPr>
        <w:ind w:firstLine="420" w:firstLineChars="2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试验结果分析：根据试验结果显示，导线回缩护套尺寸小于0.6mm时，试验结果合格。因此此项标准设定具备合理性。</w:t>
      </w:r>
    </w:p>
    <w:p w14:paraId="2FDB2CB5">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导线末端位置尺寸（0～0.5mm）试验</w:t>
      </w:r>
      <w:r>
        <w:rPr>
          <w:rFonts w:hint="eastAsia" w:ascii="宋体" w:hAnsi="宋体" w:eastAsia="宋体" w:cs="宋体"/>
          <w:color w:val="000000" w:themeColor="text1"/>
          <w:sz w:val="21"/>
          <w:szCs w:val="21"/>
          <w:lang w:val="en-US" w:eastAsia="zh-CN"/>
          <w14:textFill>
            <w14:solidFill>
              <w14:schemeClr w14:val="tx1"/>
            </w14:solidFill>
          </w14:textFill>
        </w:rPr>
        <w:t>结果</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4"/>
        <w:gridCol w:w="2796"/>
        <w:gridCol w:w="595"/>
        <w:gridCol w:w="595"/>
        <w:gridCol w:w="595"/>
        <w:gridCol w:w="595"/>
        <w:gridCol w:w="600"/>
        <w:gridCol w:w="914"/>
        <w:gridCol w:w="915"/>
      </w:tblGrid>
      <w:tr w14:paraId="15295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B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D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导线回缩护套尺寸（0-0.5mm）</w:t>
            </w:r>
          </w:p>
        </w:tc>
        <w:tc>
          <w:tcPr>
            <w:tcW w:w="174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0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电线与刺破护套拉拔力＞50N</w:t>
            </w:r>
          </w:p>
        </w:tc>
        <w:tc>
          <w:tcPr>
            <w:tcW w:w="536" w:type="pct"/>
            <w:tcBorders>
              <w:top w:val="single" w:color="000000" w:sz="4" w:space="0"/>
              <w:left w:val="nil"/>
              <w:bottom w:val="single" w:color="000000" w:sz="4" w:space="0"/>
              <w:right w:val="single" w:color="000000" w:sz="4" w:space="0"/>
            </w:tcBorders>
            <w:shd w:val="clear" w:color="auto" w:fill="auto"/>
            <w:noWrap/>
            <w:vAlign w:val="center"/>
          </w:tcPr>
          <w:p w14:paraId="383FD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8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结论</w:t>
            </w:r>
          </w:p>
        </w:tc>
      </w:tr>
      <w:tr w14:paraId="086C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6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7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7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5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1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A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9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A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5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182A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F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A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A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54.6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4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A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C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54.1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0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3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54.1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E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750A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8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5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0.10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7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2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9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55.9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6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E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7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55.9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4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4313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C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0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C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E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56.4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F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56.4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2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A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E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2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5D3B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2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6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0.20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8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C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1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5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59.1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7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53.8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1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53.8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8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746E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7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0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C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5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3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A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54.2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2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5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54.2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2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7794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F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2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0.30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5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8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8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5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7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59.1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F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4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1FEB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9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B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8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C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E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3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8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53.4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B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53.4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0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05B7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A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2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0.40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5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8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1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56.3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B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53.1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5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6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53.1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D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0DC02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3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3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E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57.3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5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59.1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4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B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E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B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3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0200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8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E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0.50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4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F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53.8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2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54.2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D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52.1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F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53.3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8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52.1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D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1955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D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0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A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51.2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6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52.3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D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7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48.9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5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47.3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6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47.3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5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430C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1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1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0.60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4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0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44.5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8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40.9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D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 </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7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44.5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0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34.5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B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bl>
    <w:p w14:paraId="6BBCA500">
      <w:pPr>
        <w:ind w:firstLine="420" w:firstLineChars="2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试验结果分析：根据试验结果显示，导线回缩护套尺寸小于0.5mm时，试验结果合格。因此此项标准设定具备合理性。</w:t>
      </w:r>
    </w:p>
    <w:p w14:paraId="3EA8623D">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端子开口尺寸试验结果</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1431"/>
        <w:gridCol w:w="1431"/>
        <w:gridCol w:w="725"/>
        <w:gridCol w:w="773"/>
        <w:gridCol w:w="745"/>
        <w:gridCol w:w="689"/>
        <w:gridCol w:w="670"/>
        <w:gridCol w:w="820"/>
        <w:gridCol w:w="626"/>
      </w:tblGrid>
      <w:tr w14:paraId="6943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F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C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A标准值（mm）</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A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A实测值（mm）</w:t>
            </w:r>
          </w:p>
        </w:tc>
        <w:tc>
          <w:tcPr>
            <w:tcW w:w="211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8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插入力＜30</w:t>
            </w:r>
          </w:p>
        </w:tc>
        <w:tc>
          <w:tcPr>
            <w:tcW w:w="481" w:type="pct"/>
            <w:tcBorders>
              <w:top w:val="single" w:color="000000" w:sz="4" w:space="0"/>
              <w:left w:val="nil"/>
              <w:bottom w:val="single" w:color="000000" w:sz="4" w:space="0"/>
              <w:right w:val="single" w:color="000000" w:sz="4" w:space="0"/>
            </w:tcBorders>
            <w:shd w:val="clear" w:color="auto" w:fill="auto"/>
            <w:noWrap/>
            <w:vAlign w:val="center"/>
          </w:tcPr>
          <w:p w14:paraId="3764F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3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结论</w:t>
            </w:r>
          </w:p>
        </w:tc>
      </w:tr>
      <w:tr w14:paraId="46C1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2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A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5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0.80 </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148F7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21.8 </w:t>
            </w:r>
          </w:p>
        </w:tc>
        <w:tc>
          <w:tcPr>
            <w:tcW w:w="453" w:type="pct"/>
            <w:tcBorders>
              <w:top w:val="single" w:color="000000" w:sz="4" w:space="0"/>
              <w:left w:val="single" w:color="000000" w:sz="4" w:space="0"/>
              <w:bottom w:val="single" w:color="000000" w:sz="4" w:space="0"/>
              <w:right w:val="nil"/>
            </w:tcBorders>
            <w:shd w:val="clear" w:color="auto" w:fill="auto"/>
            <w:noWrap/>
            <w:vAlign w:val="center"/>
          </w:tcPr>
          <w:p w14:paraId="2EE97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19.1 </w:t>
            </w:r>
          </w:p>
        </w:tc>
        <w:tc>
          <w:tcPr>
            <w:tcW w:w="437" w:type="pct"/>
            <w:tcBorders>
              <w:top w:val="single" w:color="000000" w:sz="4" w:space="0"/>
              <w:left w:val="single" w:color="000000" w:sz="4" w:space="0"/>
              <w:bottom w:val="single" w:color="000000" w:sz="4" w:space="0"/>
              <w:right w:val="nil"/>
            </w:tcBorders>
            <w:shd w:val="clear" w:color="auto" w:fill="auto"/>
            <w:noWrap/>
            <w:vAlign w:val="center"/>
          </w:tcPr>
          <w:p w14:paraId="737A9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 </w:t>
            </w:r>
          </w:p>
        </w:tc>
        <w:tc>
          <w:tcPr>
            <w:tcW w:w="404" w:type="pct"/>
            <w:tcBorders>
              <w:top w:val="single" w:color="000000" w:sz="4" w:space="0"/>
              <w:left w:val="single" w:color="000000" w:sz="4" w:space="0"/>
              <w:bottom w:val="single" w:color="000000" w:sz="4" w:space="0"/>
              <w:right w:val="nil"/>
            </w:tcBorders>
            <w:shd w:val="clear" w:color="auto" w:fill="auto"/>
            <w:noWrap/>
            <w:vAlign w:val="center"/>
          </w:tcPr>
          <w:p w14:paraId="43FC4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19.1 </w:t>
            </w:r>
          </w:p>
        </w:tc>
        <w:tc>
          <w:tcPr>
            <w:tcW w:w="391" w:type="pct"/>
            <w:tcBorders>
              <w:top w:val="single" w:color="000000" w:sz="4" w:space="0"/>
              <w:left w:val="single" w:color="000000" w:sz="4" w:space="0"/>
              <w:bottom w:val="single" w:color="000000" w:sz="4" w:space="0"/>
              <w:right w:val="nil"/>
            </w:tcBorders>
            <w:shd w:val="clear" w:color="auto" w:fill="auto"/>
            <w:noWrap/>
            <w:vAlign w:val="center"/>
          </w:tcPr>
          <w:p w14:paraId="2A22D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37230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3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3401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6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8624">
            <w:pPr>
              <w:jc w:val="center"/>
              <w:rPr>
                <w:rFonts w:hint="eastAsia" w:ascii="宋体" w:hAnsi="宋体" w:eastAsia="宋体" w:cs="宋体"/>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A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0.75 </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4D2D3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7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 </w:t>
            </w:r>
          </w:p>
        </w:tc>
        <w:tc>
          <w:tcPr>
            <w:tcW w:w="437" w:type="pct"/>
            <w:tcBorders>
              <w:top w:val="single" w:color="000000" w:sz="4" w:space="0"/>
              <w:left w:val="single" w:color="000000" w:sz="4" w:space="0"/>
              <w:bottom w:val="single" w:color="000000" w:sz="4" w:space="0"/>
              <w:right w:val="nil"/>
            </w:tcBorders>
            <w:shd w:val="clear" w:color="auto" w:fill="auto"/>
            <w:noWrap/>
            <w:vAlign w:val="center"/>
          </w:tcPr>
          <w:p w14:paraId="72411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19.1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C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391" w:type="pct"/>
            <w:tcBorders>
              <w:top w:val="single" w:color="000000" w:sz="4" w:space="0"/>
              <w:left w:val="single" w:color="000000" w:sz="4" w:space="0"/>
              <w:bottom w:val="single" w:color="000000" w:sz="4" w:space="0"/>
              <w:right w:val="nil"/>
            </w:tcBorders>
            <w:shd w:val="clear" w:color="auto" w:fill="auto"/>
            <w:noWrap/>
            <w:vAlign w:val="center"/>
          </w:tcPr>
          <w:p w14:paraId="3BF17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5F455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2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0E56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2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D464">
            <w:pPr>
              <w:jc w:val="center"/>
              <w:rPr>
                <w:rFonts w:hint="eastAsia" w:ascii="宋体" w:hAnsi="宋体" w:eastAsia="宋体" w:cs="宋体"/>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5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0.70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0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22.1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8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F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19.1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0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7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19.1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5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8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4EC5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8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ED06">
            <w:pPr>
              <w:jc w:val="center"/>
              <w:rPr>
                <w:rFonts w:hint="eastAsia" w:ascii="宋体" w:hAnsi="宋体" w:eastAsia="宋体" w:cs="宋体"/>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8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0.65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0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22.3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5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22.1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F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23.8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4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23.5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1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21.9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F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5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120D6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A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C392">
            <w:pPr>
              <w:jc w:val="center"/>
              <w:rPr>
                <w:rFonts w:hint="eastAsia" w:ascii="宋体" w:hAnsi="宋体" w:eastAsia="宋体" w:cs="宋体"/>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D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0.60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5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3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29.1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B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5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19.3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E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27A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30.9</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0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3C5D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5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07B2">
            <w:pPr>
              <w:jc w:val="center"/>
              <w:rPr>
                <w:rFonts w:hint="eastAsia" w:ascii="宋体" w:hAnsi="宋体" w:eastAsia="宋体" w:cs="宋体"/>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6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0.55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3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33.1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1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30.2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6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B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30.3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7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32.5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C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7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bl>
    <w:p w14:paraId="6E1270F6">
      <w:pPr>
        <w:ind w:firstLine="420" w:firstLineChars="2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试验结果分析：根据试验结果显示，端子开口尺寸大于0.6mm时，试验结果合格。因此此项标准设定具备合理性。</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431"/>
        <w:gridCol w:w="1431"/>
        <w:gridCol w:w="756"/>
        <w:gridCol w:w="762"/>
        <w:gridCol w:w="752"/>
        <w:gridCol w:w="698"/>
        <w:gridCol w:w="679"/>
        <w:gridCol w:w="861"/>
        <w:gridCol w:w="576"/>
      </w:tblGrid>
      <w:tr w14:paraId="0F56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C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C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A标准值（mm）</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6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A实测值（mm）</w:t>
            </w:r>
          </w:p>
        </w:tc>
        <w:tc>
          <w:tcPr>
            <w:tcW w:w="213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A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拔出力＞30</w:t>
            </w: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5F0D9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5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结论</w:t>
            </w:r>
          </w:p>
        </w:tc>
      </w:tr>
      <w:tr w14:paraId="417EB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E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B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9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0.80 </w:t>
            </w:r>
          </w:p>
        </w:tc>
        <w:tc>
          <w:tcPr>
            <w:tcW w:w="444" w:type="pct"/>
            <w:tcBorders>
              <w:top w:val="single" w:color="000000" w:sz="4" w:space="0"/>
              <w:left w:val="single" w:color="000000" w:sz="4" w:space="0"/>
              <w:bottom w:val="single" w:color="000000" w:sz="4" w:space="0"/>
              <w:right w:val="nil"/>
            </w:tcBorders>
            <w:shd w:val="clear" w:color="auto" w:fill="auto"/>
            <w:noWrap/>
            <w:vAlign w:val="center"/>
          </w:tcPr>
          <w:p w14:paraId="21B9D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58.2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1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51.8 </w:t>
            </w:r>
          </w:p>
        </w:tc>
        <w:tc>
          <w:tcPr>
            <w:tcW w:w="441" w:type="pct"/>
            <w:tcBorders>
              <w:top w:val="single" w:color="000000" w:sz="4" w:space="0"/>
              <w:left w:val="single" w:color="000000" w:sz="4" w:space="0"/>
              <w:bottom w:val="single" w:color="000000" w:sz="4" w:space="0"/>
              <w:right w:val="nil"/>
            </w:tcBorders>
            <w:shd w:val="clear" w:color="auto" w:fill="auto"/>
            <w:noWrap/>
            <w:vAlign w:val="center"/>
          </w:tcPr>
          <w:p w14:paraId="2342B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55.5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1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 </w:t>
            </w:r>
          </w:p>
        </w:tc>
        <w:tc>
          <w:tcPr>
            <w:tcW w:w="397" w:type="pct"/>
            <w:tcBorders>
              <w:top w:val="single" w:color="000000" w:sz="4" w:space="0"/>
              <w:left w:val="single" w:color="000000" w:sz="4" w:space="0"/>
              <w:bottom w:val="single" w:color="000000" w:sz="4" w:space="0"/>
              <w:right w:val="nil"/>
            </w:tcBorders>
            <w:shd w:val="clear" w:color="auto" w:fill="auto"/>
            <w:noWrap/>
            <w:vAlign w:val="center"/>
          </w:tcPr>
          <w:p w14:paraId="6A95E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505" w:type="pct"/>
            <w:tcBorders>
              <w:top w:val="single" w:color="000000" w:sz="4" w:space="0"/>
              <w:left w:val="single" w:color="000000" w:sz="4" w:space="0"/>
              <w:bottom w:val="single" w:color="000000" w:sz="4" w:space="0"/>
              <w:right w:val="nil"/>
            </w:tcBorders>
            <w:shd w:val="clear" w:color="auto" w:fill="auto"/>
            <w:noWrap/>
            <w:vAlign w:val="center"/>
          </w:tcPr>
          <w:p w14:paraId="4CCED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D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296D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C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A98A">
            <w:pPr>
              <w:jc w:val="center"/>
              <w:rPr>
                <w:rFonts w:hint="eastAsia" w:ascii="宋体" w:hAnsi="宋体" w:eastAsia="宋体" w:cs="宋体"/>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1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0.85 </w:t>
            </w:r>
          </w:p>
        </w:tc>
        <w:tc>
          <w:tcPr>
            <w:tcW w:w="444" w:type="pct"/>
            <w:tcBorders>
              <w:top w:val="single" w:color="000000" w:sz="4" w:space="0"/>
              <w:left w:val="single" w:color="000000" w:sz="4" w:space="0"/>
              <w:bottom w:val="single" w:color="000000" w:sz="4" w:space="0"/>
              <w:right w:val="nil"/>
            </w:tcBorders>
            <w:shd w:val="clear" w:color="auto" w:fill="auto"/>
            <w:noWrap/>
            <w:vAlign w:val="center"/>
          </w:tcPr>
          <w:p w14:paraId="06A87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52.7 </w:t>
            </w:r>
          </w:p>
        </w:tc>
        <w:tc>
          <w:tcPr>
            <w:tcW w:w="447" w:type="pct"/>
            <w:tcBorders>
              <w:top w:val="single" w:color="000000" w:sz="4" w:space="0"/>
              <w:left w:val="single" w:color="000000" w:sz="4" w:space="0"/>
              <w:bottom w:val="single" w:color="000000" w:sz="4" w:space="0"/>
              <w:right w:val="nil"/>
            </w:tcBorders>
            <w:shd w:val="clear" w:color="auto" w:fill="auto"/>
            <w:noWrap/>
            <w:vAlign w:val="center"/>
          </w:tcPr>
          <w:p w14:paraId="461E5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51.8 </w:t>
            </w:r>
          </w:p>
        </w:tc>
        <w:tc>
          <w:tcPr>
            <w:tcW w:w="441" w:type="pct"/>
            <w:tcBorders>
              <w:top w:val="single" w:color="000000" w:sz="4" w:space="0"/>
              <w:left w:val="single" w:color="000000" w:sz="4" w:space="0"/>
              <w:bottom w:val="single" w:color="000000" w:sz="4" w:space="0"/>
              <w:right w:val="nil"/>
            </w:tcBorders>
            <w:shd w:val="clear" w:color="auto" w:fill="auto"/>
            <w:noWrap/>
            <w:vAlign w:val="center"/>
          </w:tcPr>
          <w:p w14:paraId="6913B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50.9 </w:t>
            </w:r>
          </w:p>
        </w:tc>
        <w:tc>
          <w:tcPr>
            <w:tcW w:w="409" w:type="pct"/>
            <w:tcBorders>
              <w:top w:val="single" w:color="000000" w:sz="4" w:space="0"/>
              <w:left w:val="single" w:color="000000" w:sz="4" w:space="0"/>
              <w:bottom w:val="single" w:color="000000" w:sz="4" w:space="0"/>
              <w:right w:val="nil"/>
            </w:tcBorders>
            <w:shd w:val="clear" w:color="auto" w:fill="auto"/>
            <w:noWrap/>
            <w:vAlign w:val="center"/>
          </w:tcPr>
          <w:p w14:paraId="5C68E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52.7 </w:t>
            </w:r>
          </w:p>
        </w:tc>
        <w:tc>
          <w:tcPr>
            <w:tcW w:w="397" w:type="pct"/>
            <w:tcBorders>
              <w:top w:val="single" w:color="000000" w:sz="4" w:space="0"/>
              <w:left w:val="single" w:color="000000" w:sz="4" w:space="0"/>
              <w:bottom w:val="single" w:color="000000" w:sz="4" w:space="0"/>
              <w:right w:val="nil"/>
            </w:tcBorders>
            <w:shd w:val="clear" w:color="auto" w:fill="auto"/>
            <w:noWrap/>
            <w:vAlign w:val="center"/>
          </w:tcPr>
          <w:p w14:paraId="480BD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 </w:t>
            </w:r>
          </w:p>
        </w:tc>
        <w:tc>
          <w:tcPr>
            <w:tcW w:w="505" w:type="pct"/>
            <w:tcBorders>
              <w:top w:val="single" w:color="000000" w:sz="4" w:space="0"/>
              <w:left w:val="single" w:color="000000" w:sz="4" w:space="0"/>
              <w:bottom w:val="single" w:color="000000" w:sz="4" w:space="0"/>
              <w:right w:val="nil"/>
            </w:tcBorders>
            <w:shd w:val="clear" w:color="auto" w:fill="auto"/>
            <w:noWrap/>
            <w:vAlign w:val="center"/>
          </w:tcPr>
          <w:p w14:paraId="2BAA4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4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0054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B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98E5">
            <w:pPr>
              <w:jc w:val="center"/>
              <w:rPr>
                <w:rFonts w:hint="eastAsia" w:ascii="宋体" w:hAnsi="宋体" w:eastAsia="宋体" w:cs="宋体"/>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1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0.90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E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9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1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42.7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8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42.7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B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43.5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A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E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7B0B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7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7997">
            <w:pPr>
              <w:jc w:val="center"/>
              <w:rPr>
                <w:rFonts w:hint="eastAsia" w:ascii="宋体" w:hAnsi="宋体" w:eastAsia="宋体" w:cs="宋体"/>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6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0.95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F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34.5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5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9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9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7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32.7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E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F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5DF5A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3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8589">
            <w:pPr>
              <w:jc w:val="center"/>
              <w:rPr>
                <w:rFonts w:hint="eastAsia" w:ascii="宋体" w:hAnsi="宋体" w:eastAsia="宋体" w:cs="宋体"/>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3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9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35.5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0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36.4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7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35.5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C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36.4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9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34.5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2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8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2F1E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1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A3FD">
            <w:pPr>
              <w:jc w:val="center"/>
              <w:rPr>
                <w:rFonts w:hint="eastAsia" w:ascii="宋体" w:hAnsi="宋体" w:eastAsia="宋体" w:cs="宋体"/>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F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2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C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31.5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5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33.3 </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2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7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8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A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327F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E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06A6">
            <w:pPr>
              <w:jc w:val="center"/>
              <w:rPr>
                <w:rFonts w:hint="eastAsia" w:ascii="宋体" w:hAnsi="宋体" w:eastAsia="宋体" w:cs="宋体"/>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B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7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3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D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6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4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1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A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bl>
    <w:p w14:paraId="469399A9">
      <w:pPr>
        <w:ind w:firstLine="420" w:firstLineChars="2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试验结果分析：根据试验结果显示，端子开口尺寸小于1.0mm时，试验结果合格。因此此项标准设定具备合理性。</w:t>
      </w:r>
    </w:p>
    <w:p w14:paraId="2BACA9CB">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端子中心线的偏移</w:t>
      </w:r>
      <w:r>
        <w:rPr>
          <w:rFonts w:hint="eastAsia" w:ascii="宋体" w:hAnsi="宋体" w:cs="宋体"/>
          <w:color w:val="000000" w:themeColor="text1"/>
          <w:sz w:val="21"/>
          <w:szCs w:val="21"/>
          <w:lang w:val="en-US" w:eastAsia="zh-CN"/>
          <w14:textFill>
            <w14:solidFill>
              <w14:schemeClr w14:val="tx1"/>
            </w14:solidFill>
          </w14:textFill>
        </w:rPr>
        <w:t>距离</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6"/>
        <w:gridCol w:w="2153"/>
        <w:gridCol w:w="786"/>
        <w:gridCol w:w="786"/>
        <w:gridCol w:w="786"/>
        <w:gridCol w:w="786"/>
        <w:gridCol w:w="804"/>
        <w:gridCol w:w="1212"/>
      </w:tblGrid>
      <w:tr w14:paraId="019F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0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F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偏移尺寸（mm）</w:t>
            </w:r>
          </w:p>
        </w:tc>
        <w:tc>
          <w:tcPr>
            <w:tcW w:w="231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C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是否导通</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2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结论</w:t>
            </w:r>
          </w:p>
        </w:tc>
      </w:tr>
      <w:tr w14:paraId="2E5E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0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F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-0.25 </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3F778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077F5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48553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4D26B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65DD7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0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2854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3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8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-0.20 </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482F1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9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3F953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E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78084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B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w:t>
            </w:r>
          </w:p>
        </w:tc>
      </w:tr>
      <w:tr w14:paraId="3EF1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F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A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-0.15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0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B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D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1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C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D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09F0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0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7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0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D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2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F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3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1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1D81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2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0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-0.05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6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9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E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F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9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4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PASS</w:t>
            </w:r>
          </w:p>
        </w:tc>
      </w:tr>
      <w:tr w14:paraId="4EEBF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C21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47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EC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400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6CB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AC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4A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C2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PASS</w:t>
            </w:r>
          </w:p>
        </w:tc>
      </w:tr>
      <w:tr w14:paraId="4E3F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EEF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11E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0.05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B8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0E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3C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33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24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C94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PASS</w:t>
            </w:r>
          </w:p>
        </w:tc>
      </w:tr>
      <w:tr w14:paraId="0759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064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AE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0.10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0B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ED7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55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48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03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4D7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PASS</w:t>
            </w:r>
          </w:p>
        </w:tc>
      </w:tr>
      <w:tr w14:paraId="0141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FF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40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0.15 </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04C2A81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BB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52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20C6613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646216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CC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PASS</w:t>
            </w:r>
          </w:p>
        </w:tc>
      </w:tr>
      <w:tr w14:paraId="1735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F1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6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0.20 </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42B7CE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否</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000752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2A75B8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779703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否</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25896C7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否</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C6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NG</w:t>
            </w:r>
          </w:p>
        </w:tc>
      </w:tr>
      <w:tr w14:paraId="7143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782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D4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0.25 </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776EB8F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否</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46C54D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否</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76909E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否</w:t>
            </w:r>
          </w:p>
        </w:tc>
        <w:tc>
          <w:tcPr>
            <w:tcW w:w="461" w:type="pct"/>
            <w:tcBorders>
              <w:top w:val="single" w:color="000000" w:sz="4" w:space="0"/>
              <w:left w:val="single" w:color="000000" w:sz="4" w:space="0"/>
              <w:bottom w:val="single" w:color="000000" w:sz="4" w:space="0"/>
              <w:right w:val="nil"/>
            </w:tcBorders>
            <w:shd w:val="clear" w:color="auto" w:fill="auto"/>
            <w:noWrap/>
            <w:vAlign w:val="center"/>
          </w:tcPr>
          <w:p w14:paraId="15D270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否</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2DA29E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否</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F6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NG</w:t>
            </w:r>
          </w:p>
        </w:tc>
      </w:tr>
    </w:tbl>
    <w:p w14:paraId="5258EBF6">
      <w:pPr>
        <w:ind w:firstLine="420" w:firstLineChars="200"/>
        <w:rPr>
          <w:rFonts w:hint="eastAsia" w:ascii="黑体" w:hAnsi="黑体" w:eastAsia="黑体" w:cs="黑体"/>
          <w:color w:val="000000" w:themeColor="text1"/>
          <w:sz w:val="24"/>
          <w:highlight w:val="gree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试验结果分析：根据试验结果显示，端子中心线偏移尺寸小于0.15mm时，试验结果合格。因此此项标准设定具备合理性。</w:t>
      </w:r>
    </w:p>
    <w:p w14:paraId="4D26A5AA">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五、与现行法律、法规和政策及相关标准的协调性</w:t>
      </w:r>
    </w:p>
    <w:p w14:paraId="7DAB68F3">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标准首次系统规范了刺破压接工艺的技术要求，作为行业指导性技术文件，其内容与现行法律法规、国家标准及行业规章保持高度协调统一，各项技术指标与相关标准体系衔接配套，实现了技术规范的系统性和完整性。</w:t>
      </w:r>
    </w:p>
    <w:p w14:paraId="7AA4383B">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六、贯彻标准的要求和措施建议</w:t>
      </w:r>
    </w:p>
    <w:p w14:paraId="013629B3">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本标准为中国汽车工业协会标准,属于团体标准,供协会会员和和其他社会组织、企业自愿使用。标准发布实施以后,将由中国汽车工业协会首先在</w:t>
      </w:r>
      <w:r>
        <w:rPr>
          <w:rFonts w:hint="eastAsia" w:asciiTheme="minorEastAsia" w:hAnsiTheme="minorEastAsia" w:eastAsiaTheme="minorEastAsia" w:cstheme="minorEastAsia"/>
          <w:sz w:val="21"/>
          <w:szCs w:val="21"/>
          <w:lang w:val="en-US" w:eastAsia="zh-CN"/>
        </w:rPr>
        <w:t>营口阿部配线有限公司、鹤壁海昌智能科技股份有限公司、北京斯普乐电线电缆有限公司、广东鹰野智能科技有限公司、厦门海普瑞科技股份有限公司</w:t>
      </w:r>
      <w:r>
        <w:rPr>
          <w:rFonts w:hint="eastAsia" w:ascii="宋体" w:hAnsi="宋体" w:cs="宋体"/>
          <w:color w:val="000000" w:themeColor="text1"/>
          <w:sz w:val="21"/>
          <w:szCs w:val="21"/>
          <w:lang w:val="en-US" w:eastAsia="zh-CN"/>
          <w14:textFill>
            <w14:solidFill>
              <w14:schemeClr w14:val="tx1"/>
            </w14:solidFill>
          </w14:textFill>
        </w:rPr>
        <w:t>等</w:t>
      </w:r>
      <w:r>
        <w:rPr>
          <w:rFonts w:hint="eastAsia" w:ascii="宋体" w:hAnsi="宋体" w:cs="宋体"/>
          <w:color w:val="000000" w:themeColor="text1"/>
          <w:sz w:val="21"/>
          <w:szCs w:val="21"/>
          <w:highlight w:val="none"/>
          <w:lang w:val="en-US" w:eastAsia="zh-CN"/>
          <w14:textFill>
            <w14:solidFill>
              <w14:schemeClr w14:val="tx1"/>
            </w14:solidFill>
          </w14:textFill>
        </w:rPr>
        <w:t>起草组成员单位及其他委员单位</w:t>
      </w:r>
      <w:r>
        <w:rPr>
          <w:rFonts w:hint="eastAsia" w:ascii="宋体" w:hAnsi="宋体" w:cs="宋体"/>
          <w:color w:val="000000" w:themeColor="text1"/>
          <w:sz w:val="21"/>
          <w:szCs w:val="21"/>
          <w:lang w:val="en-US" w:eastAsia="zh-CN"/>
          <w14:textFill>
            <w14:solidFill>
              <w14:schemeClr w14:val="tx1"/>
            </w14:solidFill>
          </w14:textFill>
        </w:rPr>
        <w:t>组织宣贯,各企业推荐参考本标准,可将刺破压接工艺技术要求和试验方法纳入企业技术文件和操作规范中,以指导、规范刺破压接的生产加工。</w:t>
      </w:r>
    </w:p>
    <w:p w14:paraId="1EB91B0C">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785584D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lang w:val="en-US" w:eastAsia="zh-CN"/>
          <w14:textFill>
            <w14:solidFill>
              <w14:schemeClr w14:val="tx1"/>
            </w14:solidFill>
          </w14:textFill>
        </w:rPr>
        <w:t>无</w:t>
      </w:r>
    </w:p>
    <w:p w14:paraId="1846E2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p>
    <w:p w14:paraId="17A473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p>
    <w:p w14:paraId="4D5CA4DD">
      <w:pPr>
        <w:pStyle w:val="11"/>
        <w:rPr>
          <w:rFonts w:hint="eastAsia"/>
          <w:lang w:val="en-US" w:eastAsia="zh-CN"/>
        </w:rPr>
      </w:pPr>
    </w:p>
    <w:p w14:paraId="7B47963C">
      <w:pPr>
        <w:ind w:left="450"/>
        <w:jc w:val="right"/>
        <w:rPr>
          <w:rFonts w:hint="eastAsia" w:ascii="宋体" w:hAnsi="宋体"/>
          <w:kern w:val="0"/>
          <w:sz w:val="24"/>
        </w:rPr>
      </w:pPr>
      <w:r>
        <w:rPr>
          <w:rFonts w:hint="eastAsia" w:ascii="宋体" w:hAnsi="宋体"/>
          <w:kern w:val="0"/>
          <w:sz w:val="24"/>
        </w:rPr>
        <w:t>标准起草工作组</w:t>
      </w:r>
    </w:p>
    <w:p w14:paraId="3E2B9113">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10</w:t>
      </w:r>
      <w:r>
        <w:rPr>
          <w:rFonts w:hint="eastAsia" w:ascii="宋体" w:hAnsi="宋体"/>
          <w:sz w:val="24"/>
        </w:rPr>
        <w:t>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559F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6D6B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D6D6B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F5B9A"/>
    <w:multiLevelType w:val="singleLevel"/>
    <w:tmpl w:val="B73F5B9A"/>
    <w:lvl w:ilvl="0" w:tentative="0">
      <w:start w:val="2"/>
      <w:numFmt w:val="chineseCounting"/>
      <w:suff w:val="nothing"/>
      <w:lvlText w:val="（%1）"/>
      <w:lvlJc w:val="left"/>
      <w:rPr>
        <w:rFonts w:hint="eastAsia"/>
      </w:rPr>
    </w:lvl>
  </w:abstractNum>
  <w:abstractNum w:abstractNumId="1">
    <w:nsid w:val="C760A38F"/>
    <w:multiLevelType w:val="singleLevel"/>
    <w:tmpl w:val="C760A38F"/>
    <w:lvl w:ilvl="0" w:tentative="0">
      <w:start w:val="1"/>
      <w:numFmt w:val="chineseCounting"/>
      <w:suff w:val="nothing"/>
      <w:lvlText w:val="%1、"/>
      <w:lvlJc w:val="left"/>
      <w:rPr>
        <w:rFonts w:hint="eastAsia"/>
      </w:rPr>
    </w:lvl>
  </w:abstractNum>
  <w:abstractNum w:abstractNumId="2">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3">
    <w:nsid w:val="E3C56D80"/>
    <w:multiLevelType w:val="singleLevel"/>
    <w:tmpl w:val="E3C56D80"/>
    <w:lvl w:ilvl="0" w:tentative="0">
      <w:start w:val="7"/>
      <w:numFmt w:val="chineseCounting"/>
      <w:suff w:val="nothing"/>
      <w:lvlText w:val="%1、"/>
      <w:lvlJc w:val="left"/>
      <w:rPr>
        <w:rFonts w:hint="eastAsia"/>
      </w:rPr>
    </w:lvl>
  </w:abstractNum>
  <w:abstractNum w:abstractNumId="4">
    <w:nsid w:val="17A398A7"/>
    <w:multiLevelType w:val="singleLevel"/>
    <w:tmpl w:val="17A398A7"/>
    <w:lvl w:ilvl="0" w:tentative="0">
      <w:start w:val="1"/>
      <w:numFmt w:val="chineseCounting"/>
      <w:suff w:val="nothing"/>
      <w:lvlText w:val="（%1）"/>
      <w:lvlJc w:val="left"/>
      <w:rPr>
        <w:rFonts w:hint="eastAsia"/>
      </w:rPr>
    </w:lvl>
  </w:abstractNum>
  <w:abstractNum w:abstractNumId="5">
    <w:nsid w:val="41513B76"/>
    <w:multiLevelType w:val="singleLevel"/>
    <w:tmpl w:val="41513B76"/>
    <w:lvl w:ilvl="0" w:tentative="0">
      <w:start w:val="1"/>
      <w:numFmt w:val="decimal"/>
      <w:suff w:val="nothing"/>
      <w:lvlText w:val="%1、"/>
      <w:lvlJc w:val="left"/>
      <w:pPr>
        <w:ind w:left="840" w:leftChars="0" w:firstLine="0" w:firstLineChars="0"/>
      </w:pPr>
    </w:lvl>
  </w:abstractNum>
  <w:abstractNum w:abstractNumId="6">
    <w:nsid w:val="66F8CAAC"/>
    <w:multiLevelType w:val="singleLevel"/>
    <w:tmpl w:val="66F8CAAC"/>
    <w:lvl w:ilvl="0" w:tentative="0">
      <w:start w:val="1"/>
      <w:numFmt w:val="decimal"/>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4FB3"/>
    <w:rsid w:val="00DD3279"/>
    <w:rsid w:val="06420131"/>
    <w:rsid w:val="06441FBB"/>
    <w:rsid w:val="06ED1F0B"/>
    <w:rsid w:val="09B503AB"/>
    <w:rsid w:val="0B5635D2"/>
    <w:rsid w:val="0D22202F"/>
    <w:rsid w:val="10E478C7"/>
    <w:rsid w:val="112158D7"/>
    <w:rsid w:val="116347B5"/>
    <w:rsid w:val="12D42F89"/>
    <w:rsid w:val="142D157B"/>
    <w:rsid w:val="17FE211F"/>
    <w:rsid w:val="1F7B1D7F"/>
    <w:rsid w:val="21304E02"/>
    <w:rsid w:val="21766C69"/>
    <w:rsid w:val="248875F1"/>
    <w:rsid w:val="24BB33B6"/>
    <w:rsid w:val="25FD1A95"/>
    <w:rsid w:val="28302A61"/>
    <w:rsid w:val="28557E78"/>
    <w:rsid w:val="2F89320F"/>
    <w:rsid w:val="337601D5"/>
    <w:rsid w:val="349C2979"/>
    <w:rsid w:val="34E964AB"/>
    <w:rsid w:val="360A60B7"/>
    <w:rsid w:val="3BDF074C"/>
    <w:rsid w:val="3DCE20C0"/>
    <w:rsid w:val="43867CE5"/>
    <w:rsid w:val="445275C4"/>
    <w:rsid w:val="469C2DE7"/>
    <w:rsid w:val="489602A4"/>
    <w:rsid w:val="4A056E6A"/>
    <w:rsid w:val="4C2A0D75"/>
    <w:rsid w:val="4EE00960"/>
    <w:rsid w:val="50623C03"/>
    <w:rsid w:val="51B23041"/>
    <w:rsid w:val="533273FB"/>
    <w:rsid w:val="535F498F"/>
    <w:rsid w:val="54882066"/>
    <w:rsid w:val="578B61AF"/>
    <w:rsid w:val="5A551843"/>
    <w:rsid w:val="5BB16C29"/>
    <w:rsid w:val="5D2B7A1F"/>
    <w:rsid w:val="5E2057D2"/>
    <w:rsid w:val="5E4C7243"/>
    <w:rsid w:val="63EB7BED"/>
    <w:rsid w:val="6484649B"/>
    <w:rsid w:val="67AE2497"/>
    <w:rsid w:val="698D7E01"/>
    <w:rsid w:val="6AAF7001"/>
    <w:rsid w:val="6B301415"/>
    <w:rsid w:val="6CFD7CAA"/>
    <w:rsid w:val="6E7A0C0E"/>
    <w:rsid w:val="6FEB56F5"/>
    <w:rsid w:val="72F02264"/>
    <w:rsid w:val="75A06162"/>
    <w:rsid w:val="777F5439"/>
    <w:rsid w:val="7BE85EA1"/>
    <w:rsid w:val="7C643B5F"/>
    <w:rsid w:val="7CF36635"/>
    <w:rsid w:val="7CF6267A"/>
    <w:rsid w:val="7D085F08"/>
    <w:rsid w:val="7D1A7B00"/>
    <w:rsid w:val="7D38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qFormat/>
    <w:uiPriority w:val="0"/>
    <w:pPr>
      <w:jc w:val="left"/>
    </w:p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qFormat/>
    <w:uiPriority w:val="0"/>
    <w:rPr>
      <w:sz w:val="21"/>
      <w:szCs w:val="21"/>
    </w:rPr>
  </w:style>
  <w:style w:type="paragraph" w:customStyle="1" w:styleId="11">
    <w:name w:val="正文段落"/>
    <w:basedOn w:val="2"/>
    <w:qFormat/>
    <w:uiPriority w:val="0"/>
    <w:rPr>
      <w:rFonts w:eastAsia="方正仿宋_GBK"/>
      <w:sz w:val="32"/>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Table Paragraph"/>
    <w:basedOn w:val="1"/>
    <w:qFormat/>
    <w:uiPriority w:val="1"/>
    <w:pPr>
      <w:jc w:val="center"/>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4084</Words>
  <Characters>5167</Characters>
  <Lines>0</Lines>
  <Paragraphs>0</Paragraphs>
  <TotalTime>0</TotalTime>
  <ScaleCrop>false</ScaleCrop>
  <LinksUpToDate>false</LinksUpToDate>
  <CharactersWithSpaces>5395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WPS_1749179272</cp:lastModifiedBy>
  <dcterms:modified xsi:type="dcterms:W3CDTF">2025-07-22T07:39:55Z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395B778C43EB4F10B597D398E17FEA05_13</vt:lpwstr>
  </property>
  <property fmtid="{D5CDD505-2E9C-101B-9397-08002B2CF9AE}" pid="4" name="KSOTemplateDocerSaveRecord">
    <vt:lpwstr>eyJoZGlkIjoiNjdiNDAyZWMxNWMxNDljMTRkYjk5NTc4MjEwNTQzYzYiLCJ1c2VySWQiOiIxNzA5MjkwNTEzIn0=</vt:lpwstr>
  </property>
</Properties>
</file>