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57" w:name="_GoBack"/>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0"/>
        <w:framePr w:w="9639" w:h="1609" w:hRule="exact" w:hSpace="181" w:vSpace="181" w:wrap="around" w:hAnchor="page" w:x="1176" w:y="1424"/>
        <w:rPr>
          <w:rFonts w:ascii="黑体" w:hAnsi="黑体" w:eastAsia="黑体"/>
          <w:b w:val="0"/>
          <w:bCs w:val="0"/>
          <w:w w:val="100"/>
          <w:sz w:val="96"/>
          <w:szCs w:val="48"/>
        </w:rPr>
      </w:pPr>
      <w:bookmarkStart w:id="2" w:name="_Hlk26473981"/>
      <w:r>
        <w:rPr>
          <w:rFonts w:hint="eastAsia" w:ascii="黑体" w:eastAsia="黑体"/>
          <w:b w:val="0"/>
          <w:w w:val="100"/>
          <w:sz w:val="96"/>
        </w:rPr>
        <w:t>团体</w:t>
      </w:r>
      <w:r>
        <w:rPr>
          <w:rFonts w:hint="eastAsia" w:ascii="黑体" w:hAnsi="黑体" w:eastAsia="黑体"/>
          <w:b w:val="0"/>
          <w:bCs w:val="0"/>
          <w:w w:val="100"/>
          <w:sz w:val="96"/>
          <w:szCs w:val="48"/>
        </w:rPr>
        <w:t>标准</w:t>
      </w:r>
    </w:p>
    <w:bookmarkEnd w:id="2"/>
    <w:p>
      <w:pPr>
        <w:pStyle w:val="195"/>
      </w:pPr>
      <w:r>
        <w:t>T/</w:t>
      </w:r>
      <w:r>
        <w:fldChar w:fldCharType="begin">
          <w:ffData>
            <w:name w:val="文字1"/>
            <w:enabled/>
            <w:calcOnExit w:val="0"/>
            <w:textInput>
              <w:default w:val="CAAMTB"/>
            </w:textInput>
          </w:ffData>
        </w:fldChar>
      </w:r>
      <w:bookmarkStart w:id="3" w:name="文字1"/>
      <w:r>
        <w:instrText xml:space="preserve"> FORMTEXT </w:instrText>
      </w:r>
      <w:r>
        <w:fldChar w:fldCharType="separate"/>
      </w:r>
      <w:r>
        <w:t>CAAMTB</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t>2022</w:t>
      </w:r>
    </w:p>
    <w:p>
      <w:pPr>
        <w:pStyle w:val="196"/>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空路联运厢式运输半挂车试验方法</w:t>
      </w:r>
      <w:r>
        <w:fldChar w:fldCharType="end"/>
      </w:r>
      <w:bookmarkEnd w:id="6"/>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hint="eastAsia" w:eastAsia="黑体"/>
          <w:szCs w:val="28"/>
        </w:rPr>
        <w:t>T</w:t>
      </w:r>
      <w:r>
        <w:rPr>
          <w:rFonts w:hint="eastAsia" w:eastAsia="黑体"/>
          <w:szCs w:val="28"/>
          <w:lang w:val="en-US" w:eastAsia="zh-CN"/>
        </w:rPr>
        <w:t>est Methods</w:t>
      </w:r>
      <w:r>
        <w:rPr>
          <w:rFonts w:hint="eastAsia" w:eastAsia="黑体"/>
          <w:szCs w:val="28"/>
        </w:rPr>
        <w:t xml:space="preserve"> for van semi-trailer of air-ground intermodal transport</w:t>
      </w:r>
      <w:r>
        <w:rPr>
          <w:rFonts w:eastAsia="黑体"/>
          <w:szCs w:val="28"/>
        </w:rPr>
        <w:t>     </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w:t>
      </w:r>
      <w:r>
        <w:rPr>
          <w:rFonts w:hint="eastAsia"/>
          <w:sz w:val="21"/>
          <w:szCs w:val="28"/>
          <w:lang w:val="en-US" w:eastAsia="zh-CN"/>
        </w:rPr>
        <w:t>24</w:t>
      </w:r>
      <w:r>
        <w:rPr>
          <w:rFonts w:hint="eastAsia"/>
          <w:sz w:val="21"/>
          <w:szCs w:val="28"/>
        </w:rPr>
        <w:t>年</w:t>
      </w:r>
      <w:r>
        <w:rPr>
          <w:rFonts w:hint="eastAsia"/>
          <w:sz w:val="21"/>
          <w:szCs w:val="28"/>
          <w:lang w:val="en-US" w:eastAsia="zh-CN"/>
        </w:rPr>
        <w:t>12</w:t>
      </w:r>
      <w:r>
        <w:rPr>
          <w:rFonts w:hint="eastAsia"/>
          <w:sz w:val="21"/>
          <w:szCs w:val="28"/>
        </w:rPr>
        <w:t>月</w:t>
      </w:r>
      <w:r>
        <w:rPr>
          <w:rFonts w:hint="eastAsia"/>
          <w:sz w:val="21"/>
          <w:szCs w:val="28"/>
          <w:lang w:val="en-US" w:eastAsia="zh-CN"/>
        </w:rPr>
        <w:t>10</w:t>
      </w:r>
      <w:r>
        <w:rPr>
          <w:rFonts w:hint="eastAsia"/>
          <w:sz w:val="21"/>
          <w:szCs w:val="28"/>
        </w:rPr>
        <w:t>日）</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中国汽车工业协会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8" w:name="BookMark1"/>
      <w:bookmarkStart w:id="19" w:name="_Toc103869433"/>
      <w:bookmarkStart w:id="20" w:name="_Toc103869419"/>
      <w:r>
        <w:rPr>
          <w:rFonts w:hint="eastAsia"/>
          <w:spacing w:val="320"/>
        </w:rPr>
        <w:t>目</w:t>
      </w:r>
      <w:r>
        <w:rPr>
          <w:rFonts w:hint="eastAsia"/>
        </w:rPr>
        <w:t>次</w:t>
      </w:r>
    </w:p>
    <w:p>
      <w:pPr>
        <w:pStyle w:val="19"/>
        <w:tabs>
          <w:tab w:val="right" w:leader="dot" w:pos="9354"/>
        </w:tabs>
      </w:pPr>
      <w:r>
        <w:fldChar w:fldCharType="begin"/>
      </w:r>
      <w:r>
        <w:instrText xml:space="preserve"> TOC \o "1-1" \h </w:instrText>
      </w:r>
      <w:r>
        <w:fldChar w:fldCharType="separate"/>
      </w:r>
      <w:r>
        <w:fldChar w:fldCharType="begin"/>
      </w:r>
      <w:r>
        <w:instrText xml:space="preserve"> HYPERLINK \l _Toc21792 </w:instrText>
      </w:r>
      <w:r>
        <w:fldChar w:fldCharType="separate"/>
      </w:r>
      <w:r>
        <w:rPr>
          <w:spacing w:val="320"/>
        </w:rPr>
        <w:t>前</w:t>
      </w:r>
      <w:r>
        <w:t>言</w:t>
      </w:r>
      <w:r>
        <w:tab/>
      </w:r>
      <w:r>
        <w:fldChar w:fldCharType="begin"/>
      </w:r>
      <w:r>
        <w:instrText xml:space="preserve"> PAGEREF _Toc21792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_Toc23260 </w:instrText>
      </w:r>
      <w:r>
        <w:fldChar w:fldCharType="separate"/>
      </w:r>
      <w:r>
        <w:rPr>
          <w:rFonts w:hint="eastAsia" w:ascii="黑体" w:eastAsia="黑体"/>
          <w:i w:val="0"/>
        </w:rPr>
        <w:t xml:space="preserve">1 </w:t>
      </w:r>
      <w:r>
        <w:rPr>
          <w:rFonts w:hint="eastAsia" w:ascii="黑体" w:eastAsia="黑体"/>
          <w:i w:val="0"/>
          <w:lang w:val="en-US" w:eastAsia="zh-CN"/>
        </w:rPr>
        <w:t xml:space="preserve">  </w:t>
      </w:r>
      <w:r>
        <w:rPr>
          <w:rFonts w:hint="eastAsia"/>
        </w:rPr>
        <w:t>范围</w:t>
      </w:r>
      <w:r>
        <w:tab/>
      </w:r>
      <w:r>
        <w:fldChar w:fldCharType="begin"/>
      </w:r>
      <w:r>
        <w:instrText xml:space="preserve"> PAGEREF _Toc23260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_Toc27866 </w:instrText>
      </w:r>
      <w:r>
        <w:fldChar w:fldCharType="separate"/>
      </w:r>
      <w:r>
        <w:rPr>
          <w:rFonts w:hint="eastAsia" w:ascii="黑体" w:eastAsia="黑体"/>
          <w:i w:val="0"/>
        </w:rPr>
        <w:t xml:space="preserve">2 </w:t>
      </w:r>
      <w:r>
        <w:rPr>
          <w:rFonts w:hint="eastAsia" w:ascii="黑体" w:eastAsia="黑体"/>
          <w:i w:val="0"/>
          <w:lang w:val="en-US" w:eastAsia="zh-CN"/>
        </w:rPr>
        <w:t xml:space="preserve">  </w:t>
      </w:r>
      <w:r>
        <w:rPr>
          <w:rFonts w:hint="eastAsia"/>
        </w:rPr>
        <w:t>规范性引用文件</w:t>
      </w:r>
      <w:r>
        <w:tab/>
      </w:r>
      <w:r>
        <w:fldChar w:fldCharType="begin"/>
      </w:r>
      <w:r>
        <w:instrText xml:space="preserve"> PAGEREF _Toc27866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_Toc763 </w:instrText>
      </w:r>
      <w:r>
        <w:fldChar w:fldCharType="separate"/>
      </w:r>
      <w:r>
        <w:rPr>
          <w:rFonts w:hint="eastAsia" w:ascii="黑体" w:eastAsia="黑体"/>
          <w:i w:val="0"/>
        </w:rPr>
        <w:t xml:space="preserve">3 </w:t>
      </w:r>
      <w:r>
        <w:rPr>
          <w:rFonts w:hint="eastAsia" w:ascii="黑体" w:eastAsia="黑体"/>
          <w:i w:val="0"/>
          <w:lang w:val="en-US" w:eastAsia="zh-CN"/>
        </w:rPr>
        <w:t xml:space="preserve">  </w:t>
      </w:r>
      <w:r>
        <w:rPr>
          <w:rFonts w:hint="eastAsia"/>
        </w:rPr>
        <w:t>术语和定义</w:t>
      </w:r>
      <w:r>
        <w:tab/>
      </w:r>
      <w:r>
        <w:fldChar w:fldCharType="begin"/>
      </w:r>
      <w:r>
        <w:instrText xml:space="preserve"> PAGEREF _Toc763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_Toc31543 </w:instrText>
      </w:r>
      <w:r>
        <w:fldChar w:fldCharType="separate"/>
      </w:r>
      <w:r>
        <w:rPr>
          <w:rFonts w:hint="eastAsia" w:ascii="黑体" w:eastAsia="黑体"/>
          <w:i w:val="0"/>
        </w:rPr>
        <w:t xml:space="preserve">4 </w:t>
      </w:r>
      <w:r>
        <w:rPr>
          <w:rFonts w:hint="eastAsia" w:ascii="黑体" w:eastAsia="黑体"/>
          <w:i w:val="0"/>
          <w:lang w:val="en-US" w:eastAsia="zh-CN"/>
        </w:rPr>
        <w:t xml:space="preserve">  </w:t>
      </w:r>
      <w:r>
        <w:rPr>
          <w:rFonts w:hint="eastAsia"/>
        </w:rPr>
        <w:t>试验方法</w:t>
      </w:r>
      <w:r>
        <w:tab/>
      </w:r>
      <w:r>
        <w:fldChar w:fldCharType="begin"/>
      </w:r>
      <w:r>
        <w:instrText xml:space="preserve"> PAGEREF _Toc31543 \h </w:instrText>
      </w:r>
      <w:r>
        <w:fldChar w:fldCharType="separate"/>
      </w:r>
      <w:r>
        <w:t>3</w:t>
      </w:r>
      <w:r>
        <w:fldChar w:fldCharType="end"/>
      </w:r>
      <w:r>
        <w:fldChar w:fldCharType="end"/>
      </w:r>
    </w:p>
    <w:p>
      <w:pPr>
        <w:pStyle w:val="91"/>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8"/>
    <w:p>
      <w:pPr>
        <w:pStyle w:val="89"/>
        <w:spacing w:before="900" w:after="360"/>
        <w:rPr>
          <w:color w:val="auto"/>
        </w:rPr>
      </w:pPr>
      <w:bookmarkStart w:id="21" w:name="_Toc21792"/>
      <w:bookmarkStart w:id="22" w:name="BookMark2"/>
      <w:r>
        <w:rPr>
          <w:color w:val="auto"/>
          <w:spacing w:val="320"/>
        </w:rPr>
        <w:t>前</w:t>
      </w:r>
      <w:r>
        <w:rPr>
          <w:color w:val="auto"/>
        </w:rPr>
        <w:t>言</w:t>
      </w:r>
      <w:bookmarkEnd w:id="19"/>
      <w:bookmarkEnd w:id="20"/>
      <w:bookmarkEnd w:id="21"/>
    </w:p>
    <w:p>
      <w:pPr>
        <w:pStyle w:val="56"/>
        <w:ind w:firstLine="420"/>
        <w:rPr>
          <w:color w:val="auto"/>
        </w:rPr>
      </w:pPr>
      <w:r>
        <w:rPr>
          <w:rFonts w:hint="eastAsia"/>
          <w:color w:val="auto"/>
        </w:rPr>
        <w:t>本文件按照GB/T 1.1—2020《标准化工作导则  第1部分：标准化文件的结构和起草规则》的规定起草。</w:t>
      </w:r>
    </w:p>
    <w:p>
      <w:pPr>
        <w:pStyle w:val="230"/>
        <w:rPr>
          <w:rFonts w:ascii="Times New Roman"/>
          <w:color w:val="auto"/>
        </w:rPr>
      </w:pPr>
      <w:r>
        <w:rPr>
          <w:rFonts w:hAnsi="宋体"/>
          <w:color w:val="auto"/>
        </w:rPr>
        <w:t>请注意本文件的某些内容可能涉及专利。本文件的发布机构不承担识别专利的责任。</w:t>
      </w:r>
    </w:p>
    <w:p>
      <w:pPr>
        <w:pStyle w:val="230"/>
        <w:rPr>
          <w:rFonts w:ascii="Times New Roman"/>
          <w:color w:val="auto"/>
        </w:rPr>
      </w:pPr>
      <w:r>
        <w:rPr>
          <w:rFonts w:hAnsi="宋体"/>
          <w:color w:val="auto"/>
        </w:rPr>
        <w:t>本文件由</w:t>
      </w:r>
      <w:r>
        <w:rPr>
          <w:rFonts w:hint="eastAsia" w:hAnsi="宋体"/>
          <w:color w:val="auto"/>
        </w:rPr>
        <w:t>中国汽车工业协会专用汽车委员会</w:t>
      </w:r>
      <w:r>
        <w:rPr>
          <w:rFonts w:hAnsi="宋体"/>
          <w:color w:val="auto"/>
        </w:rPr>
        <w:t>提出。</w:t>
      </w:r>
    </w:p>
    <w:p>
      <w:pPr>
        <w:pStyle w:val="230"/>
        <w:rPr>
          <w:rFonts w:ascii="Times New Roman"/>
          <w:color w:val="auto"/>
        </w:rPr>
      </w:pPr>
      <w:r>
        <w:rPr>
          <w:rFonts w:hint="eastAsia" w:hAnsi="宋体"/>
          <w:color w:val="auto"/>
        </w:rPr>
        <w:t>本文件由中国汽车工业协会归口。</w:t>
      </w:r>
    </w:p>
    <w:p>
      <w:pPr>
        <w:pStyle w:val="230"/>
        <w:rPr>
          <w:rFonts w:ascii="Times New Roman"/>
          <w:color w:val="auto"/>
        </w:rPr>
      </w:pPr>
      <w:r>
        <w:rPr>
          <w:rFonts w:hAnsi="宋体"/>
          <w:color w:val="auto"/>
        </w:rPr>
        <w:t>本文件起草单位：</w:t>
      </w:r>
      <w:r>
        <w:rPr>
          <w:rFonts w:hint="eastAsia" w:hAnsi="宋体"/>
          <w:color w:val="auto"/>
          <w:lang w:val="en-US" w:eastAsia="zh-CN"/>
        </w:rPr>
        <w:t xml:space="preserve">      </w:t>
      </w:r>
      <w:r>
        <w:rPr>
          <w:rFonts w:hint="eastAsia" w:ascii="Times New Roman"/>
          <w:color w:val="auto"/>
        </w:rPr>
        <w:t>。</w:t>
      </w:r>
    </w:p>
    <w:p>
      <w:pPr>
        <w:pStyle w:val="56"/>
        <w:ind w:firstLine="420"/>
        <w:rPr>
          <w:rFonts w:hAnsi="宋体"/>
          <w:color w:val="auto"/>
        </w:rPr>
      </w:pPr>
      <w:r>
        <w:rPr>
          <w:rFonts w:hAnsi="宋体"/>
          <w:color w:val="auto"/>
        </w:rPr>
        <w:t>本文件主要起草人：</w:t>
      </w:r>
      <w:r>
        <w:rPr>
          <w:rFonts w:hint="eastAsia" w:hAnsi="宋体"/>
          <w:color w:val="auto"/>
          <w:lang w:val="en-US" w:eastAsia="zh-CN"/>
        </w:rPr>
        <w:t xml:space="preserve">    </w:t>
      </w:r>
      <w:r>
        <w:rPr>
          <w:rFonts w:hint="eastAsia" w:hAnsi="宋体"/>
          <w:color w:val="auto"/>
        </w:rPr>
        <w:t>。</w:t>
      </w:r>
    </w:p>
    <w:p>
      <w:pPr>
        <w:pStyle w:val="56"/>
        <w:ind w:firstLine="420"/>
        <w:rPr>
          <w:color w:val="auto"/>
        </w:rPr>
      </w:pPr>
    </w:p>
    <w:p>
      <w:pPr>
        <w:pStyle w:val="56"/>
        <w:ind w:firstLine="420"/>
        <w:rPr>
          <w:color w:val="auto"/>
        </w:rPr>
      </w:pPr>
    </w:p>
    <w:p>
      <w:pPr>
        <w:pStyle w:val="56"/>
        <w:ind w:firstLine="420"/>
        <w:rPr>
          <w:color w:val="auto"/>
        </w:rPr>
        <w:sectPr>
          <w:pgSz w:w="11906" w:h="16838"/>
          <w:pgMar w:top="2410" w:right="1134" w:bottom="1134" w:left="1134" w:header="1418" w:footer="1134" w:gutter="284"/>
          <w:pgNumType w:fmt="upperRoman"/>
          <w:cols w:space="425" w:num="1"/>
          <w:formProt w:val="0"/>
          <w:docGrid w:linePitch="312" w:charSpace="0"/>
        </w:sectPr>
      </w:pPr>
    </w:p>
    <w:bookmarkEnd w:id="22"/>
    <w:p>
      <w:pPr>
        <w:spacing w:line="20" w:lineRule="exact"/>
        <w:jc w:val="center"/>
        <w:rPr>
          <w:rFonts w:ascii="黑体" w:hAnsi="黑体" w:eastAsia="黑体"/>
          <w:color w:val="auto"/>
          <w:sz w:val="32"/>
          <w:szCs w:val="32"/>
        </w:rPr>
      </w:pPr>
      <w:bookmarkStart w:id="23" w:name="BookMark4"/>
    </w:p>
    <w:p>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69819A69B50A4A349066B1C57A82EAA4"/>
        </w:placeholder>
      </w:sdtPr>
      <w:sdtEndPr>
        <w:rPr>
          <w:color w:val="auto"/>
        </w:rPr>
      </w:sdtEndPr>
      <w:sdtContent>
        <w:p>
          <w:pPr>
            <w:pStyle w:val="177"/>
            <w:spacing w:before="2" w:beforeLines="1" w:after="528" w:afterLines="220"/>
            <w:rPr>
              <w:color w:val="auto"/>
            </w:rPr>
          </w:pPr>
          <w:bookmarkStart w:id="24" w:name="NEW_STAND_NAME"/>
          <w:r>
            <w:rPr>
              <w:rFonts w:hint="eastAsia"/>
              <w:color w:val="auto"/>
            </w:rPr>
            <w:t>空路联运厢式运输半挂车试验方法</w:t>
          </w:r>
        </w:p>
      </w:sdtContent>
    </w:sdt>
    <w:bookmarkEnd w:id="24"/>
    <w:p>
      <w:pPr>
        <w:pStyle w:val="104"/>
        <w:spacing w:before="240" w:after="240"/>
        <w:rPr>
          <w:color w:val="auto"/>
        </w:rPr>
      </w:pPr>
      <w:bookmarkStart w:id="25" w:name="_Toc26986530"/>
      <w:bookmarkStart w:id="26" w:name="_Toc26648465"/>
      <w:bookmarkStart w:id="27" w:name="_Toc103869420"/>
      <w:bookmarkStart w:id="28" w:name="_Toc17233333"/>
      <w:bookmarkStart w:id="29" w:name="_Toc17233325"/>
      <w:bookmarkStart w:id="30" w:name="_Toc23260"/>
      <w:bookmarkStart w:id="31" w:name="_Toc26986771"/>
      <w:bookmarkStart w:id="32" w:name="_Toc24884211"/>
      <w:bookmarkStart w:id="33" w:name="_Toc26718930"/>
      <w:bookmarkStart w:id="34" w:name="_Toc24884218"/>
      <w:bookmarkStart w:id="35" w:name="_Toc103869434"/>
      <w:r>
        <w:rPr>
          <w:rFonts w:hint="eastAsia"/>
          <w:color w:val="auto"/>
        </w:rPr>
        <w:t>范围</w:t>
      </w:r>
      <w:bookmarkEnd w:id="25"/>
      <w:bookmarkEnd w:id="26"/>
      <w:bookmarkEnd w:id="27"/>
      <w:bookmarkEnd w:id="28"/>
      <w:bookmarkEnd w:id="29"/>
      <w:bookmarkEnd w:id="30"/>
      <w:bookmarkEnd w:id="31"/>
      <w:bookmarkEnd w:id="32"/>
      <w:bookmarkEnd w:id="33"/>
      <w:bookmarkEnd w:id="34"/>
      <w:bookmarkEnd w:id="35"/>
    </w:p>
    <w:p>
      <w:pPr>
        <w:pStyle w:val="56"/>
        <w:ind w:firstLine="420"/>
        <w:rPr>
          <w:rFonts w:hint="eastAsia"/>
          <w:color w:val="auto"/>
        </w:rPr>
      </w:pPr>
      <w:bookmarkStart w:id="36" w:name="_Toc24884219"/>
      <w:bookmarkStart w:id="37" w:name="_Toc17233334"/>
      <w:bookmarkStart w:id="38" w:name="_Toc24884212"/>
      <w:bookmarkStart w:id="39" w:name="_Toc26648466"/>
      <w:bookmarkStart w:id="40" w:name="_Toc17233326"/>
      <w:r>
        <w:rPr>
          <w:rFonts w:hint="eastAsia"/>
          <w:color w:val="auto"/>
        </w:rPr>
        <w:t>本文件规定了空陆联运厢式运输半挂车的试验方法。</w:t>
      </w:r>
    </w:p>
    <w:p>
      <w:pPr>
        <w:pStyle w:val="56"/>
        <w:ind w:firstLine="420"/>
        <w:rPr>
          <w:color w:val="auto"/>
        </w:rPr>
      </w:pPr>
      <w:r>
        <w:rPr>
          <w:rFonts w:hint="eastAsia"/>
          <w:color w:val="auto"/>
        </w:rPr>
        <w:t>本文件适用于空陆联运厢式运输半挂车。</w:t>
      </w:r>
    </w:p>
    <w:bookmarkEnd w:id="36"/>
    <w:bookmarkEnd w:id="37"/>
    <w:bookmarkEnd w:id="38"/>
    <w:bookmarkEnd w:id="39"/>
    <w:bookmarkEnd w:id="40"/>
    <w:p>
      <w:pPr>
        <w:pStyle w:val="104"/>
        <w:spacing w:before="240" w:after="240"/>
        <w:rPr>
          <w:color w:val="auto"/>
        </w:rPr>
      </w:pPr>
      <w:bookmarkStart w:id="41" w:name="_Toc26718931"/>
      <w:bookmarkStart w:id="42" w:name="_Toc103869435"/>
      <w:bookmarkStart w:id="43" w:name="_Toc27866"/>
      <w:bookmarkStart w:id="44" w:name="_Toc103869421"/>
      <w:bookmarkStart w:id="45" w:name="_Toc26986772"/>
      <w:bookmarkStart w:id="46" w:name="_Toc26986531"/>
      <w:r>
        <w:rPr>
          <w:rFonts w:hint="eastAsia"/>
          <w:color w:val="auto"/>
        </w:rPr>
        <w:t>规范性引用文件</w:t>
      </w:r>
      <w:bookmarkEnd w:id="41"/>
      <w:bookmarkEnd w:id="42"/>
      <w:bookmarkEnd w:id="43"/>
      <w:bookmarkEnd w:id="44"/>
      <w:bookmarkEnd w:id="45"/>
      <w:bookmarkEnd w:id="46"/>
    </w:p>
    <w:sdt>
      <w:sdtPr>
        <w:rPr>
          <w:rFonts w:hint="eastAsia"/>
          <w:color w:val="auto"/>
        </w:rPr>
        <w:id w:val="715848253"/>
        <w:placeholder>
          <w:docPart w:val="0DED3CCCFBC345B4A8C5D6694DCAFD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6"/>
            <w:ind w:firstLine="420"/>
            <w:rPr>
              <w:rFonts w:hint="eastAsia"/>
              <w:color w:val="auto"/>
            </w:rPr>
          </w:pPr>
          <w:r>
            <w:rPr>
              <w:rFonts w:hint="eastAsia" w:ascii="宋体" w:hAnsi="Times New Roman" w:eastAsia="宋体" w:cs="Times New Roman"/>
              <w:color w:val="auto"/>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47" w:name="_Toc103869436"/>
          <w:bookmarkStart w:id="48" w:name="_Toc103869422"/>
        </w:p>
      </w:sdtContent>
    </w:sdt>
    <w:p>
      <w:pPr>
        <w:pStyle w:val="56"/>
        <w:ind w:firstLine="420"/>
        <w:rPr>
          <w:rFonts w:hint="eastAsia"/>
          <w:color w:val="auto"/>
          <w:lang w:val="en-US" w:eastAsia="zh-CN"/>
        </w:rPr>
      </w:pPr>
      <w:r>
        <w:rPr>
          <w:rFonts w:hint="eastAsia"/>
          <w:color w:val="auto"/>
        </w:rPr>
        <w:t>GB/T 23336</w:t>
      </w:r>
      <w:r>
        <w:rPr>
          <w:rFonts w:hint="eastAsia"/>
          <w:color w:val="auto"/>
          <w:lang w:val="en-US" w:eastAsia="zh-CN"/>
        </w:rPr>
        <w:t xml:space="preserve">  半挂车通用技术条件</w:t>
      </w:r>
    </w:p>
    <w:p>
      <w:pPr>
        <w:pStyle w:val="56"/>
        <w:ind w:firstLine="420"/>
        <w:rPr>
          <w:rFonts w:hint="default"/>
          <w:color w:val="auto"/>
          <w:lang w:val="en-US" w:eastAsia="zh-CN"/>
        </w:rPr>
      </w:pPr>
      <w:r>
        <w:rPr>
          <w:rFonts w:hint="default"/>
          <w:color w:val="auto"/>
          <w:lang w:val="en-US" w:eastAsia="zh-CN"/>
        </w:rPr>
        <w:t>JT/T 389</w:t>
      </w:r>
      <w:r>
        <w:rPr>
          <w:rFonts w:hint="eastAsia"/>
          <w:color w:val="auto"/>
          <w:lang w:val="en-US" w:eastAsia="zh-CN"/>
        </w:rPr>
        <w:t xml:space="preserve">  厢式挂车技术条件</w:t>
      </w:r>
    </w:p>
    <w:p>
      <w:pPr>
        <w:pStyle w:val="104"/>
        <w:spacing w:before="240" w:after="240"/>
      </w:pPr>
      <w:bookmarkStart w:id="49" w:name="_Toc763"/>
      <w:r>
        <w:rPr>
          <w:rFonts w:hint="eastAsia"/>
          <w:color w:val="auto"/>
        </w:rPr>
        <w:t>术语和定义</w:t>
      </w:r>
      <w:bookmarkEnd w:id="47"/>
      <w:bookmarkEnd w:id="48"/>
      <w:bookmarkEnd w:id="49"/>
    </w:p>
    <w:sdt>
      <w:sdtPr>
        <w:rPr>
          <w:color w:val="auto"/>
        </w:rPr>
        <w:id w:val="-1909835108"/>
        <w:placeholder>
          <w:docPart w:val="C8F3410CD27C4F868011B717BA00EA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6"/>
            <w:ind w:firstLine="420"/>
            <w:rPr>
              <w:color w:val="auto"/>
            </w:rPr>
          </w:pPr>
          <w:bookmarkStart w:id="50" w:name="_Toc26986532"/>
          <w:bookmarkEnd w:id="50"/>
          <w:r>
            <w:rPr>
              <w:color w:val="auto"/>
            </w:rPr>
            <w:t>下列术语和定义适用于本文件。</w:t>
          </w:r>
        </w:p>
      </w:sdtContent>
    </w:sdt>
    <w:p>
      <w:pPr>
        <w:pStyle w:val="105"/>
        <w:spacing w:before="120" w:after="120"/>
        <w:rPr>
          <w:color w:val="auto"/>
        </w:rPr>
      </w:pPr>
      <w:bookmarkStart w:id="51" w:name="_Toc103869423"/>
      <w:bookmarkEnd w:id="51"/>
    </w:p>
    <w:p>
      <w:pPr>
        <w:pStyle w:val="56"/>
        <w:ind w:firstLine="420"/>
        <w:rPr>
          <w:rFonts w:ascii="黑体" w:hAnsi="黑体" w:eastAsia="黑体"/>
          <w:color w:val="auto"/>
        </w:rPr>
      </w:pPr>
      <w:r>
        <w:rPr>
          <w:rFonts w:hint="eastAsia" w:ascii="黑体" w:hAnsi="黑体" w:eastAsia="黑体"/>
          <w:color w:val="auto"/>
        </w:rPr>
        <w:t xml:space="preserve">航空集装器 aircraft unit load device </w:t>
      </w:r>
    </w:p>
    <w:p>
      <w:pPr>
        <w:pStyle w:val="56"/>
        <w:ind w:firstLine="420"/>
        <w:rPr>
          <w:color w:val="auto"/>
        </w:rPr>
      </w:pPr>
      <w:r>
        <w:rPr>
          <w:rFonts w:hint="eastAsia"/>
          <w:color w:val="auto"/>
        </w:rPr>
        <w:t>由集装板与集装网，或集装板、集装网与拱形罩蓬，或集装箱单体构成的，可将航空零散货物集合成标准尺寸的组合单元。</w:t>
      </w:r>
    </w:p>
    <w:p>
      <w:pPr>
        <w:pStyle w:val="105"/>
        <w:spacing w:before="120" w:after="120"/>
        <w:rPr>
          <w:color w:val="auto"/>
        </w:rPr>
      </w:pPr>
      <w:bookmarkStart w:id="52" w:name="_Toc103869424"/>
      <w:bookmarkEnd w:id="52"/>
    </w:p>
    <w:p>
      <w:pPr>
        <w:pStyle w:val="56"/>
        <w:ind w:firstLine="420"/>
        <w:rPr>
          <w:rFonts w:ascii="黑体" w:hAnsi="黑体" w:eastAsia="黑体"/>
          <w:color w:val="auto"/>
        </w:rPr>
      </w:pPr>
      <w:r>
        <w:rPr>
          <w:rFonts w:hint="eastAsia" w:ascii="黑体" w:hAnsi="黑体" w:eastAsia="黑体"/>
          <w:color w:val="auto"/>
        </w:rPr>
        <w:t>传送辊系统 roller system</w:t>
      </w:r>
    </w:p>
    <w:p>
      <w:pPr>
        <w:pStyle w:val="56"/>
        <w:ind w:firstLine="420"/>
        <w:rPr>
          <w:color w:val="auto"/>
        </w:rPr>
      </w:pPr>
      <w:r>
        <w:rPr>
          <w:rFonts w:hint="eastAsia"/>
          <w:color w:val="auto"/>
        </w:rPr>
        <w:t>安装在空陆联运厢式运输半挂车底架上，用于航空集装器装卸的传送装置。</w:t>
      </w:r>
    </w:p>
    <w:p>
      <w:pPr>
        <w:pStyle w:val="104"/>
        <w:spacing w:before="240" w:after="240"/>
        <w:rPr>
          <w:color w:val="auto"/>
        </w:rPr>
      </w:pPr>
      <w:bookmarkStart w:id="53" w:name="_Toc103869425"/>
      <w:bookmarkEnd w:id="53"/>
      <w:bookmarkStart w:id="54" w:name="_Toc103869438"/>
      <w:bookmarkStart w:id="55" w:name="_Toc103869427"/>
      <w:bookmarkStart w:id="56" w:name="_Toc31543"/>
      <w:r>
        <w:rPr>
          <w:rFonts w:hint="eastAsia"/>
          <w:color w:val="auto"/>
        </w:rPr>
        <w:t>试验方法</w:t>
      </w:r>
      <w:bookmarkEnd w:id="54"/>
      <w:bookmarkEnd w:id="55"/>
      <w:bookmarkEnd w:id="56"/>
    </w:p>
    <w:p>
      <w:pPr>
        <w:pStyle w:val="105"/>
        <w:spacing w:before="120" w:after="120"/>
      </w:pPr>
      <w:r>
        <w:rPr>
          <w:rFonts w:hint="eastAsia"/>
          <w:lang w:val="en-US" w:eastAsia="zh-CN"/>
        </w:rPr>
        <w:t>目测检验</w:t>
      </w:r>
    </w:p>
    <w:p>
      <w:pPr>
        <w:pStyle w:val="56"/>
        <w:rPr>
          <w:rFonts w:hint="default"/>
          <w:lang w:val="en-US"/>
        </w:rPr>
      </w:pPr>
      <w:r>
        <w:rPr>
          <w:rFonts w:hint="eastAsia"/>
          <w:lang w:val="en-US" w:eastAsia="zh-CN"/>
        </w:rPr>
        <w:t>目测检查焊接件、涂层表面是否符合要求，导向装置、传送辊系统、挡货/限位装置是否设置并符合实际使用要求。目测检查传送辊系统转动和升降是否平稳，有无明显卡顿或异常现象。</w:t>
      </w:r>
    </w:p>
    <w:p>
      <w:pPr>
        <w:pStyle w:val="105"/>
        <w:spacing w:before="120" w:after="120"/>
        <w:rPr>
          <w:color w:val="auto"/>
        </w:rPr>
      </w:pPr>
      <w:r>
        <w:rPr>
          <w:rFonts w:hint="eastAsia"/>
          <w:color w:val="auto"/>
        </w:rPr>
        <w:t>主要尺寸测量试验</w:t>
      </w:r>
    </w:p>
    <w:p>
      <w:pPr>
        <w:pStyle w:val="56"/>
        <w:rPr>
          <w:rFonts w:hint="eastAsia"/>
        </w:rPr>
      </w:pPr>
      <w:r>
        <w:rPr>
          <w:rFonts w:hint="eastAsia"/>
        </w:rPr>
        <w:t>主要尺寸测量试验按照GB/T 23336的规定进行。</w:t>
      </w:r>
    </w:p>
    <w:p>
      <w:pPr>
        <w:pStyle w:val="105"/>
        <w:spacing w:before="120" w:after="120"/>
        <w:rPr>
          <w:rFonts w:hint="eastAsia"/>
        </w:rPr>
      </w:pPr>
      <w:r>
        <w:rPr>
          <w:rFonts w:hint="eastAsia"/>
        </w:rPr>
        <w:t>基本性能试验</w:t>
      </w:r>
    </w:p>
    <w:p>
      <w:pPr>
        <w:pStyle w:val="56"/>
        <w:rPr>
          <w:rFonts w:hint="eastAsia"/>
        </w:rPr>
      </w:pPr>
      <w:r>
        <w:rPr>
          <w:rFonts w:hint="eastAsia"/>
        </w:rPr>
        <w:t>基本性能试验按照JT/T 389的规定进行。</w:t>
      </w:r>
    </w:p>
    <w:p>
      <w:pPr>
        <w:pStyle w:val="105"/>
        <w:spacing w:before="120" w:after="120"/>
        <w:rPr>
          <w:rFonts w:hint="eastAsia"/>
        </w:rPr>
      </w:pPr>
      <w:r>
        <w:rPr>
          <w:rFonts w:hint="eastAsia"/>
        </w:rPr>
        <w:t>厢体强度试验</w:t>
      </w:r>
    </w:p>
    <w:p>
      <w:pPr>
        <w:pStyle w:val="56"/>
        <w:rPr>
          <w:rFonts w:hint="eastAsia"/>
        </w:rPr>
      </w:pPr>
      <w:r>
        <w:rPr>
          <w:rFonts w:hint="eastAsia"/>
        </w:rPr>
        <w:t>厢体强度试验按照JT/T 389的规定进行。</w:t>
      </w:r>
    </w:p>
    <w:p>
      <w:pPr>
        <w:pStyle w:val="105"/>
        <w:spacing w:before="120" w:after="120"/>
        <w:rPr>
          <w:rFonts w:hint="eastAsia"/>
        </w:rPr>
      </w:pPr>
      <w:r>
        <w:rPr>
          <w:rFonts w:hint="eastAsia"/>
        </w:rPr>
        <w:t>密封性试验</w:t>
      </w:r>
    </w:p>
    <w:p>
      <w:pPr>
        <w:pStyle w:val="56"/>
        <w:rPr>
          <w:rFonts w:hint="eastAsia"/>
        </w:rPr>
      </w:pPr>
      <w:r>
        <w:rPr>
          <w:rFonts w:hint="eastAsia"/>
        </w:rPr>
        <w:t>密封性试验按照JT/T 389的规定进行。</w:t>
      </w:r>
    </w:p>
    <w:p>
      <w:pPr>
        <w:pStyle w:val="105"/>
        <w:spacing w:before="120" w:after="120"/>
        <w:rPr>
          <w:rFonts w:hint="eastAsia"/>
        </w:rPr>
      </w:pPr>
      <w:r>
        <w:rPr>
          <w:rFonts w:hint="eastAsia"/>
        </w:rPr>
        <w:t>车厢地板强度试验</w:t>
      </w:r>
    </w:p>
    <w:p>
      <w:pPr>
        <w:pStyle w:val="165"/>
        <w:bidi w:val="0"/>
      </w:pPr>
      <w:r>
        <w:rPr>
          <w:rFonts w:hint="eastAsia"/>
          <w:lang w:val="en-US" w:eastAsia="zh-CN"/>
        </w:rPr>
        <w:t>将空路联运厢式运输半挂车停放在坚实的水平地面上；</w:t>
      </w:r>
    </w:p>
    <w:p>
      <w:pPr>
        <w:pStyle w:val="165"/>
        <w:bidi w:val="0"/>
      </w:pPr>
      <w:r>
        <w:rPr>
          <w:rFonts w:hint="eastAsia"/>
        </w:rPr>
        <w:t>车厢承载面调整至水平状态</w:t>
      </w:r>
      <w:r>
        <w:rPr>
          <w:rFonts w:hint="eastAsia"/>
          <w:lang w:eastAsia="zh-CN"/>
        </w:rPr>
        <w:t>，</w:t>
      </w:r>
      <w:r>
        <w:rPr>
          <w:rFonts w:hint="eastAsia"/>
          <w:lang w:val="en-US" w:eastAsia="zh-CN"/>
        </w:rPr>
        <w:t>传送辊处于升起状态；</w:t>
      </w:r>
    </w:p>
    <w:p>
      <w:pPr>
        <w:pStyle w:val="165"/>
        <w:bidi w:val="0"/>
      </w:pPr>
      <w:r>
        <w:rPr>
          <w:rFonts w:hint="eastAsia"/>
          <w:lang w:val="en-US" w:eastAsia="zh-CN"/>
        </w:rPr>
        <w:t>试验载荷为1.5倍的车辆最大允许装载质量，将装有配载的航空集装器均匀装载至车厢内</w:t>
      </w:r>
      <w:r>
        <w:rPr>
          <w:rFonts w:hint="eastAsia"/>
          <w:lang w:eastAsia="zh-CN"/>
        </w:rPr>
        <w:t>；</w:t>
      </w:r>
    </w:p>
    <w:p>
      <w:pPr>
        <w:pStyle w:val="165"/>
        <w:bidi w:val="0"/>
      </w:pPr>
      <w:r>
        <w:rPr>
          <w:rFonts w:hint="eastAsia"/>
        </w:rPr>
        <w:t>传送辊下降到</w:t>
      </w:r>
      <w:r>
        <w:rPr>
          <w:rFonts w:hint="eastAsia"/>
          <w:lang w:val="en-US" w:eastAsia="zh-CN"/>
        </w:rPr>
        <w:t>车厢</w:t>
      </w:r>
      <w:r>
        <w:rPr>
          <w:rFonts w:hint="eastAsia"/>
        </w:rPr>
        <w:t>承载面以下</w:t>
      </w:r>
      <w:r>
        <w:rPr>
          <w:rFonts w:hint="eastAsia"/>
          <w:lang w:eastAsia="zh-CN"/>
        </w:rPr>
        <w:t>；</w:t>
      </w:r>
    </w:p>
    <w:p>
      <w:pPr>
        <w:pStyle w:val="165"/>
        <w:bidi w:val="0"/>
      </w:pPr>
      <w:r>
        <w:rPr>
          <w:rFonts w:hint="eastAsia"/>
          <w:lang w:val="en-US" w:eastAsia="zh-CN"/>
        </w:rPr>
        <w:t>试验载荷在车厢承载面上至少停留5 min后移除；</w:t>
      </w:r>
    </w:p>
    <w:p>
      <w:pPr>
        <w:pStyle w:val="165"/>
        <w:bidi w:val="0"/>
      </w:pPr>
      <w:r>
        <w:rPr>
          <w:rFonts w:hint="eastAsia"/>
          <w:lang w:val="en-US" w:eastAsia="zh-CN"/>
        </w:rPr>
        <w:t>检查车厢承载面及其他结构件是否出现损伤，若未出现明显变形或影响其使用功能的损伤，则地板强度满足要求。</w:t>
      </w:r>
    </w:p>
    <w:p>
      <w:pPr>
        <w:pStyle w:val="105"/>
        <w:spacing w:before="120" w:after="120"/>
      </w:pPr>
      <w:r>
        <w:rPr>
          <w:rFonts w:hint="eastAsia"/>
        </w:rPr>
        <w:t>传送辊系统强度试验</w:t>
      </w:r>
    </w:p>
    <w:p>
      <w:pPr>
        <w:pStyle w:val="165"/>
        <w:rPr>
          <w:color w:val="auto"/>
        </w:rPr>
      </w:pPr>
      <w:r>
        <w:rPr>
          <w:rFonts w:hint="eastAsia"/>
          <w:color w:val="auto"/>
        </w:rPr>
        <w:t>将空路联运厢式运输半挂车停放在坚实的水平地面上；</w:t>
      </w:r>
    </w:p>
    <w:p>
      <w:pPr>
        <w:pStyle w:val="165"/>
        <w:rPr>
          <w:color w:val="auto"/>
        </w:rPr>
      </w:pPr>
      <w:r>
        <w:rPr>
          <w:rFonts w:hint="eastAsia"/>
          <w:color w:val="auto"/>
        </w:rPr>
        <w:t>车厢承载面调整为水平状态</w:t>
      </w:r>
      <w:r>
        <w:rPr>
          <w:rFonts w:hint="eastAsia"/>
          <w:color w:val="auto"/>
          <w:lang w:eastAsia="zh-CN"/>
        </w:rPr>
        <w:t>，传送辊处于升起状态；</w:t>
      </w:r>
    </w:p>
    <w:p>
      <w:pPr>
        <w:pStyle w:val="165"/>
        <w:rPr>
          <w:color w:val="auto"/>
        </w:rPr>
      </w:pPr>
      <w:r>
        <w:rPr>
          <w:rFonts w:hint="eastAsia"/>
          <w:color w:val="auto"/>
        </w:rPr>
        <w:t>试验载荷为</w:t>
      </w:r>
      <w:r>
        <w:rPr>
          <w:rFonts w:hint="eastAsia"/>
          <w:color w:val="auto"/>
          <w:lang w:val="en-US" w:eastAsia="zh-CN"/>
        </w:rPr>
        <w:t>运载</w:t>
      </w:r>
      <w:r>
        <w:rPr>
          <w:rFonts w:hint="eastAsia"/>
          <w:color w:val="auto"/>
        </w:rPr>
        <w:t>1.</w:t>
      </w:r>
      <w:r>
        <w:rPr>
          <w:rFonts w:hint="eastAsia"/>
          <w:color w:val="auto"/>
          <w:lang w:val="en-US" w:eastAsia="zh-CN"/>
        </w:rPr>
        <w:t>33</w:t>
      </w:r>
      <w:r>
        <w:rPr>
          <w:rFonts w:hint="eastAsia"/>
          <w:color w:val="auto"/>
        </w:rPr>
        <w:t>倍</w:t>
      </w:r>
      <w:r>
        <w:rPr>
          <w:rFonts w:hint="eastAsia"/>
          <w:color w:val="auto"/>
          <w:lang w:val="en-US" w:eastAsia="zh-CN"/>
        </w:rPr>
        <w:t>最大额定载荷的航空集装器，</w:t>
      </w:r>
      <w:r>
        <w:rPr>
          <w:rFonts w:hint="eastAsia"/>
          <w:color w:val="auto"/>
        </w:rPr>
        <w:t>将装有配载的航空集装器装载至车厢内；</w:t>
      </w:r>
    </w:p>
    <w:p>
      <w:pPr>
        <w:pStyle w:val="165"/>
        <w:rPr>
          <w:color w:val="auto"/>
        </w:rPr>
      </w:pPr>
      <w:r>
        <w:rPr>
          <w:rFonts w:hint="eastAsia"/>
          <w:color w:val="auto"/>
        </w:rPr>
        <w:t>静置至少5 min后移除</w:t>
      </w:r>
      <w:r>
        <w:rPr>
          <w:rFonts w:hint="eastAsia"/>
          <w:color w:val="auto"/>
          <w:lang w:eastAsia="zh-CN"/>
        </w:rPr>
        <w:t>；</w:t>
      </w:r>
    </w:p>
    <w:p>
      <w:pPr>
        <w:pStyle w:val="165"/>
        <w:rPr>
          <w:color w:val="auto"/>
        </w:rPr>
      </w:pPr>
      <w:r>
        <w:rPr>
          <w:rFonts w:hint="eastAsia"/>
          <w:color w:val="auto"/>
        </w:rPr>
        <w:t>检查传送辊系统是否出现晃动或永久变形，若未出现明显变形或影响其使用功能的损伤，则</w:t>
      </w:r>
      <w:r>
        <w:rPr>
          <w:rFonts w:hint="eastAsia"/>
          <w:color w:val="auto"/>
          <w:lang w:val="en-US" w:eastAsia="zh-CN"/>
        </w:rPr>
        <w:t>传送辊系统强度</w:t>
      </w:r>
      <w:r>
        <w:rPr>
          <w:rFonts w:hint="eastAsia"/>
          <w:color w:val="auto"/>
        </w:rPr>
        <w:t>满足要求。</w:t>
      </w:r>
    </w:p>
    <w:p>
      <w:pPr>
        <w:pStyle w:val="105"/>
        <w:spacing w:before="120" w:after="120"/>
      </w:pPr>
      <w:r>
        <w:rPr>
          <w:rFonts w:hint="eastAsia"/>
          <w:color w:val="auto"/>
        </w:rPr>
        <w:t>传送辊系统寿命试验</w:t>
      </w:r>
    </w:p>
    <w:p>
      <w:pPr>
        <w:pStyle w:val="165"/>
        <w:rPr>
          <w:color w:val="auto"/>
        </w:rPr>
      </w:pPr>
      <w:r>
        <w:rPr>
          <w:rFonts w:hint="eastAsia"/>
          <w:color w:val="auto"/>
        </w:rPr>
        <w:t>将空路联运厢式运输半挂车停放在坚实的水平地面上</w:t>
      </w:r>
      <w:r>
        <w:rPr>
          <w:rFonts w:hint="eastAsia"/>
          <w:color w:val="auto"/>
          <w:lang w:eastAsia="zh-CN"/>
        </w:rPr>
        <w:t>，</w:t>
      </w:r>
      <w:r>
        <w:rPr>
          <w:rFonts w:hint="eastAsia"/>
          <w:color w:val="auto"/>
        </w:rPr>
        <w:t>车厢承载面调整至水平状态</w:t>
      </w:r>
      <w:r>
        <w:rPr>
          <w:rFonts w:hint="eastAsia"/>
          <w:color w:val="auto"/>
          <w:lang w:eastAsia="zh-CN"/>
        </w:rPr>
        <w:t>，</w:t>
      </w:r>
      <w:r>
        <w:rPr>
          <w:rFonts w:hint="eastAsia"/>
          <w:color w:val="auto"/>
          <w:lang w:val="en-US" w:eastAsia="zh-CN"/>
        </w:rPr>
        <w:t>传送辊处于升起状态；</w:t>
      </w:r>
    </w:p>
    <w:p>
      <w:pPr>
        <w:pStyle w:val="165"/>
        <w:rPr>
          <w:color w:val="auto"/>
        </w:rPr>
      </w:pPr>
      <w:r>
        <w:rPr>
          <w:rFonts w:hint="eastAsia"/>
          <w:color w:val="auto"/>
          <w:lang w:val="en-US" w:eastAsia="zh-CN"/>
        </w:rPr>
        <w:t>试验载荷为运载最大额定载荷的航空集装器；</w:t>
      </w:r>
    </w:p>
    <w:p>
      <w:pPr>
        <w:pStyle w:val="165"/>
        <w:rPr>
          <w:color w:val="auto"/>
        </w:rPr>
      </w:pPr>
      <w:r>
        <w:rPr>
          <w:rFonts w:hint="eastAsia"/>
          <w:color w:val="auto"/>
          <w:lang w:val="en-US" w:eastAsia="zh-CN"/>
        </w:rPr>
        <w:t>将装有配载的航空集装器装载至车厢内；</w:t>
      </w:r>
    </w:p>
    <w:p>
      <w:pPr>
        <w:pStyle w:val="165"/>
        <w:rPr>
          <w:color w:val="auto"/>
        </w:rPr>
      </w:pPr>
      <w:r>
        <w:rPr>
          <w:rFonts w:hint="eastAsia"/>
          <w:color w:val="auto"/>
          <w:lang w:val="en-US" w:eastAsia="zh-CN"/>
        </w:rPr>
        <w:t>传送辊下降到车厢承载面以下；</w:t>
      </w:r>
    </w:p>
    <w:p>
      <w:pPr>
        <w:pStyle w:val="165"/>
        <w:rPr>
          <w:color w:val="auto"/>
        </w:rPr>
      </w:pPr>
      <w:r>
        <w:rPr>
          <w:rFonts w:hint="eastAsia"/>
          <w:color w:val="auto"/>
          <w:lang w:val="en-US" w:eastAsia="zh-CN"/>
        </w:rPr>
        <w:t>放置五分钟后，传送辊上升到车厢承载面之上；</w:t>
      </w:r>
    </w:p>
    <w:p>
      <w:pPr>
        <w:pStyle w:val="165"/>
        <w:rPr>
          <w:color w:val="auto"/>
        </w:rPr>
      </w:pPr>
      <w:r>
        <w:rPr>
          <w:rFonts w:hint="eastAsia"/>
          <w:color w:val="auto"/>
        </w:rPr>
        <w:t>将装有配载的航空集装器</w:t>
      </w:r>
      <w:r>
        <w:rPr>
          <w:rFonts w:hint="eastAsia"/>
          <w:color w:val="auto"/>
          <w:lang w:val="en-US" w:eastAsia="zh-CN"/>
        </w:rPr>
        <w:t>推出</w:t>
      </w:r>
      <w:r>
        <w:rPr>
          <w:rFonts w:hint="eastAsia"/>
          <w:color w:val="auto"/>
        </w:rPr>
        <w:t>车厢</w:t>
      </w:r>
      <w:r>
        <w:rPr>
          <w:rFonts w:hint="eastAsia"/>
          <w:color w:val="auto"/>
          <w:lang w:eastAsia="zh-CN"/>
        </w:rPr>
        <w:t>；</w:t>
      </w:r>
    </w:p>
    <w:p>
      <w:pPr>
        <w:pStyle w:val="165"/>
        <w:rPr>
          <w:color w:val="auto"/>
        </w:rPr>
      </w:pPr>
      <w:r>
        <w:rPr>
          <w:rFonts w:hint="eastAsia"/>
          <w:color w:val="auto"/>
        </w:rPr>
        <w:t>重复进行</w:t>
      </w:r>
      <w:r>
        <w:rPr>
          <w:rFonts w:hint="eastAsia"/>
          <w:color w:val="auto"/>
          <w:lang w:val="en-US" w:eastAsia="zh-CN"/>
        </w:rPr>
        <w:t>4.8.3-4.8.6</w:t>
      </w:r>
      <w:r>
        <w:rPr>
          <w:rFonts w:hint="eastAsia"/>
          <w:color w:val="auto"/>
        </w:rPr>
        <w:t>的动作连续进行</w:t>
      </w:r>
      <w:r>
        <w:rPr>
          <w:rFonts w:hint="eastAsia"/>
          <w:color w:val="auto"/>
          <w:lang w:val="en-US" w:eastAsia="zh-CN"/>
        </w:rPr>
        <w:t>不低于10 000 h</w:t>
      </w:r>
      <w:r>
        <w:rPr>
          <w:rFonts w:hint="eastAsia"/>
          <w:color w:val="auto"/>
        </w:rPr>
        <w:t>。</w:t>
      </w:r>
    </w:p>
    <w:p>
      <w:pPr>
        <w:pStyle w:val="165"/>
        <w:rPr>
          <w:color w:val="auto"/>
        </w:rPr>
      </w:pPr>
      <w:r>
        <w:rPr>
          <w:rFonts w:hint="eastAsia"/>
          <w:color w:val="auto"/>
        </w:rPr>
        <w:t>试验过程中，传送辊系统应能</w:t>
      </w:r>
      <w:r>
        <w:rPr>
          <w:rFonts w:hint="eastAsia"/>
          <w:color w:val="auto"/>
          <w:lang w:val="en-US" w:eastAsia="zh-CN"/>
        </w:rPr>
        <w:t>灵活</w:t>
      </w:r>
      <w:r>
        <w:rPr>
          <w:rFonts w:hint="eastAsia"/>
          <w:color w:val="auto"/>
        </w:rPr>
        <w:t>运转</w:t>
      </w:r>
      <w:r>
        <w:rPr>
          <w:rFonts w:hint="eastAsia"/>
          <w:color w:val="auto"/>
          <w:lang w:val="en-US" w:eastAsia="zh-CN"/>
        </w:rPr>
        <w:t>并正常</w:t>
      </w:r>
      <w:r>
        <w:rPr>
          <w:rFonts w:hint="eastAsia"/>
          <w:color w:val="auto"/>
        </w:rPr>
        <w:t>工作，无明显卡阻现象。试验结束后，检查并记录传送辊系统有无</w:t>
      </w:r>
      <w:r>
        <w:rPr>
          <w:rFonts w:hint="eastAsia"/>
          <w:color w:val="auto"/>
          <w:lang w:val="en-US" w:eastAsia="zh-CN"/>
        </w:rPr>
        <w:t>异常磨损和损坏</w:t>
      </w:r>
      <w:r>
        <w:rPr>
          <w:rFonts w:hint="eastAsia"/>
          <w:color w:val="auto"/>
        </w:rPr>
        <w:t>异常</w:t>
      </w:r>
      <w:r>
        <w:rPr>
          <w:rFonts w:hint="eastAsia"/>
          <w:color w:val="auto"/>
          <w:lang w:val="en-US" w:eastAsia="zh-CN"/>
        </w:rPr>
        <w:t>等现象</w:t>
      </w:r>
      <w:r>
        <w:rPr>
          <w:rFonts w:hint="eastAsia"/>
          <w:color w:val="auto"/>
        </w:rPr>
        <w:t>。</w:t>
      </w:r>
    </w:p>
    <w:p>
      <w:pPr>
        <w:pStyle w:val="105"/>
        <w:spacing w:before="120" w:after="120"/>
      </w:pPr>
      <w:r>
        <w:rPr>
          <w:rFonts w:hint="eastAsia"/>
          <w:lang w:val="en-US" w:eastAsia="zh-CN"/>
        </w:rPr>
        <w:t>挡货/</w:t>
      </w:r>
      <w:r>
        <w:rPr>
          <w:rFonts w:hint="eastAsia"/>
        </w:rPr>
        <w:t>限位装置冲击试验</w:t>
      </w:r>
    </w:p>
    <w:p>
      <w:pPr>
        <w:pStyle w:val="165"/>
      </w:pPr>
      <w:r>
        <w:rPr>
          <w:rFonts w:hint="eastAsia"/>
        </w:rPr>
        <w:t>按照</w:t>
      </w:r>
      <w:r>
        <w:rPr>
          <w:rFonts w:hint="eastAsia"/>
          <w:lang w:val="en-US" w:eastAsia="zh-CN"/>
        </w:rPr>
        <w:t>运载最大</w:t>
      </w:r>
      <w:r>
        <w:rPr>
          <w:rFonts w:hint="eastAsia"/>
        </w:rPr>
        <w:t>额定载荷的集装器以0.3m/s的速度去计算冲击能量，加载时的冲击能量和</w:t>
      </w:r>
      <w:r>
        <w:rPr>
          <w:rFonts w:hint="eastAsia"/>
          <w:lang w:val="en-US" w:eastAsia="zh-CN"/>
        </w:rPr>
        <w:t>测试</w:t>
      </w:r>
      <w:r>
        <w:rPr>
          <w:rFonts w:hint="eastAsia"/>
        </w:rPr>
        <w:t>的冲击能量相等</w:t>
      </w:r>
      <w:r>
        <w:rPr>
          <w:rFonts w:hint="eastAsia"/>
          <w:lang w:eastAsia="zh-CN"/>
        </w:rPr>
        <w:t>；</w:t>
      </w:r>
    </w:p>
    <w:p>
      <w:pPr>
        <w:pStyle w:val="165"/>
        <w:numPr>
          <w:ilvl w:val="3"/>
          <w:numId w:val="0"/>
        </w:numPr>
        <w:ind w:leftChars="0" w:firstLine="420" w:firstLineChars="200"/>
        <w:rPr>
          <w:rFonts w:hint="eastAsia"/>
          <w:lang w:val="en-US" w:eastAsia="zh-CN"/>
        </w:rPr>
      </w:pPr>
      <w:r>
        <w:rPr>
          <w:rFonts w:hint="eastAsia"/>
          <w:lang w:val="en-US" w:eastAsia="zh-CN"/>
        </w:rPr>
        <w:t>按公式（1）计算冲击能量。</w:t>
      </w:r>
    </w:p>
    <w:p>
      <w:pPr>
        <w:pStyle w:val="165"/>
        <w:numPr>
          <w:ilvl w:val="3"/>
          <w:numId w:val="0"/>
        </w:numPr>
        <w:ind w:leftChars="0"/>
        <w:jc w:val="right"/>
        <w:rPr>
          <w:rFonts w:hint="eastAsia" w:hAnsi="Cambria Math"/>
          <w:i w:val="0"/>
          <w:lang w:val="en-US" w:eastAsia="zh-CN"/>
        </w:rPr>
      </w:pPr>
      <m:oMath>
        <m:f>
          <m:fPr>
            <m:ctrlPr>
              <w:rPr>
                <w:rFonts w:ascii="Cambria Math" w:hAnsi="Cambria Math"/>
                <w:i/>
                <w:lang w:val="en-US"/>
              </w:rPr>
            </m:ctrlPr>
          </m:fPr>
          <m:num>
            <m:r>
              <m:rPr/>
              <w:rPr>
                <w:rFonts w:hint="eastAsia" w:ascii="Cambria Math" w:hAnsi="Cambria Math"/>
                <w:lang w:val="en-US" w:eastAsia="zh-CN"/>
              </w:rPr>
              <m:t>1</m:t>
            </m:r>
            <m:ctrlPr>
              <w:rPr>
                <w:rFonts w:ascii="Cambria Math" w:hAnsi="Cambria Math"/>
                <w:i/>
                <w:lang w:val="en-US"/>
              </w:rPr>
            </m:ctrlPr>
          </m:num>
          <m:den>
            <m:r>
              <m:rPr/>
              <w:rPr>
                <w:rFonts w:hint="eastAsia" w:ascii="Cambria Math" w:hAnsi="Cambria Math"/>
                <w:lang w:val="en-US" w:eastAsia="zh-CN"/>
              </w:rPr>
              <m:t>2</m:t>
            </m:r>
            <m:ctrlPr>
              <w:rPr>
                <w:rFonts w:ascii="Cambria Math" w:hAnsi="Cambria Math"/>
                <w:i/>
                <w:lang w:val="en-US"/>
              </w:rPr>
            </m:ctrlPr>
          </m:den>
        </m:f>
        <m:sSub>
          <m:sSubPr>
            <m:ctrlPr>
              <w:rPr>
                <w:rFonts w:hint="default" w:ascii="Cambria Math" w:hAnsi="Cambria Math"/>
                <w:i/>
                <w:lang w:val="en-US" w:eastAsia="zh-CN"/>
              </w:rPr>
            </m:ctrlPr>
          </m:sSubPr>
          <m:e>
            <m:r>
              <m:rPr/>
              <w:rPr>
                <w:rFonts w:hint="default" w:ascii="Cambria Math" w:hAnsi="Cambria Math"/>
                <w:lang w:val="en-US" w:eastAsia="zh-CN"/>
              </w:rPr>
              <m:t>m</m:t>
            </m:r>
            <m:ctrlPr>
              <w:rPr>
                <w:rFonts w:hint="default" w:ascii="Cambria Math" w:hAnsi="Cambria Math"/>
                <w:i/>
                <w:lang w:val="en-US" w:eastAsia="zh-CN"/>
              </w:rPr>
            </m:ctrlPr>
          </m:e>
          <m:sub>
            <m:r>
              <m:rPr/>
              <w:rPr>
                <w:rFonts w:hint="eastAsia" w:ascii="Cambria Math" w:hAnsi="Cambria Math"/>
                <w:lang w:val="en-US" w:eastAsia="zh-CN"/>
              </w:rPr>
              <m:t>1</m:t>
            </m:r>
            <m:ctrlPr>
              <w:rPr>
                <w:rFonts w:hint="default" w:ascii="Cambria Math" w:hAnsi="Cambria Math"/>
                <w:i/>
                <w:lang w:val="en-US" w:eastAsia="zh-CN"/>
              </w:rPr>
            </m:ctrlPr>
          </m:sub>
        </m:sSub>
        <m:sSup>
          <m:sSupPr>
            <m:ctrlPr>
              <w:rPr>
                <w:rFonts w:hint="default" w:ascii="Cambria Math" w:hAnsi="Cambria Math"/>
                <w:i/>
                <w:lang w:val="en-US" w:eastAsia="zh-CN"/>
              </w:rPr>
            </m:ctrlPr>
          </m:sSupPr>
          <m:e>
            <m:sSub>
              <m:sSubPr>
                <m:ctrlPr>
                  <w:rPr>
                    <w:rFonts w:hint="default" w:ascii="Cambria Math" w:hAnsi="Cambria Math"/>
                    <w:i/>
                    <w:lang w:val="en-US" w:eastAsia="zh-CN"/>
                  </w:rPr>
                </m:ctrlPr>
              </m:sSubPr>
              <m:e>
                <m:r>
                  <m:rPr/>
                  <w:rPr>
                    <w:rFonts w:hint="default" w:ascii="Cambria Math" w:hAnsi="Cambria Math"/>
                    <w:lang w:val="en-US" w:eastAsia="zh-CN"/>
                  </w:rPr>
                  <m:t>v</m:t>
                </m:r>
                <m:ctrlPr>
                  <w:rPr>
                    <w:rFonts w:hint="default" w:ascii="Cambria Math" w:hAnsi="Cambria Math"/>
                    <w:i/>
                    <w:lang w:val="en-US" w:eastAsia="zh-CN"/>
                  </w:rPr>
                </m:ctrlPr>
              </m:e>
              <m:sub>
                <m:r>
                  <m:rPr/>
                  <w:rPr>
                    <w:rFonts w:hint="eastAsia" w:ascii="Cambria Math" w:hAnsi="Cambria Math"/>
                    <w:lang w:val="en-US" w:eastAsia="zh-CN"/>
                  </w:rPr>
                  <m:t>1</m:t>
                </m:r>
                <m:ctrlPr>
                  <w:rPr>
                    <w:rFonts w:hint="default" w:ascii="Cambria Math" w:hAnsi="Cambria Math"/>
                    <w:i/>
                    <w:lang w:val="en-US" w:eastAsia="zh-CN"/>
                  </w:rPr>
                </m:ctrlPr>
              </m:sub>
            </m:sSub>
            <m:ctrlPr>
              <w:rPr>
                <w:rFonts w:hint="default" w:ascii="Cambria Math" w:hAnsi="Cambria Math"/>
                <w:i/>
                <w:lang w:val="en-US" w:eastAsia="zh-CN"/>
              </w:rPr>
            </m:ctrlPr>
          </m:e>
          <m:sup>
            <m:r>
              <m:rPr/>
              <w:rPr>
                <w:rFonts w:hint="eastAsia" w:ascii="Cambria Math" w:hAnsi="Cambria Math"/>
                <w:lang w:val="en-US" w:eastAsia="zh-CN"/>
              </w:rPr>
              <m:t>2</m:t>
            </m:r>
            <m:ctrlPr>
              <w:rPr>
                <w:rFonts w:hint="default" w:ascii="Cambria Math" w:hAnsi="Cambria Math"/>
                <w:i/>
                <w:lang w:val="en-US" w:eastAsia="zh-CN"/>
              </w:rPr>
            </m:ctrlPr>
          </m:sup>
        </m:sSup>
        <m:r>
          <m:rPr/>
          <w:rPr>
            <w:rFonts w:hint="eastAsia" w:ascii="Cambria Math" w:hAnsi="Cambria Math"/>
            <w:lang w:val="en-US" w:eastAsia="zh-CN"/>
          </w:rPr>
          <m:t>=</m:t>
        </m:r>
        <m:f>
          <m:fPr>
            <m:ctrlPr>
              <w:rPr>
                <w:rFonts w:hint="eastAsia" w:ascii="Cambria Math" w:hAnsi="Cambria Math"/>
                <w:i/>
                <w:lang w:val="en-US" w:eastAsia="zh-CN"/>
              </w:rPr>
            </m:ctrlPr>
          </m:fPr>
          <m:num>
            <m:r>
              <m:rPr/>
              <w:rPr>
                <w:rFonts w:hint="eastAsia" w:ascii="Cambria Math" w:hAnsi="Cambria Math"/>
                <w:lang w:val="en-US" w:eastAsia="zh-CN"/>
              </w:rPr>
              <m:t>1</m:t>
            </m:r>
            <m:ctrlPr>
              <w:rPr>
                <w:rFonts w:hint="eastAsia" w:ascii="Cambria Math" w:hAnsi="Cambria Math"/>
                <w:i/>
                <w:lang w:val="en-US" w:eastAsia="zh-CN"/>
              </w:rPr>
            </m:ctrlPr>
          </m:num>
          <m:den>
            <m:r>
              <m:rPr/>
              <w:rPr>
                <w:rFonts w:hint="eastAsia" w:ascii="Cambria Math" w:hAnsi="Cambria Math"/>
                <w:lang w:val="en-US" w:eastAsia="zh-CN"/>
              </w:rPr>
              <m:t>2</m:t>
            </m:r>
            <m:ctrlPr>
              <w:rPr>
                <w:rFonts w:hint="eastAsia" w:ascii="Cambria Math" w:hAnsi="Cambria Math"/>
                <w:i/>
                <w:lang w:val="en-US" w:eastAsia="zh-CN"/>
              </w:rPr>
            </m:ctrlPr>
          </m:den>
        </m:f>
        <m:sSub>
          <m:sSubPr>
            <m:ctrlPr>
              <w:rPr>
                <w:rFonts w:hint="eastAsia" w:ascii="Cambria Math" w:hAnsi="Cambria Math"/>
                <w:i/>
                <w:lang w:val="en-US" w:eastAsia="zh-CN"/>
              </w:rPr>
            </m:ctrlPr>
          </m:sSubPr>
          <m:e>
            <m:r>
              <m:rPr/>
              <w:rPr>
                <w:rFonts w:hint="default" w:ascii="Cambria Math" w:hAnsi="Cambria Math"/>
                <w:lang w:val="en-US" w:eastAsia="zh-CN"/>
              </w:rPr>
              <m:t>m</m:t>
            </m:r>
            <m:ctrlPr>
              <w:rPr>
                <w:rFonts w:hint="eastAsia" w:ascii="Cambria Math" w:hAnsi="Cambria Math"/>
                <w:i/>
                <w:lang w:val="en-US" w:eastAsia="zh-CN"/>
              </w:rPr>
            </m:ctrlPr>
          </m:e>
          <m:sub>
            <m:r>
              <m:rPr/>
              <w:rPr>
                <w:rFonts w:hint="eastAsia" w:ascii="Cambria Math" w:hAnsi="Cambria Math"/>
                <w:lang w:val="en-US" w:eastAsia="zh-CN"/>
              </w:rPr>
              <m:t>集</m:t>
            </m:r>
            <m:ctrlPr>
              <w:rPr>
                <w:rFonts w:hint="eastAsia" w:ascii="Cambria Math" w:hAnsi="Cambria Math"/>
                <w:i/>
                <w:lang w:val="en-US" w:eastAsia="zh-CN"/>
              </w:rPr>
            </m:ctrlPr>
          </m:sub>
        </m:sSub>
        <m:sSup>
          <m:sSupPr>
            <m:ctrlPr>
              <w:rPr>
                <w:rFonts w:hint="eastAsia" w:ascii="Cambria Math" w:hAnsi="Cambria Math"/>
                <w:i/>
                <w:lang w:val="en-US" w:eastAsia="zh-CN"/>
              </w:rPr>
            </m:ctrlPr>
          </m:sSupPr>
          <m:e>
            <m:sSub>
              <m:sSubPr>
                <m:ctrlPr>
                  <w:rPr>
                    <w:rFonts w:hint="eastAsia" w:ascii="Cambria Math" w:hAnsi="Cambria Math"/>
                    <w:i/>
                    <w:lang w:val="en-US" w:eastAsia="zh-CN"/>
                  </w:rPr>
                </m:ctrlPr>
              </m:sSubPr>
              <m:e>
                <m:r>
                  <m:rPr/>
                  <w:rPr>
                    <w:rFonts w:hint="default" w:ascii="Cambria Math" w:hAnsi="Cambria Math"/>
                    <w:lang w:val="en-US" w:eastAsia="zh-CN"/>
                  </w:rPr>
                  <m:t>v</m:t>
                </m:r>
                <m:ctrlPr>
                  <w:rPr>
                    <w:rFonts w:hint="eastAsia" w:ascii="Cambria Math" w:hAnsi="Cambria Math"/>
                    <w:i/>
                    <w:lang w:val="en-US" w:eastAsia="zh-CN"/>
                  </w:rPr>
                </m:ctrlPr>
              </m:e>
              <m:sub>
                <m:r>
                  <m:rPr/>
                  <w:rPr>
                    <w:rFonts w:hint="eastAsia" w:ascii="Cambria Math" w:hAnsi="Cambria Math"/>
                    <w:lang w:val="en-US" w:eastAsia="zh-CN"/>
                  </w:rPr>
                  <m:t>集</m:t>
                </m:r>
                <m:ctrlPr>
                  <w:rPr>
                    <w:rFonts w:hint="eastAsia" w:ascii="Cambria Math" w:hAnsi="Cambria Math"/>
                    <w:i/>
                    <w:lang w:val="en-US" w:eastAsia="zh-CN"/>
                  </w:rPr>
                </m:ctrlPr>
              </m:sub>
            </m:sSub>
            <m:ctrlPr>
              <w:rPr>
                <w:rFonts w:hint="eastAsia" w:ascii="Cambria Math" w:hAnsi="Cambria Math"/>
                <w:i/>
                <w:lang w:val="en-US" w:eastAsia="zh-CN"/>
              </w:rPr>
            </m:ctrlPr>
          </m:e>
          <m:sup>
            <m:r>
              <m:rPr/>
              <w:rPr>
                <w:rFonts w:hint="eastAsia" w:ascii="Cambria Math" w:hAnsi="Cambria Math"/>
                <w:lang w:val="en-US" w:eastAsia="zh-CN"/>
              </w:rPr>
              <m:t>2</m:t>
            </m:r>
            <m:ctrlPr>
              <w:rPr>
                <w:rFonts w:hint="eastAsia" w:ascii="Cambria Math" w:hAnsi="Cambria Math"/>
                <w:i/>
                <w:lang w:val="en-US" w:eastAsia="zh-CN"/>
              </w:rPr>
            </m:ctrlPr>
          </m:sup>
        </m:sSup>
      </m:oMath>
      <w:r>
        <w:rPr>
          <w:rFonts w:hint="eastAsia" w:hAnsi="Cambria Math"/>
          <w:i w:val="0"/>
          <w:lang w:val="en-US" w:eastAsia="zh-CN"/>
        </w:rPr>
        <w:t xml:space="preserve">  </w:t>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i w:val="0"/>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sym w:font="Wingdings" w:char="009E"/>
      </w:r>
      <w:r>
        <w:rPr>
          <w:rFonts w:hint="eastAsia" w:hAnsi="Cambria Math"/>
          <w:sz w:val="21"/>
          <w:szCs w:val="24"/>
          <w:lang w:val="en-US" w:eastAsia="zh-CN"/>
        </w:rPr>
        <w:t>（1）</w:t>
      </w:r>
    </w:p>
    <w:p>
      <w:pPr>
        <w:pStyle w:val="165"/>
        <w:numPr>
          <w:ilvl w:val="3"/>
          <w:numId w:val="0"/>
        </w:numPr>
        <w:ind w:leftChars="0"/>
        <w:rPr>
          <w:rFonts w:hint="eastAsia" w:hAnsi="Cambria Math"/>
          <w:i w:val="0"/>
          <w:lang w:val="en-US" w:eastAsia="zh-CN"/>
        </w:rPr>
      </w:pPr>
      <w:r>
        <w:rPr>
          <w:rFonts w:hint="eastAsia" w:hAnsi="Cambria Math"/>
          <w:i w:val="0"/>
          <w:lang w:val="en-US" w:eastAsia="zh-CN"/>
        </w:rPr>
        <w:t>式中：</w:t>
      </w:r>
    </w:p>
    <w:p>
      <w:pPr>
        <w:pStyle w:val="165"/>
        <w:numPr>
          <w:ilvl w:val="3"/>
          <w:numId w:val="0"/>
        </w:numPr>
        <w:ind w:leftChars="0"/>
        <w:rPr>
          <w:rFonts w:hint="eastAsia" w:hAnsi="Cambria Math"/>
          <w:i w:val="0"/>
          <w:lang w:val="en-US" w:eastAsia="zh-CN"/>
        </w:rPr>
      </w:pPr>
      <w:r>
        <w:rPr>
          <w:rFonts w:hint="eastAsia" w:hAnsi="Cambria Math"/>
          <w:i w:val="0"/>
          <w:lang w:val="en-US" w:eastAsia="zh-CN"/>
        </w:rPr>
        <w:t>m</w:t>
      </w:r>
      <w:r>
        <w:rPr>
          <w:rFonts w:hint="eastAsia" w:hAnsi="Cambria Math"/>
          <w:i w:val="0"/>
          <w:vertAlign w:val="subscript"/>
          <w:lang w:val="en-US" w:eastAsia="zh-CN"/>
        </w:rPr>
        <w:t>1</w:t>
      </w:r>
      <w:r>
        <w:rPr>
          <w:rFonts w:hint="eastAsia" w:hAnsi="Cambria Math"/>
          <w:i w:val="0"/>
          <w:lang w:val="en-US" w:eastAsia="zh-CN"/>
        </w:rPr>
        <w:t>——测试设备的冲击质量（kg）；</w:t>
      </w:r>
    </w:p>
    <w:p>
      <w:pPr>
        <w:pStyle w:val="165"/>
        <w:numPr>
          <w:ilvl w:val="3"/>
          <w:numId w:val="0"/>
        </w:numPr>
        <w:ind w:leftChars="0"/>
        <w:rPr>
          <w:rFonts w:hint="eastAsia" w:hAnsi="Cambria Math"/>
          <w:i w:val="0"/>
          <w:lang w:val="en-US" w:eastAsia="zh-CN"/>
        </w:rPr>
      </w:pPr>
      <w:r>
        <w:rPr>
          <w:rFonts w:hint="eastAsia" w:hAnsi="Cambria Math"/>
          <w:i w:val="0"/>
          <w:lang w:val="en-US" w:eastAsia="zh-CN"/>
        </w:rPr>
        <w:t>v</w:t>
      </w:r>
      <w:r>
        <w:rPr>
          <w:rFonts w:hint="eastAsia" w:hAnsi="Cambria Math"/>
          <w:i w:val="0"/>
          <w:vertAlign w:val="subscript"/>
          <w:lang w:val="en-US" w:eastAsia="zh-CN"/>
        </w:rPr>
        <w:t>1</w:t>
      </w:r>
      <w:r>
        <w:rPr>
          <w:rFonts w:hint="eastAsia" w:hAnsi="Cambria Math"/>
          <w:i w:val="0"/>
          <w:lang w:val="en-US" w:eastAsia="zh-CN"/>
        </w:rPr>
        <w:t>——测试设备冲击碰撞时的速度（m/s）；</w:t>
      </w:r>
    </w:p>
    <w:p>
      <w:pPr>
        <w:pStyle w:val="165"/>
        <w:numPr>
          <w:ilvl w:val="3"/>
          <w:numId w:val="0"/>
        </w:numPr>
        <w:ind w:leftChars="0"/>
        <w:rPr>
          <w:rFonts w:hint="eastAsia" w:hAnsi="Cambria Math"/>
          <w:i w:val="0"/>
          <w:lang w:val="en-US" w:eastAsia="zh-CN"/>
        </w:rPr>
      </w:pPr>
      <w:r>
        <w:rPr>
          <w:rFonts w:hint="eastAsia" w:hAnsi="Cambria Math"/>
          <w:i w:val="0"/>
          <w:lang w:val="en-US" w:eastAsia="zh-CN"/>
        </w:rPr>
        <w:t>m</w:t>
      </w:r>
      <w:r>
        <w:rPr>
          <w:rFonts w:hint="eastAsia" w:hAnsi="Cambria Math"/>
          <w:i w:val="0"/>
          <w:vertAlign w:val="subscript"/>
          <w:lang w:val="en-US" w:eastAsia="zh-CN"/>
        </w:rPr>
        <w:t>集</w:t>
      </w:r>
      <w:r>
        <w:rPr>
          <w:rFonts w:hint="eastAsia" w:hAnsi="Cambria Math"/>
          <w:i w:val="0"/>
          <w:lang w:val="en-US" w:eastAsia="zh-CN"/>
        </w:rPr>
        <w:t>——配载额定载荷的集装器的质量（kg）；</w:t>
      </w:r>
    </w:p>
    <w:p>
      <w:pPr>
        <w:pStyle w:val="165"/>
        <w:numPr>
          <w:ilvl w:val="3"/>
          <w:numId w:val="0"/>
        </w:numPr>
        <w:ind w:leftChars="0"/>
        <w:rPr>
          <w:rFonts w:hint="default" w:hAnsi="Cambria Math"/>
          <w:i w:val="0"/>
          <w:lang w:val="en-US" w:eastAsia="zh-CN"/>
        </w:rPr>
      </w:pPr>
      <w:r>
        <w:rPr>
          <w:rFonts w:hint="default" w:hAnsi="Cambria Math"/>
          <w:i w:val="0"/>
          <w:lang w:val="en-US" w:eastAsia="zh-CN"/>
        </w:rPr>
        <w:t>V</w:t>
      </w:r>
      <w:r>
        <w:rPr>
          <w:rFonts w:hint="eastAsia" w:hAnsi="Cambria Math"/>
          <w:i w:val="0"/>
          <w:vertAlign w:val="subscript"/>
          <w:lang w:val="en-US" w:eastAsia="zh-CN"/>
        </w:rPr>
        <w:t>集</w:t>
      </w:r>
      <w:r>
        <w:rPr>
          <w:rFonts w:hint="default" w:hAnsi="Cambria Math"/>
          <w:i w:val="0"/>
          <w:lang w:val="en-US" w:eastAsia="zh-CN"/>
        </w:rPr>
        <w:t>——配载额定载荷的集装器的</w:t>
      </w:r>
      <w:r>
        <w:rPr>
          <w:rFonts w:hint="eastAsia" w:hAnsi="Cambria Math"/>
          <w:i w:val="0"/>
          <w:lang w:val="en-US" w:eastAsia="zh-CN"/>
        </w:rPr>
        <w:t>冲击</w:t>
      </w:r>
      <w:r>
        <w:rPr>
          <w:rFonts w:hint="default" w:hAnsi="Cambria Math"/>
          <w:i w:val="0"/>
          <w:lang w:val="en-US" w:eastAsia="zh-CN"/>
        </w:rPr>
        <w:t>速度（m/s）</w:t>
      </w:r>
      <w:r>
        <w:rPr>
          <w:rFonts w:hint="eastAsia" w:hAnsi="Cambria Math"/>
          <w:i w:val="0"/>
          <w:lang w:val="en-US" w:eastAsia="zh-CN"/>
        </w:rPr>
        <w:t>，取0.3 m/s。</w:t>
      </w:r>
    </w:p>
    <w:p>
      <w:pPr>
        <w:pStyle w:val="165"/>
      </w:pPr>
      <w:r>
        <w:rPr>
          <w:rFonts w:hint="eastAsia"/>
          <w:lang w:val="en-US" w:eastAsia="zh-CN"/>
        </w:rPr>
        <w:t>将挡货/限位装置固定在冲击试验机上；</w:t>
      </w:r>
    </w:p>
    <w:p>
      <w:pPr>
        <w:pStyle w:val="165"/>
      </w:pPr>
      <w:r>
        <w:rPr>
          <w:rFonts w:hint="eastAsia"/>
          <w:lang w:val="en-US" w:eastAsia="zh-CN"/>
        </w:rPr>
        <w:t>测试时的</w:t>
      </w:r>
      <w:r>
        <w:rPr>
          <w:rFonts w:hint="eastAsia"/>
        </w:rPr>
        <w:t>冲击面应为限位装置工作时和</w:t>
      </w:r>
      <w:r>
        <w:rPr>
          <w:rFonts w:hint="eastAsia"/>
          <w:lang w:val="en-US" w:eastAsia="zh-CN"/>
        </w:rPr>
        <w:t>航空</w:t>
      </w:r>
      <w:r>
        <w:rPr>
          <w:rFonts w:hint="eastAsia"/>
        </w:rPr>
        <w:t>集装器</w:t>
      </w:r>
      <w:r>
        <w:rPr>
          <w:rFonts w:hint="eastAsia"/>
          <w:lang w:val="en-US" w:eastAsia="zh-CN"/>
        </w:rPr>
        <w:t>接触并主要冲击</w:t>
      </w:r>
      <w:r>
        <w:rPr>
          <w:rFonts w:hint="eastAsia"/>
        </w:rPr>
        <w:t>的面。</w:t>
      </w:r>
    </w:p>
    <w:p>
      <w:pPr>
        <w:pStyle w:val="165"/>
      </w:pPr>
      <w:r>
        <w:rPr>
          <w:rFonts w:hint="eastAsia"/>
          <w:lang w:val="en-US" w:eastAsia="zh-CN"/>
        </w:rPr>
        <w:t>将测试设备的冲击能量调整完成之后，进行</w:t>
      </w:r>
      <w:r>
        <w:rPr>
          <w:rFonts w:hint="eastAsia"/>
        </w:rPr>
        <w:t>冲击</w:t>
      </w:r>
      <w:r>
        <w:rPr>
          <w:rFonts w:hint="eastAsia"/>
          <w:lang w:val="en-US" w:eastAsia="zh-CN"/>
        </w:rPr>
        <w:t>试验；</w:t>
      </w:r>
    </w:p>
    <w:p>
      <w:pPr>
        <w:pStyle w:val="165"/>
      </w:pPr>
      <w:r>
        <w:rPr>
          <w:rFonts w:hint="eastAsia"/>
          <w:lang w:val="en-US" w:eastAsia="zh-CN"/>
        </w:rPr>
        <w:t>检查</w:t>
      </w:r>
      <w:r>
        <w:rPr>
          <w:rFonts w:hint="eastAsia"/>
        </w:rPr>
        <w:t>限位装置应无明显变形和破坏，应能具备正常使用时</w:t>
      </w:r>
      <w:r>
        <w:rPr>
          <w:rFonts w:hint="eastAsia"/>
          <w:lang w:val="en-US" w:eastAsia="zh-CN"/>
        </w:rPr>
        <w:t>的限位</w:t>
      </w:r>
      <w:r>
        <w:rPr>
          <w:rFonts w:hint="eastAsia"/>
        </w:rPr>
        <w:t>功能。</w:t>
      </w:r>
    </w:p>
    <w:bookmarkEnd w:id="23"/>
    <w:p>
      <w:pPr>
        <w:pStyle w:val="56"/>
        <w:ind w:firstLine="0" w:firstLineChars="0"/>
        <w:jc w:val="center"/>
      </w:pPr>
    </w:p>
    <w:bookmarkEnd w:id="57"/>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T/CAAMTB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T/CAAMTB XXXX—2022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AES" w:cryptAlgorithmClass="hash" w:cryptAlgorithmType="typeAny" w:cryptAlgorithmSid="14" w:cryptSpinCount="100000" w:hash="sT5/kQyAdaiElTyTAtL5tqLOf6IcyCUNEYqJZJAdvHMVW2epu2gfQlbG0PMchdCcoJXG8U4Xzib0E3ixkvnj3Q==" w:salt="L6oEVVLb6wdoF0kGLnWZ5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0A"/>
    <w:rsid w:val="00000A94"/>
    <w:rsid w:val="00001342"/>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E5C"/>
    <w:rsid w:val="00086AA1"/>
    <w:rsid w:val="00087095"/>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C9D"/>
    <w:rsid w:val="000D4EB6"/>
    <w:rsid w:val="000D753B"/>
    <w:rsid w:val="000E44FA"/>
    <w:rsid w:val="000E4C9E"/>
    <w:rsid w:val="000E6FD7"/>
    <w:rsid w:val="000E77CB"/>
    <w:rsid w:val="000F06E1"/>
    <w:rsid w:val="000F0E3C"/>
    <w:rsid w:val="000F19D5"/>
    <w:rsid w:val="000F4050"/>
    <w:rsid w:val="000F4AEA"/>
    <w:rsid w:val="000F67E9"/>
    <w:rsid w:val="00104926"/>
    <w:rsid w:val="00113B1E"/>
    <w:rsid w:val="00115F5C"/>
    <w:rsid w:val="0011711C"/>
    <w:rsid w:val="00121A8E"/>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03E"/>
    <w:rsid w:val="00196EF5"/>
    <w:rsid w:val="001A1A53"/>
    <w:rsid w:val="001A234A"/>
    <w:rsid w:val="001A4CF3"/>
    <w:rsid w:val="001A6696"/>
    <w:rsid w:val="001B06E8"/>
    <w:rsid w:val="001B519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FE2"/>
    <w:rsid w:val="001D7C1F"/>
    <w:rsid w:val="001E183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DCA"/>
    <w:rsid w:val="00210B15"/>
    <w:rsid w:val="002142EA"/>
    <w:rsid w:val="00215ADD"/>
    <w:rsid w:val="002204BB"/>
    <w:rsid w:val="00221B79"/>
    <w:rsid w:val="00221C6B"/>
    <w:rsid w:val="002253A1"/>
    <w:rsid w:val="00225CF8"/>
    <w:rsid w:val="00226047"/>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806"/>
    <w:rsid w:val="0026148A"/>
    <w:rsid w:val="00262696"/>
    <w:rsid w:val="00263D25"/>
    <w:rsid w:val="002643C3"/>
    <w:rsid w:val="00264A0C"/>
    <w:rsid w:val="00266EEB"/>
    <w:rsid w:val="00267EF4"/>
    <w:rsid w:val="00270CB8"/>
    <w:rsid w:val="00272B08"/>
    <w:rsid w:val="00274E9F"/>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988"/>
    <w:rsid w:val="002C7EBB"/>
    <w:rsid w:val="002D06C1"/>
    <w:rsid w:val="002D42B5"/>
    <w:rsid w:val="002D4F1A"/>
    <w:rsid w:val="002D6EC6"/>
    <w:rsid w:val="002D79AC"/>
    <w:rsid w:val="002E039D"/>
    <w:rsid w:val="002E4D5A"/>
    <w:rsid w:val="002E6326"/>
    <w:rsid w:val="002F3072"/>
    <w:rsid w:val="002F30E0"/>
    <w:rsid w:val="002F35E4"/>
    <w:rsid w:val="002F3730"/>
    <w:rsid w:val="002F38E1"/>
    <w:rsid w:val="002F7AF6"/>
    <w:rsid w:val="00300E63"/>
    <w:rsid w:val="003021F1"/>
    <w:rsid w:val="00302F5F"/>
    <w:rsid w:val="0030441D"/>
    <w:rsid w:val="00306063"/>
    <w:rsid w:val="00313B85"/>
    <w:rsid w:val="00317988"/>
    <w:rsid w:val="003221B4"/>
    <w:rsid w:val="0032258D"/>
    <w:rsid w:val="00322E62"/>
    <w:rsid w:val="00324D13"/>
    <w:rsid w:val="00324EDD"/>
    <w:rsid w:val="003314B1"/>
    <w:rsid w:val="003331E4"/>
    <w:rsid w:val="00336C64"/>
    <w:rsid w:val="00337162"/>
    <w:rsid w:val="0034194F"/>
    <w:rsid w:val="00344605"/>
    <w:rsid w:val="003474AA"/>
    <w:rsid w:val="00350D1D"/>
    <w:rsid w:val="00352C83"/>
    <w:rsid w:val="00352F1A"/>
    <w:rsid w:val="00355037"/>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445"/>
    <w:rsid w:val="003872FC"/>
    <w:rsid w:val="00387ADC"/>
    <w:rsid w:val="00390020"/>
    <w:rsid w:val="003903D6"/>
    <w:rsid w:val="00390EE6"/>
    <w:rsid w:val="0039118F"/>
    <w:rsid w:val="00392AD7"/>
    <w:rsid w:val="00393395"/>
    <w:rsid w:val="003938D9"/>
    <w:rsid w:val="00394376"/>
    <w:rsid w:val="003943FF"/>
    <w:rsid w:val="003974EB"/>
    <w:rsid w:val="00397CC5"/>
    <w:rsid w:val="003A1582"/>
    <w:rsid w:val="003A2A3C"/>
    <w:rsid w:val="003A3D9C"/>
    <w:rsid w:val="003A4077"/>
    <w:rsid w:val="003A4AA7"/>
    <w:rsid w:val="003A5F7F"/>
    <w:rsid w:val="003B03D0"/>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FCB"/>
    <w:rsid w:val="00442DFC"/>
    <w:rsid w:val="00445574"/>
    <w:rsid w:val="004467FB"/>
    <w:rsid w:val="004508E8"/>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556"/>
    <w:rsid w:val="004D4406"/>
    <w:rsid w:val="004D7C42"/>
    <w:rsid w:val="004E0465"/>
    <w:rsid w:val="004E09BC"/>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450"/>
    <w:rsid w:val="0056487B"/>
    <w:rsid w:val="00564FB9"/>
    <w:rsid w:val="00573D9E"/>
    <w:rsid w:val="005801E3"/>
    <w:rsid w:val="00580551"/>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71C"/>
    <w:rsid w:val="006D3E96"/>
    <w:rsid w:val="006D4515"/>
    <w:rsid w:val="006D4BB1"/>
    <w:rsid w:val="006D6593"/>
    <w:rsid w:val="006E12C8"/>
    <w:rsid w:val="006F03A8"/>
    <w:rsid w:val="006F2ACA"/>
    <w:rsid w:val="006F2ADC"/>
    <w:rsid w:val="006F2BFE"/>
    <w:rsid w:val="006F31E9"/>
    <w:rsid w:val="006F6284"/>
    <w:rsid w:val="007002C5"/>
    <w:rsid w:val="00704387"/>
    <w:rsid w:val="00707669"/>
    <w:rsid w:val="00711CBA"/>
    <w:rsid w:val="00711FB5"/>
    <w:rsid w:val="00712A01"/>
    <w:rsid w:val="00714F58"/>
    <w:rsid w:val="00716148"/>
    <w:rsid w:val="00722FBF"/>
    <w:rsid w:val="00722FC2"/>
    <w:rsid w:val="00724E1B"/>
    <w:rsid w:val="00725949"/>
    <w:rsid w:val="00727FA2"/>
    <w:rsid w:val="00730CCC"/>
    <w:rsid w:val="007322D9"/>
    <w:rsid w:val="00732BC0"/>
    <w:rsid w:val="0073720F"/>
    <w:rsid w:val="00737796"/>
    <w:rsid w:val="0074165C"/>
    <w:rsid w:val="00742C35"/>
    <w:rsid w:val="007432CA"/>
    <w:rsid w:val="007439EB"/>
    <w:rsid w:val="00743CB4"/>
    <w:rsid w:val="00743F0A"/>
    <w:rsid w:val="007444E8"/>
    <w:rsid w:val="0074548E"/>
    <w:rsid w:val="00745773"/>
    <w:rsid w:val="00746774"/>
    <w:rsid w:val="00746800"/>
    <w:rsid w:val="007501A8"/>
    <w:rsid w:val="00750D61"/>
    <w:rsid w:val="00750EE1"/>
    <w:rsid w:val="00752B4D"/>
    <w:rsid w:val="00755402"/>
    <w:rsid w:val="00756B26"/>
    <w:rsid w:val="00756EDF"/>
    <w:rsid w:val="007600E3"/>
    <w:rsid w:val="00762B79"/>
    <w:rsid w:val="00765C43"/>
    <w:rsid w:val="00765EFB"/>
    <w:rsid w:val="007671CA"/>
    <w:rsid w:val="00767C61"/>
    <w:rsid w:val="0077008A"/>
    <w:rsid w:val="00773C1F"/>
    <w:rsid w:val="00774DA4"/>
    <w:rsid w:val="00776599"/>
    <w:rsid w:val="00780A4D"/>
    <w:rsid w:val="00780F77"/>
    <w:rsid w:val="0078114B"/>
    <w:rsid w:val="00781DD2"/>
    <w:rsid w:val="00783ECF"/>
    <w:rsid w:val="0078413A"/>
    <w:rsid w:val="007926A1"/>
    <w:rsid w:val="007959E8"/>
    <w:rsid w:val="00795E9C"/>
    <w:rsid w:val="007A0521"/>
    <w:rsid w:val="007A2E12"/>
    <w:rsid w:val="007A3475"/>
    <w:rsid w:val="007A41C8"/>
    <w:rsid w:val="007A54CE"/>
    <w:rsid w:val="007A6FD9"/>
    <w:rsid w:val="007A7FFA"/>
    <w:rsid w:val="007B04EB"/>
    <w:rsid w:val="007B0D4F"/>
    <w:rsid w:val="007B3752"/>
    <w:rsid w:val="007B5A3D"/>
    <w:rsid w:val="007B5B95"/>
    <w:rsid w:val="007B6032"/>
    <w:rsid w:val="007B68EA"/>
    <w:rsid w:val="007B7453"/>
    <w:rsid w:val="007C27E4"/>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B1C"/>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6B2"/>
    <w:rsid w:val="008269DD"/>
    <w:rsid w:val="00830621"/>
    <w:rsid w:val="0083348C"/>
    <w:rsid w:val="008373D3"/>
    <w:rsid w:val="00840617"/>
    <w:rsid w:val="00840F84"/>
    <w:rsid w:val="00842A47"/>
    <w:rsid w:val="00843C13"/>
    <w:rsid w:val="008454F8"/>
    <w:rsid w:val="0085173A"/>
    <w:rsid w:val="008603CE"/>
    <w:rsid w:val="00860728"/>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6C"/>
    <w:rsid w:val="008D453D"/>
    <w:rsid w:val="008D53AD"/>
    <w:rsid w:val="008D562B"/>
    <w:rsid w:val="008D5733"/>
    <w:rsid w:val="008D622B"/>
    <w:rsid w:val="008D666C"/>
    <w:rsid w:val="008D7B54"/>
    <w:rsid w:val="008D7FAE"/>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3EEA"/>
    <w:rsid w:val="0095496B"/>
    <w:rsid w:val="00960F1E"/>
    <w:rsid w:val="009610DC"/>
    <w:rsid w:val="00961490"/>
    <w:rsid w:val="0096381A"/>
    <w:rsid w:val="00965E04"/>
    <w:rsid w:val="009674AD"/>
    <w:rsid w:val="00970388"/>
    <w:rsid w:val="00970CDC"/>
    <w:rsid w:val="00975727"/>
    <w:rsid w:val="00977010"/>
    <w:rsid w:val="00977D02"/>
    <w:rsid w:val="00977FF9"/>
    <w:rsid w:val="009809BB"/>
    <w:rsid w:val="0098364B"/>
    <w:rsid w:val="00983AA6"/>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35F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156"/>
    <w:rsid w:val="00A30EFC"/>
    <w:rsid w:val="00A31984"/>
    <w:rsid w:val="00A32D73"/>
    <w:rsid w:val="00A3367B"/>
    <w:rsid w:val="00A3597D"/>
    <w:rsid w:val="00A36DD1"/>
    <w:rsid w:val="00A4006C"/>
    <w:rsid w:val="00A40091"/>
    <w:rsid w:val="00A4030F"/>
    <w:rsid w:val="00A41C79"/>
    <w:rsid w:val="00A41CB5"/>
    <w:rsid w:val="00A42CDF"/>
    <w:rsid w:val="00A43F12"/>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65C"/>
    <w:rsid w:val="00A8715E"/>
    <w:rsid w:val="00A9295B"/>
    <w:rsid w:val="00A93B09"/>
    <w:rsid w:val="00A952D7"/>
    <w:rsid w:val="00A963F7"/>
    <w:rsid w:val="00A96AD8"/>
    <w:rsid w:val="00AA052C"/>
    <w:rsid w:val="00AA1E45"/>
    <w:rsid w:val="00AA4286"/>
    <w:rsid w:val="00AA456B"/>
    <w:rsid w:val="00AA57F5"/>
    <w:rsid w:val="00AA58E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A4A"/>
    <w:rsid w:val="00C13EE9"/>
    <w:rsid w:val="00C21540"/>
    <w:rsid w:val="00C21906"/>
    <w:rsid w:val="00C21BFA"/>
    <w:rsid w:val="00C232DB"/>
    <w:rsid w:val="00C24C8D"/>
    <w:rsid w:val="00C25FE2"/>
    <w:rsid w:val="00C26B53"/>
    <w:rsid w:val="00C279B2"/>
    <w:rsid w:val="00C33E50"/>
    <w:rsid w:val="00C34C20"/>
    <w:rsid w:val="00C35A3E"/>
    <w:rsid w:val="00C42130"/>
    <w:rsid w:val="00C423A4"/>
    <w:rsid w:val="00C423E3"/>
    <w:rsid w:val="00C42D67"/>
    <w:rsid w:val="00C44BF5"/>
    <w:rsid w:val="00C521D6"/>
    <w:rsid w:val="00C55232"/>
    <w:rsid w:val="00C553A4"/>
    <w:rsid w:val="00C55A06"/>
    <w:rsid w:val="00C55D03"/>
    <w:rsid w:val="00C601BC"/>
    <w:rsid w:val="00C6189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61C"/>
    <w:rsid w:val="00CB7ED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FD6"/>
    <w:rsid w:val="00DA64F8"/>
    <w:rsid w:val="00DA6C15"/>
    <w:rsid w:val="00DB0258"/>
    <w:rsid w:val="00DB38EE"/>
    <w:rsid w:val="00DB498B"/>
    <w:rsid w:val="00DB66CA"/>
    <w:rsid w:val="00DB6BCA"/>
    <w:rsid w:val="00DB6F54"/>
    <w:rsid w:val="00DB73F7"/>
    <w:rsid w:val="00DC0321"/>
    <w:rsid w:val="00DC3067"/>
    <w:rsid w:val="00DC370B"/>
    <w:rsid w:val="00DC43A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0CF"/>
    <w:rsid w:val="00E01138"/>
    <w:rsid w:val="00E02DFB"/>
    <w:rsid w:val="00E030F9"/>
    <w:rsid w:val="00E0311A"/>
    <w:rsid w:val="00E03138"/>
    <w:rsid w:val="00E032CD"/>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5C12"/>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C6B"/>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5D4F"/>
    <w:rsid w:val="00F420D5"/>
    <w:rsid w:val="00F451EA"/>
    <w:rsid w:val="00F45447"/>
    <w:rsid w:val="00F456C6"/>
    <w:rsid w:val="00F4577B"/>
    <w:rsid w:val="00F46496"/>
    <w:rsid w:val="00F46A2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99F"/>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5307AA"/>
    <w:rsid w:val="03FA0EE1"/>
    <w:rsid w:val="05305791"/>
    <w:rsid w:val="08B96F5C"/>
    <w:rsid w:val="0DC950AB"/>
    <w:rsid w:val="0E4C5684"/>
    <w:rsid w:val="108F6B38"/>
    <w:rsid w:val="120B59B6"/>
    <w:rsid w:val="12892176"/>
    <w:rsid w:val="129735E1"/>
    <w:rsid w:val="14C26AEE"/>
    <w:rsid w:val="17787D90"/>
    <w:rsid w:val="17B0376D"/>
    <w:rsid w:val="1B4C1B58"/>
    <w:rsid w:val="1D31081A"/>
    <w:rsid w:val="1F8467C0"/>
    <w:rsid w:val="200E6725"/>
    <w:rsid w:val="22B2280C"/>
    <w:rsid w:val="22CE5BC0"/>
    <w:rsid w:val="235A5E8C"/>
    <w:rsid w:val="27B65B2A"/>
    <w:rsid w:val="2AFA300F"/>
    <w:rsid w:val="2DD02B38"/>
    <w:rsid w:val="2EED420A"/>
    <w:rsid w:val="312B4CBC"/>
    <w:rsid w:val="32D23EF0"/>
    <w:rsid w:val="35D26A5B"/>
    <w:rsid w:val="362C03EF"/>
    <w:rsid w:val="395C3AA9"/>
    <w:rsid w:val="3D014BA4"/>
    <w:rsid w:val="40970976"/>
    <w:rsid w:val="42743A52"/>
    <w:rsid w:val="436832A5"/>
    <w:rsid w:val="44146C41"/>
    <w:rsid w:val="477A38CF"/>
    <w:rsid w:val="47F952A2"/>
    <w:rsid w:val="4B891C7B"/>
    <w:rsid w:val="4CCE2312"/>
    <w:rsid w:val="4E057E10"/>
    <w:rsid w:val="511D25A1"/>
    <w:rsid w:val="524A5592"/>
    <w:rsid w:val="54FA5198"/>
    <w:rsid w:val="5A995D31"/>
    <w:rsid w:val="60A16616"/>
    <w:rsid w:val="626E45D7"/>
    <w:rsid w:val="63685B24"/>
    <w:rsid w:val="650236C7"/>
    <w:rsid w:val="657F0712"/>
    <w:rsid w:val="65F12FD0"/>
    <w:rsid w:val="693F458D"/>
    <w:rsid w:val="70B679FB"/>
    <w:rsid w:val="70EE7B55"/>
    <w:rsid w:val="750C7615"/>
    <w:rsid w:val="7A6538AF"/>
    <w:rsid w:val="7AAE4CD2"/>
    <w:rsid w:val="7BDE427B"/>
    <w:rsid w:val="7C2F774D"/>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0"/>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 w:type="paragraph" w:customStyle="1" w:styleId="232">
    <w:name w:val="注："/>
    <w:next w:val="230"/>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3">
    <w:name w:val="章标题"/>
    <w:next w:val="230"/>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一级条标题"/>
    <w:next w:val="23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0"/>
    <w:qFormat/>
    <w:uiPriority w:val="0"/>
    <w:pPr>
      <w:numPr>
        <w:ilvl w:val="2"/>
      </w:numPr>
      <w:spacing w:before="50" w:after="50"/>
      <w:outlineLvl w:val="3"/>
    </w:pPr>
  </w:style>
  <w:style w:type="paragraph" w:customStyle="1" w:styleId="23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3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39">
    <w:name w:val="三级无"/>
    <w:basedOn w:val="1"/>
    <w:qFormat/>
    <w:uiPriority w:val="0"/>
    <w:pPr>
      <w:widowControl/>
      <w:adjustRightInd/>
      <w:spacing w:line="240" w:lineRule="auto"/>
      <w:jc w:val="left"/>
      <w:outlineLvl w:val="4"/>
    </w:pPr>
    <w:rPr>
      <w:rFonts w:ascii="宋体" w:hAnsi="Times New Roman"/>
      <w:kern w:val="0"/>
    </w:rPr>
  </w:style>
  <w:style w:type="paragraph" w:customStyle="1" w:styleId="240">
    <w:name w:val="正文图标题"/>
    <w:next w:val="230"/>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1">
    <w:name w:val="正文表标题"/>
    <w:next w:val="230"/>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819A69B50A4A349066B1C57A82EAA4"/>
        <w:style w:val=""/>
        <w:category>
          <w:name w:val="常规"/>
          <w:gallery w:val="placeholder"/>
        </w:category>
        <w:types>
          <w:type w:val="bbPlcHdr"/>
        </w:types>
        <w:behaviors>
          <w:behavior w:val="content"/>
        </w:behaviors>
        <w:description w:val=""/>
        <w:guid w:val="{531C058F-64FD-41EF-8321-A5FA3367DDE9}"/>
      </w:docPartPr>
      <w:docPartBody>
        <w:p>
          <w:pPr>
            <w:pStyle w:val="5"/>
          </w:pPr>
          <w:r>
            <w:rPr>
              <w:rStyle w:val="4"/>
              <w:rFonts w:hint="eastAsia"/>
            </w:rPr>
            <w:t>单击或点击此处输入文字。</w:t>
          </w:r>
        </w:p>
      </w:docPartBody>
    </w:docPart>
    <w:docPart>
      <w:docPartPr>
        <w:name w:val="C8F3410CD27C4F868011B717BA00EABC"/>
        <w:style w:val=""/>
        <w:category>
          <w:name w:val="常规"/>
          <w:gallery w:val="placeholder"/>
        </w:category>
        <w:types>
          <w:type w:val="bbPlcHdr"/>
        </w:types>
        <w:behaviors>
          <w:behavior w:val="content"/>
        </w:behaviors>
        <w:description w:val=""/>
        <w:guid w:val="{1A46E0EC-8B98-4D9D-8C25-2EF5AFB9AF77}"/>
      </w:docPartPr>
      <w:docPartBody>
        <w:p>
          <w:pPr>
            <w:pStyle w:val="7"/>
          </w:pPr>
          <w:r>
            <w:rPr>
              <w:rStyle w:val="4"/>
              <w:rFonts w:hint="eastAsia"/>
            </w:rPr>
            <w:t>选择一项。</w:t>
          </w:r>
        </w:p>
      </w:docPartBody>
    </w:docPart>
    <w:docPart>
      <w:docPartPr>
        <w:name w:val="0DED3CCCFBC345B4A8C5D6694DCAFD5F"/>
        <w:style w:val=""/>
        <w:category>
          <w:name w:val="常规"/>
          <w:gallery w:val="placeholder"/>
        </w:category>
        <w:types>
          <w:type w:val="bbPlcHdr"/>
        </w:types>
        <w:behaviors>
          <w:behavior w:val="content"/>
        </w:behaviors>
        <w:description w:val=""/>
        <w:guid w:val="{ABB04B56-129E-41AD-A38F-C3D9181A4951}"/>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32"/>
    <w:rsid w:val="00125D9F"/>
    <w:rsid w:val="001A6FEE"/>
    <w:rsid w:val="002342F1"/>
    <w:rsid w:val="002915D4"/>
    <w:rsid w:val="002B4632"/>
    <w:rsid w:val="003B3074"/>
    <w:rsid w:val="003C6DA2"/>
    <w:rsid w:val="00415AA8"/>
    <w:rsid w:val="00546E5D"/>
    <w:rsid w:val="00713C45"/>
    <w:rsid w:val="00781B13"/>
    <w:rsid w:val="00825061"/>
    <w:rsid w:val="008E7FF3"/>
    <w:rsid w:val="009677F6"/>
    <w:rsid w:val="009F052D"/>
    <w:rsid w:val="00A72EDA"/>
    <w:rsid w:val="00B77F8D"/>
    <w:rsid w:val="00BB1B35"/>
    <w:rsid w:val="00C025B3"/>
    <w:rsid w:val="00EF4A14"/>
    <w:rsid w:val="00F9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9819A69B50A4A349066B1C57A82E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D2B21DC28DB4476AB760E154BE614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8F3410CD27C4F868011B717BA00EA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DED3CCCFBC345B4A8C5D6694DCAFD5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6997C-6E39-41A2-BDE7-7D6B753CDBD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Pages>
  <Words>1648</Words>
  <Characters>1913</Characters>
  <Lines>1</Lines>
  <Paragraphs>1</Paragraphs>
  <TotalTime>47</TotalTime>
  <ScaleCrop>false</ScaleCrop>
  <LinksUpToDate>false</LinksUpToDate>
  <CharactersWithSpaces>3265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2022-12-05T08:32:00Z</dcterms:created>
  <dc:creator>admin</dc:creator>
  <dc:description>&lt;config cover="true" show_menu="true" version="1.0.0" doctype="SDKXY"&gt;_x000d_
&lt;/config&gt;</dc:description>
  <cp:lastModifiedBy>DELL</cp:lastModifiedBy>
  <cp:lastPrinted>2022-08-03T03:40:00Z</cp:lastPrinted>
  <dcterms:modified xsi:type="dcterms:W3CDTF">2025-05-22T01:01:49Z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A77F599747564916A42BFF612357CD67</vt:lpwstr>
  </property>
</Properties>
</file>