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A2843" w:rsidRDefault="00000000">
      <w:pPr>
        <w:rPr>
          <w:rFonts w:asciiTheme="majorEastAsia" w:eastAsiaTheme="majorEastAsia" w:hAnsiTheme="majorEastAsia" w:hint="eastAsia"/>
          <w:sz w:val="28"/>
          <w:szCs w:val="28"/>
        </w:rPr>
      </w:pPr>
      <w:r>
        <w:rPr>
          <w:rFonts w:asciiTheme="majorEastAsia" w:eastAsiaTheme="majorEastAsia" w:hAnsiTheme="majorEastAsia" w:hint="eastAsia"/>
          <w:sz w:val="28"/>
          <w:szCs w:val="28"/>
        </w:rPr>
        <w:t>附件4：</w:t>
      </w:r>
    </w:p>
    <w:p w:rsidR="00FB5EE7" w:rsidRDefault="00000000">
      <w:pPr>
        <w:widowControl/>
        <w:jc w:val="center"/>
        <w:rPr>
          <w:rFonts w:eastAsia="黑体"/>
          <w:sz w:val="28"/>
          <w:szCs w:val="28"/>
        </w:rPr>
      </w:pPr>
      <w:r>
        <w:rPr>
          <w:rFonts w:eastAsia="黑体" w:hint="eastAsia"/>
          <w:sz w:val="28"/>
          <w:szCs w:val="28"/>
        </w:rPr>
        <w:t>中</w:t>
      </w:r>
      <w:proofErr w:type="gramStart"/>
      <w:r>
        <w:rPr>
          <w:rFonts w:eastAsia="黑体" w:hint="eastAsia"/>
          <w:sz w:val="28"/>
          <w:szCs w:val="28"/>
        </w:rPr>
        <w:t>汽协会</w:t>
      </w:r>
      <w:bookmarkStart w:id="0" w:name="_Hlk183010342"/>
      <w:proofErr w:type="gramEnd"/>
      <w:r>
        <w:rPr>
          <w:rFonts w:eastAsia="黑体" w:hint="eastAsia"/>
          <w:sz w:val="28"/>
          <w:szCs w:val="28"/>
        </w:rPr>
        <w:t>《电子液压制动系统用新型电磁阀性能要求及测试方法》</w:t>
      </w:r>
    </w:p>
    <w:p w:rsidR="00FB5EE7" w:rsidRDefault="00FB5EE7">
      <w:pPr>
        <w:widowControl/>
        <w:jc w:val="center"/>
        <w:rPr>
          <w:rFonts w:eastAsia="黑体"/>
          <w:sz w:val="28"/>
          <w:szCs w:val="28"/>
        </w:rPr>
      </w:pPr>
      <w:r w:rsidRPr="00FB5EE7">
        <w:rPr>
          <w:rFonts w:eastAsia="黑体" w:hint="eastAsia"/>
          <w:sz w:val="28"/>
          <w:szCs w:val="28"/>
        </w:rPr>
        <w:t>（征求意见稿）</w:t>
      </w:r>
    </w:p>
    <w:bookmarkEnd w:id="0"/>
    <w:p w:rsidR="008A2843" w:rsidRDefault="00000000">
      <w:pPr>
        <w:widowControl/>
        <w:jc w:val="center"/>
        <w:rPr>
          <w:rFonts w:eastAsia="黑体"/>
          <w:sz w:val="28"/>
          <w:szCs w:val="28"/>
        </w:rPr>
      </w:pPr>
      <w:r>
        <w:rPr>
          <w:rFonts w:eastAsia="黑体" w:hint="eastAsia"/>
          <w:sz w:val="28"/>
          <w:szCs w:val="28"/>
        </w:rPr>
        <w:t>编制说明</w:t>
      </w:r>
    </w:p>
    <w:p w:rsidR="008A2843" w:rsidRPr="00FB5EE7" w:rsidRDefault="00FB5EE7" w:rsidP="00FB5EE7">
      <w:pPr>
        <w:spacing w:line="360" w:lineRule="auto"/>
        <w:rPr>
          <w:rFonts w:ascii="黑体" w:eastAsia="黑体" w:hAnsi="黑体" w:cs="黑体" w:hint="eastAsia"/>
          <w:color w:val="000000" w:themeColor="text1"/>
          <w:sz w:val="24"/>
        </w:rPr>
      </w:pPr>
      <w:r w:rsidRPr="00FB5EE7">
        <w:rPr>
          <w:rFonts w:ascii="黑体" w:eastAsia="黑体" w:hAnsi="黑体" w:cs="黑体" w:hint="eastAsia"/>
          <w:color w:val="000000" w:themeColor="text1"/>
          <w:sz w:val="24"/>
        </w:rPr>
        <w:t>一、工作简要过程</w:t>
      </w:r>
    </w:p>
    <w:p w:rsidR="008A2843" w:rsidRDefault="00000000" w:rsidP="00FB5EE7">
      <w:pPr>
        <w:numPr>
          <w:ilvl w:val="0"/>
          <w:numId w:val="4"/>
        </w:numPr>
        <w:spacing w:line="360" w:lineRule="auto"/>
        <w:ind w:left="0"/>
        <w:rPr>
          <w:rFonts w:ascii="仿宋" w:eastAsia="仿宋" w:hAnsi="仿宋" w:cs="仿宋" w:hint="eastAsia"/>
          <w:b/>
          <w:bCs/>
          <w:color w:val="000000" w:themeColor="text1"/>
          <w:sz w:val="24"/>
        </w:rPr>
      </w:pPr>
      <w:r>
        <w:rPr>
          <w:rFonts w:ascii="仿宋" w:eastAsia="仿宋" w:hAnsi="仿宋" w:cs="仿宋" w:hint="eastAsia"/>
          <w:b/>
          <w:bCs/>
          <w:color w:val="000000" w:themeColor="text1"/>
          <w:sz w:val="24"/>
        </w:rPr>
        <w:t>任务来源</w:t>
      </w:r>
    </w:p>
    <w:p w:rsidR="008A2843" w:rsidRDefault="00FB5EE7" w:rsidP="00FB5EE7">
      <w:pPr>
        <w:spacing w:line="360" w:lineRule="auto"/>
        <w:ind w:firstLineChars="200" w:firstLine="420"/>
      </w:pPr>
      <w:r>
        <w:rPr>
          <w:rFonts w:hint="eastAsia"/>
        </w:rPr>
        <w:t>中国汽车工业协会</w:t>
      </w:r>
      <w:bookmarkStart w:id="1" w:name="_Hlk183009817"/>
      <w:r>
        <w:rPr>
          <w:rFonts w:hint="eastAsia"/>
        </w:rPr>
        <w:t>2024</w:t>
      </w:r>
      <w:r>
        <w:rPr>
          <w:rFonts w:hint="eastAsia"/>
        </w:rPr>
        <w:t>年</w:t>
      </w:r>
      <w:r>
        <w:rPr>
          <w:rFonts w:hint="eastAsia"/>
        </w:rPr>
        <w:t>6</w:t>
      </w:r>
      <w:r>
        <w:rPr>
          <w:rFonts w:hint="eastAsia"/>
        </w:rPr>
        <w:t>月</w:t>
      </w:r>
      <w:r>
        <w:rPr>
          <w:rFonts w:hint="eastAsia"/>
        </w:rPr>
        <w:t>11</w:t>
      </w:r>
      <w:r>
        <w:rPr>
          <w:rFonts w:hint="eastAsia"/>
        </w:rPr>
        <w:t>日印发的</w:t>
      </w:r>
      <w:r w:rsidRPr="00FB5EE7">
        <w:rPr>
          <w:rFonts w:hint="eastAsia"/>
        </w:rPr>
        <w:t>“中国汽车工业协会关于</w:t>
      </w:r>
      <w:r w:rsidRPr="00FB5EE7">
        <w:rPr>
          <w:rFonts w:hint="eastAsia"/>
        </w:rPr>
        <w:t>202</w:t>
      </w:r>
      <w:r>
        <w:rPr>
          <w:rFonts w:hint="eastAsia"/>
        </w:rPr>
        <w:t>4</w:t>
      </w:r>
      <w:r w:rsidRPr="00FB5EE7">
        <w:rPr>
          <w:rFonts w:hint="eastAsia"/>
        </w:rPr>
        <w:t>年第</w:t>
      </w:r>
      <w:r>
        <w:rPr>
          <w:rFonts w:hint="eastAsia"/>
        </w:rPr>
        <w:t>四</w:t>
      </w:r>
      <w:r w:rsidRPr="00FB5EE7">
        <w:rPr>
          <w:rFonts w:hint="eastAsia"/>
        </w:rPr>
        <w:t>批团体标准立项通知的函”，</w:t>
      </w:r>
      <w:r>
        <w:rPr>
          <w:rFonts w:hint="eastAsia"/>
        </w:rPr>
        <w:t>批文编号：中</w:t>
      </w:r>
      <w:proofErr w:type="gramStart"/>
      <w:r>
        <w:rPr>
          <w:rFonts w:hint="eastAsia"/>
        </w:rPr>
        <w:t>汽协函字</w:t>
      </w:r>
      <w:proofErr w:type="gramEnd"/>
      <w:r w:rsidRPr="00FB5EE7">
        <w:t>[202</w:t>
      </w:r>
      <w:r>
        <w:rPr>
          <w:rFonts w:hint="eastAsia"/>
        </w:rPr>
        <w:t>4</w:t>
      </w:r>
      <w:r w:rsidRPr="00FB5EE7">
        <w:t>]</w:t>
      </w:r>
      <w:r>
        <w:rPr>
          <w:rFonts w:hint="eastAsia"/>
        </w:rPr>
        <w:t>278</w:t>
      </w:r>
      <w:r>
        <w:rPr>
          <w:rFonts w:hint="eastAsia"/>
        </w:rPr>
        <w:t>号，项目计划号：</w:t>
      </w:r>
      <w:r>
        <w:rPr>
          <w:rFonts w:hint="eastAsia"/>
        </w:rPr>
        <w:t>2024-21</w:t>
      </w:r>
      <w:r>
        <w:rPr>
          <w:rFonts w:hint="eastAsia"/>
        </w:rPr>
        <w:t>，</w:t>
      </w:r>
      <w:bookmarkEnd w:id="1"/>
      <w:r>
        <w:rPr>
          <w:rFonts w:hint="eastAsia"/>
        </w:rPr>
        <w:t>项目名称：电子液压制动系统用新型电磁阀性能要求及测试方法，牵头单位为</w:t>
      </w:r>
      <w:r w:rsidRPr="00FB5EE7">
        <w:rPr>
          <w:rFonts w:hint="eastAsia"/>
        </w:rPr>
        <w:t>江苏奕隆机电科技有限公司</w:t>
      </w:r>
      <w:r>
        <w:rPr>
          <w:rFonts w:hint="eastAsia"/>
        </w:rPr>
        <w:t>。</w:t>
      </w:r>
    </w:p>
    <w:p w:rsidR="008A2843" w:rsidRPr="00FB5EE7" w:rsidRDefault="00000000" w:rsidP="00FB5EE7">
      <w:pPr>
        <w:spacing w:line="360" w:lineRule="auto"/>
        <w:ind w:firstLineChars="200" w:firstLine="420"/>
      </w:pPr>
      <w:r w:rsidRPr="00FB5EE7">
        <w:rPr>
          <w:rFonts w:hint="eastAsia"/>
        </w:rPr>
        <w:t>该团体标准编制工作对于行业发展具有重要意义，液压线控制动系统是线控底盘技术中难度最高，</w:t>
      </w:r>
      <w:proofErr w:type="gramStart"/>
      <w:r w:rsidRPr="00FB5EE7">
        <w:rPr>
          <w:rFonts w:hint="eastAsia"/>
        </w:rPr>
        <w:t>最</w:t>
      </w:r>
      <w:proofErr w:type="gramEnd"/>
      <w:r w:rsidRPr="00FB5EE7">
        <w:rPr>
          <w:rFonts w:hint="eastAsia"/>
        </w:rPr>
        <w:t>关键的技术之一。线控制动系统掌</w:t>
      </w:r>
      <w:proofErr w:type="gramStart"/>
      <w:r w:rsidRPr="00FB5EE7">
        <w:rPr>
          <w:rFonts w:hint="eastAsia"/>
        </w:rPr>
        <w:t>控着</w:t>
      </w:r>
      <w:proofErr w:type="gramEnd"/>
      <w:r w:rsidRPr="00FB5EE7">
        <w:rPr>
          <w:rFonts w:hint="eastAsia"/>
        </w:rPr>
        <w:t>自动驾驶的底盘安全性和稳</w:t>
      </w:r>
      <w:r w:rsidRPr="00FB5EE7">
        <w:rPr>
          <w:rFonts w:hint="eastAsia"/>
        </w:rPr>
        <w:t xml:space="preserve"> </w:t>
      </w:r>
      <w:r w:rsidRPr="00FB5EE7">
        <w:rPr>
          <w:rFonts w:hint="eastAsia"/>
        </w:rPr>
        <w:t>定控制，是</w:t>
      </w:r>
      <w:r w:rsidRPr="00FB5EE7">
        <w:t>实现高阶自动驾驶中不可或缺的</w:t>
      </w:r>
      <w:r w:rsidRPr="00FB5EE7">
        <w:rPr>
          <w:rFonts w:hint="eastAsia"/>
        </w:rPr>
        <w:t>关键部件</w:t>
      </w:r>
      <w:r w:rsidRPr="00FB5EE7">
        <w:t>。</w:t>
      </w:r>
    </w:p>
    <w:p w:rsidR="008A2843" w:rsidRPr="00FB5EE7" w:rsidRDefault="00000000" w:rsidP="00FB5EE7">
      <w:pPr>
        <w:spacing w:line="360" w:lineRule="auto"/>
        <w:ind w:firstLineChars="200" w:firstLine="420"/>
      </w:pPr>
      <w:r w:rsidRPr="00FB5EE7">
        <w:rPr>
          <w:rFonts w:hint="eastAsia"/>
        </w:rPr>
        <w:t>随着汽车电动化的推进，液压线控制动将成为新能源汽车的主流制动系统。当前车配液压线控制动系统由国外知名公司垄断。国内有少数企业自</w:t>
      </w:r>
      <w:proofErr w:type="gramStart"/>
      <w:r w:rsidRPr="00FB5EE7">
        <w:rPr>
          <w:rFonts w:hint="eastAsia"/>
        </w:rPr>
        <w:t>研</w:t>
      </w:r>
      <w:proofErr w:type="gramEnd"/>
      <w:r w:rsidRPr="00FB5EE7">
        <w:rPr>
          <w:rFonts w:hint="eastAsia"/>
        </w:rPr>
        <w:t>，少量装备于国产车辆。在法规和市场需求的推动下，国内不少企业突破了国外</w:t>
      </w:r>
      <w:r w:rsidRPr="00FB5EE7">
        <w:rPr>
          <w:rFonts w:hint="eastAsia"/>
        </w:rPr>
        <w:t>ABS/ESC</w:t>
      </w:r>
      <w:r w:rsidRPr="00FB5EE7">
        <w:rPr>
          <w:rFonts w:hint="eastAsia"/>
        </w:rPr>
        <w:t>产品的技术封锁，实现了量产配套。然而对于液压线控制动电磁阀产品，国外严格封锁相关技术，国内各家研究相对封闭，大多逆向研发，缺乏根据系统需求的正向设计。从而产品性能差异加大，造成严重的资源浪费。由于产品性能不统一，加大了主机厂对产品应用的评判难度。</w:t>
      </w:r>
    </w:p>
    <w:p w:rsidR="008A2843" w:rsidRDefault="00000000" w:rsidP="00FB5EE7">
      <w:pPr>
        <w:spacing w:line="360" w:lineRule="auto"/>
        <w:ind w:firstLineChars="200" w:firstLine="420"/>
      </w:pPr>
      <w:r>
        <w:rPr>
          <w:rFonts w:hint="eastAsia"/>
        </w:rPr>
        <w:t>从本产品所处市场角度来看，根据《高工智能汽车研究院》数据显示，</w:t>
      </w:r>
      <w:r>
        <w:rPr>
          <w:rFonts w:hint="eastAsia"/>
        </w:rPr>
        <w:t>2023</w:t>
      </w:r>
      <w:r>
        <w:rPr>
          <w:rFonts w:hint="eastAsia"/>
        </w:rPr>
        <w:t>年</w:t>
      </w:r>
      <w:r>
        <w:rPr>
          <w:rFonts w:hint="eastAsia"/>
        </w:rPr>
        <w:t>1-12</w:t>
      </w:r>
      <w:r>
        <w:rPr>
          <w:rFonts w:hint="eastAsia"/>
        </w:rPr>
        <w:t>月中国市场乘用车（不含进出口）前</w:t>
      </w:r>
      <w:proofErr w:type="gramStart"/>
      <w:r>
        <w:rPr>
          <w:rFonts w:hint="eastAsia"/>
        </w:rPr>
        <w:t>装标配</w:t>
      </w:r>
      <w:proofErr w:type="gramEnd"/>
      <w:r>
        <w:rPr>
          <w:rFonts w:hint="eastAsia"/>
        </w:rPr>
        <w:t>线控制动（</w:t>
      </w:r>
      <w:r>
        <w:rPr>
          <w:rFonts w:hint="eastAsia"/>
        </w:rPr>
        <w:t>One/Two Box</w:t>
      </w:r>
      <w:r>
        <w:rPr>
          <w:rFonts w:hint="eastAsia"/>
        </w:rPr>
        <w:t>）交付新车</w:t>
      </w:r>
      <w:r>
        <w:rPr>
          <w:rFonts w:hint="eastAsia"/>
        </w:rPr>
        <w:t>795.77</w:t>
      </w:r>
      <w:r>
        <w:rPr>
          <w:rFonts w:hint="eastAsia"/>
        </w:rPr>
        <w:t>万辆，同比增长</w:t>
      </w:r>
      <w:r>
        <w:rPr>
          <w:rFonts w:hint="eastAsia"/>
        </w:rPr>
        <w:t>60.31%</w:t>
      </w:r>
      <w:r>
        <w:rPr>
          <w:rFonts w:hint="eastAsia"/>
        </w:rPr>
        <w:t>，搭载率升至</w:t>
      </w:r>
      <w:r>
        <w:rPr>
          <w:rFonts w:hint="eastAsia"/>
        </w:rPr>
        <w:t>37.68%</w:t>
      </w:r>
      <w:r>
        <w:rPr>
          <w:rFonts w:hint="eastAsia"/>
        </w:rPr>
        <w:t>，自主品牌成为市场贡献主力，</w:t>
      </w:r>
      <w:proofErr w:type="gramStart"/>
      <w:r>
        <w:rPr>
          <w:rFonts w:hint="eastAsia"/>
        </w:rPr>
        <w:t>合计标配线控制</w:t>
      </w:r>
      <w:proofErr w:type="gramEnd"/>
      <w:r>
        <w:rPr>
          <w:rFonts w:hint="eastAsia"/>
        </w:rPr>
        <w:t>动交付新车占比超过</w:t>
      </w:r>
      <w:r>
        <w:rPr>
          <w:rFonts w:hint="eastAsia"/>
        </w:rPr>
        <w:t>55%</w:t>
      </w:r>
      <w:r>
        <w:rPr>
          <w:rFonts w:hint="eastAsia"/>
        </w:rPr>
        <w:t>，其中新能源汽车线控制动装配率超过</w:t>
      </w:r>
      <w:r>
        <w:rPr>
          <w:rFonts w:hint="eastAsia"/>
        </w:rPr>
        <w:t>73%</w:t>
      </w:r>
      <w:r>
        <w:rPr>
          <w:rFonts w:hint="eastAsia"/>
        </w:rPr>
        <w:t>；而</w:t>
      </w:r>
      <w:r>
        <w:rPr>
          <w:rFonts w:hint="eastAsia"/>
        </w:rPr>
        <w:t>2024</w:t>
      </w:r>
      <w:r>
        <w:rPr>
          <w:rFonts w:hint="eastAsia"/>
        </w:rPr>
        <w:t>年</w:t>
      </w:r>
      <w:r>
        <w:rPr>
          <w:rFonts w:hint="eastAsia"/>
        </w:rPr>
        <w:t>1-2</w:t>
      </w:r>
      <w:r>
        <w:rPr>
          <w:rFonts w:hint="eastAsia"/>
        </w:rPr>
        <w:t>月新能源汽车装配率则已经超过</w:t>
      </w:r>
      <w:r>
        <w:rPr>
          <w:rFonts w:hint="eastAsia"/>
        </w:rPr>
        <w:t>80.71%</w:t>
      </w:r>
      <w:r>
        <w:rPr>
          <w:rFonts w:hint="eastAsia"/>
        </w:rPr>
        <w:t>，搭载率持续提升。在新能源汽车产业快速发展的带动下，中国</w:t>
      </w:r>
      <w:r>
        <w:rPr>
          <w:rFonts w:hint="eastAsia"/>
        </w:rPr>
        <w:t>EHB</w:t>
      </w:r>
      <w:r>
        <w:rPr>
          <w:rFonts w:hint="eastAsia"/>
        </w:rPr>
        <w:t>线控液压制动系统市场增长显著。</w:t>
      </w:r>
      <w:r>
        <w:rPr>
          <w:rFonts w:hint="eastAsia"/>
        </w:rPr>
        <w:t>2024</w:t>
      </w:r>
      <w:r>
        <w:rPr>
          <w:rFonts w:hint="eastAsia"/>
        </w:rPr>
        <w:t>年上半年，</w:t>
      </w:r>
      <w:r>
        <w:rPr>
          <w:rFonts w:hint="eastAsia"/>
        </w:rPr>
        <w:t>EHB</w:t>
      </w:r>
      <w:r>
        <w:rPr>
          <w:rFonts w:hint="eastAsia"/>
        </w:rPr>
        <w:t>线控液压制动系统装配量接近</w:t>
      </w:r>
      <w:r>
        <w:rPr>
          <w:rFonts w:hint="eastAsia"/>
        </w:rPr>
        <w:t>400</w:t>
      </w:r>
      <w:r>
        <w:rPr>
          <w:rFonts w:hint="eastAsia"/>
        </w:rPr>
        <w:t>万台，同比增长</w:t>
      </w:r>
      <w:r>
        <w:rPr>
          <w:rFonts w:hint="eastAsia"/>
        </w:rPr>
        <w:t>101%</w:t>
      </w:r>
      <w:r>
        <w:rPr>
          <w:rFonts w:hint="eastAsia"/>
        </w:rPr>
        <w:t>；装配率突破</w:t>
      </w:r>
      <w:r>
        <w:rPr>
          <w:rFonts w:hint="eastAsia"/>
        </w:rPr>
        <w:t>40%</w:t>
      </w:r>
      <w:r>
        <w:rPr>
          <w:rFonts w:hint="eastAsia"/>
        </w:rPr>
        <w:t>，相较去年同期增加</w:t>
      </w:r>
      <w:r>
        <w:rPr>
          <w:rFonts w:hint="eastAsia"/>
        </w:rPr>
        <w:t>19.9</w:t>
      </w:r>
      <w:r>
        <w:rPr>
          <w:rFonts w:hint="eastAsia"/>
        </w:rPr>
        <w:t>个百分点。高工智能汽车研究院预计，</w:t>
      </w:r>
      <w:r>
        <w:rPr>
          <w:rFonts w:hint="eastAsia"/>
        </w:rPr>
        <w:t>2024</w:t>
      </w:r>
      <w:r>
        <w:rPr>
          <w:rFonts w:hint="eastAsia"/>
        </w:rPr>
        <w:t>年线控制动系统前装搭载率将突破</w:t>
      </w:r>
      <w:r>
        <w:rPr>
          <w:rFonts w:hint="eastAsia"/>
        </w:rPr>
        <w:t>50%</w:t>
      </w:r>
      <w:r>
        <w:rPr>
          <w:rFonts w:hint="eastAsia"/>
        </w:rPr>
        <w:t>大关。</w:t>
      </w:r>
    </w:p>
    <w:p w:rsidR="008A2843" w:rsidRDefault="00000000" w:rsidP="00FB5EE7">
      <w:pPr>
        <w:spacing w:line="360" w:lineRule="auto"/>
        <w:ind w:firstLineChars="200" w:firstLine="420"/>
      </w:pPr>
      <w:r>
        <w:rPr>
          <w:rFonts w:hint="eastAsia"/>
        </w:rPr>
        <w:t>中</w:t>
      </w:r>
      <w:proofErr w:type="gramStart"/>
      <w:r>
        <w:rPr>
          <w:rFonts w:hint="eastAsia"/>
        </w:rPr>
        <w:t>商产业</w:t>
      </w:r>
      <w:proofErr w:type="gramEnd"/>
      <w:r>
        <w:rPr>
          <w:rFonts w:hint="eastAsia"/>
        </w:rPr>
        <w:t>研究院发布的报告显示，</w:t>
      </w:r>
      <w:r>
        <w:rPr>
          <w:rFonts w:hint="eastAsia"/>
        </w:rPr>
        <w:t xml:space="preserve">2023 </w:t>
      </w:r>
      <w:r>
        <w:rPr>
          <w:rFonts w:hint="eastAsia"/>
        </w:rPr>
        <w:t>年我国线控行车制动市场规模</w:t>
      </w:r>
      <w:r>
        <w:rPr>
          <w:rFonts w:hint="eastAsia"/>
        </w:rPr>
        <w:t xml:space="preserve"> 44 </w:t>
      </w:r>
      <w:r>
        <w:rPr>
          <w:rFonts w:hint="eastAsia"/>
        </w:rPr>
        <w:t>亿元，随着</w:t>
      </w:r>
      <w:r>
        <w:rPr>
          <w:rFonts w:hint="eastAsia"/>
        </w:rPr>
        <w:lastRenderedPageBreak/>
        <w:t>行业的发展，未来几年还将持续扩大。预测</w:t>
      </w:r>
      <w:r>
        <w:rPr>
          <w:rFonts w:hint="eastAsia"/>
        </w:rPr>
        <w:t>2025</w:t>
      </w:r>
      <w:r>
        <w:rPr>
          <w:rFonts w:hint="eastAsia"/>
        </w:rPr>
        <w:t>年市场规模将达</w:t>
      </w:r>
      <w:r>
        <w:rPr>
          <w:rFonts w:hint="eastAsia"/>
        </w:rPr>
        <w:t>129</w:t>
      </w:r>
      <w:r>
        <w:rPr>
          <w:rFonts w:hint="eastAsia"/>
        </w:rPr>
        <w:t>亿元，</w:t>
      </w:r>
      <w:r>
        <w:rPr>
          <w:rFonts w:hint="eastAsia"/>
        </w:rPr>
        <w:t>EHB</w:t>
      </w:r>
      <w:r>
        <w:rPr>
          <w:rFonts w:hint="eastAsia"/>
        </w:rPr>
        <w:t>作为线控制动的主要类型之一，其市场规模也会随之不断扩大。</w:t>
      </w:r>
    </w:p>
    <w:p w:rsidR="008A2843" w:rsidRDefault="00000000" w:rsidP="00FB5EE7">
      <w:pPr>
        <w:spacing w:line="360" w:lineRule="auto"/>
        <w:ind w:firstLineChars="200" w:firstLine="420"/>
      </w:pPr>
      <w:r>
        <w:rPr>
          <w:rFonts w:hint="eastAsia"/>
        </w:rPr>
        <w:t>作为本标准的牵头企业，奕隆科技在上海设立研发中心，拥有博士、高工等多人多层次的技术团队，公司研制的汽车智能底盘电控系统电磁阀产品各项指标优于国内同行水平，达到国外先进水平，采用全自动化的生产工艺，实现了本土化生产，突破了该类产品的“卡脖子”技术。</w:t>
      </w:r>
    </w:p>
    <w:p w:rsidR="008A2843" w:rsidRDefault="00000000" w:rsidP="00FB5EE7">
      <w:pPr>
        <w:spacing w:line="360" w:lineRule="auto"/>
        <w:ind w:firstLineChars="200" w:firstLine="420"/>
      </w:pPr>
      <w:r>
        <w:rPr>
          <w:rFonts w:hint="eastAsia"/>
        </w:rPr>
        <w:t>公司遵循智能智造的理念，投入自动装配、自动物流、在线检测、实时纠错的电磁阀和ＨＣＵ的全自动生产线，已形成年产</w:t>
      </w:r>
      <w:r>
        <w:rPr>
          <w:rFonts w:hint="eastAsia"/>
        </w:rPr>
        <w:t>5000</w:t>
      </w:r>
      <w:r>
        <w:rPr>
          <w:rFonts w:hint="eastAsia"/>
        </w:rPr>
        <w:t>万只智能底盘电控系统电磁阀的生产能力，产品已获得上汽汇众、上汽联创、华为、长城、吉利等国内一线汽车公司和零部件公司的认可，并实现批量配套，是目前国内汽车制动系统电磁阀产能规模领先的企业，同时也是国内第一家实现电磁阀的系列化和标准化设计，</w:t>
      </w:r>
      <w:proofErr w:type="gramStart"/>
      <w:r>
        <w:rPr>
          <w:rFonts w:hint="eastAsia"/>
        </w:rPr>
        <w:t>及首次</w:t>
      </w:r>
      <w:proofErr w:type="gramEnd"/>
      <w:r>
        <w:rPr>
          <w:rFonts w:hint="eastAsia"/>
        </w:rPr>
        <w:t>实现全自动化、规模化生产的国家高新技术企业。</w:t>
      </w:r>
    </w:p>
    <w:p w:rsidR="008A2843" w:rsidRPr="00FB5EE7" w:rsidRDefault="00000000" w:rsidP="00FB5EE7">
      <w:pPr>
        <w:spacing w:line="360" w:lineRule="auto"/>
        <w:ind w:firstLineChars="200" w:firstLine="420"/>
      </w:pPr>
      <w:r w:rsidRPr="00FB5EE7">
        <w:rPr>
          <w:rFonts w:hint="eastAsia"/>
        </w:rPr>
        <w:t>在此背景之下，为推动国产液压线控制动系统在汽车上的应用，有必要联合行业力量制定统一的液压线控新类型电磁阀性能要求和测试规范，促进行业产业链生态伙伴合作研发，促进国产汽车液压线控制</w:t>
      </w:r>
      <w:proofErr w:type="gramStart"/>
      <w:r w:rsidRPr="00FB5EE7">
        <w:rPr>
          <w:rFonts w:hint="eastAsia"/>
        </w:rPr>
        <w:t>动产品</w:t>
      </w:r>
      <w:proofErr w:type="gramEnd"/>
      <w:r w:rsidRPr="00FB5EE7">
        <w:rPr>
          <w:rFonts w:hint="eastAsia"/>
        </w:rPr>
        <w:t>整体水平提升。</w:t>
      </w:r>
    </w:p>
    <w:p w:rsidR="008A2843" w:rsidRDefault="00000000" w:rsidP="00FB5EE7">
      <w:pPr>
        <w:numPr>
          <w:ilvl w:val="0"/>
          <w:numId w:val="4"/>
        </w:numPr>
        <w:ind w:left="0"/>
        <w:rPr>
          <w:rFonts w:ascii="仿宋" w:eastAsia="仿宋" w:hAnsi="仿宋" w:cs="仿宋" w:hint="eastAsia"/>
          <w:b/>
          <w:bCs/>
          <w:color w:val="000000" w:themeColor="text1"/>
          <w:sz w:val="24"/>
        </w:rPr>
      </w:pPr>
      <w:r>
        <w:rPr>
          <w:rFonts w:ascii="仿宋" w:eastAsia="仿宋" w:hAnsi="仿宋" w:cs="仿宋" w:hint="eastAsia"/>
          <w:b/>
          <w:bCs/>
          <w:color w:val="000000" w:themeColor="text1"/>
          <w:sz w:val="24"/>
        </w:rPr>
        <w:t>主要起草单位及任务分工</w:t>
      </w:r>
    </w:p>
    <w:p w:rsidR="008A2843" w:rsidRDefault="00FB5EE7" w:rsidP="00FB5EE7">
      <w:pPr>
        <w:spacing w:line="360" w:lineRule="auto"/>
        <w:ind w:firstLineChars="200" w:firstLine="420"/>
        <w:rPr>
          <w:rFonts w:hAnsi="宋体" w:hint="eastAsia"/>
          <w:szCs w:val="21"/>
        </w:rPr>
      </w:pPr>
      <w:r w:rsidRPr="00FB5EE7">
        <w:rPr>
          <w:rFonts w:ascii="宋体" w:hAnsi="宋体" w:hint="eastAsia"/>
          <w:szCs w:val="21"/>
        </w:rPr>
        <w:t>本标准由</w:t>
      </w:r>
      <w:r>
        <w:rPr>
          <w:rFonts w:ascii="宋体" w:hAnsi="宋体" w:hint="eastAsia"/>
          <w:szCs w:val="21"/>
        </w:rPr>
        <w:t>江苏奕隆机电科技有限公司负责起草，浙江环方汽车电器有限公司、比博斯特（上海）汽车电子有限公司、中</w:t>
      </w:r>
      <w:proofErr w:type="gramStart"/>
      <w:r>
        <w:rPr>
          <w:rFonts w:ascii="宋体" w:hAnsi="宋体" w:hint="eastAsia"/>
          <w:szCs w:val="21"/>
        </w:rPr>
        <w:t>汽创智科技</w:t>
      </w:r>
      <w:proofErr w:type="gramEnd"/>
      <w:r>
        <w:rPr>
          <w:rFonts w:ascii="宋体" w:hAnsi="宋体" w:hint="eastAsia"/>
          <w:szCs w:val="21"/>
        </w:rPr>
        <w:t>有限公司、安徽江淮汽车集团股份有限公司、中国第一汽车股份有限公司研发总院、东风汽车集团股份有限公司、吉利汽车研究院（宁波）有限公司、中国汽车工程研究院股份有限公司、广州瑞立科密汽车电子股份有限公司、天津大学、</w:t>
      </w:r>
      <w:r>
        <w:rPr>
          <w:rFonts w:hAnsi="宋体" w:hint="eastAsia"/>
          <w:szCs w:val="21"/>
        </w:rPr>
        <w:t>天津北洋众启教育咨询有限公司、</w:t>
      </w:r>
      <w:r>
        <w:rPr>
          <w:rFonts w:ascii="宋体" w:hAnsi="宋体" w:hint="eastAsia"/>
          <w:szCs w:val="21"/>
        </w:rPr>
        <w:t>天津泽慧智能汽车科技有限公司、中汽零部件技术（天津）有限公司、</w:t>
      </w:r>
      <w:r>
        <w:rPr>
          <w:rFonts w:hAnsi="宋体" w:hint="eastAsia"/>
          <w:szCs w:val="21"/>
        </w:rPr>
        <w:t>杭州沃镭智能科技股份有限公司</w:t>
      </w:r>
      <w:r w:rsidRPr="00FB5EE7">
        <w:rPr>
          <w:rFonts w:hAnsi="宋体" w:hint="eastAsia"/>
          <w:szCs w:val="21"/>
        </w:rPr>
        <w:t>等单位参与，由中国汽车工业协会提出并归口</w:t>
      </w:r>
      <w:r>
        <w:rPr>
          <w:rFonts w:hAnsi="宋体" w:hint="eastAsia"/>
          <w:szCs w:val="21"/>
        </w:rPr>
        <w:t>。</w:t>
      </w:r>
    </w:p>
    <w:p w:rsidR="00FB5EE7" w:rsidRDefault="00FB5EE7" w:rsidP="00FB5EE7">
      <w:pPr>
        <w:spacing w:line="360" w:lineRule="auto"/>
        <w:ind w:firstLineChars="200" w:firstLine="420"/>
        <w:rPr>
          <w:rFonts w:ascii="宋体" w:hAnsi="宋体" w:hint="eastAsia"/>
          <w:szCs w:val="21"/>
        </w:rPr>
      </w:pPr>
      <w:r w:rsidRPr="00FB5EE7">
        <w:rPr>
          <w:rFonts w:ascii="宋体" w:hAnsi="宋体" w:hint="eastAsia"/>
          <w:szCs w:val="21"/>
        </w:rPr>
        <w:t>标准起草工作组成员（排名部分先后）：XXX、XXX、XXX、XXX、XXX、XXX、XXX、XXX、XXX、XXX、XXX等。由</w:t>
      </w:r>
      <w:r w:rsidR="00BD7C30">
        <w:rPr>
          <w:rFonts w:ascii="宋体" w:hAnsi="宋体" w:hint="eastAsia"/>
          <w:szCs w:val="21"/>
        </w:rPr>
        <w:t>潘劲</w:t>
      </w:r>
      <w:r w:rsidRPr="00FB5EE7">
        <w:rPr>
          <w:rFonts w:ascii="宋体" w:hAnsi="宋体" w:hint="eastAsia"/>
          <w:szCs w:val="21"/>
        </w:rPr>
        <w:t>担任工作组组长，统筹标准起草组工作，负责确定标准整体框架及主要内容，组织标准研讨会议、征集与处置意见建议；其余人员参与标准部分条款的编制、研讨、校审和完善，并负责试验验证工作。</w:t>
      </w:r>
    </w:p>
    <w:p w:rsidR="008A2843" w:rsidRDefault="00000000" w:rsidP="00BD7C30">
      <w:pPr>
        <w:numPr>
          <w:ilvl w:val="0"/>
          <w:numId w:val="4"/>
        </w:numPr>
        <w:ind w:left="0"/>
        <w:rPr>
          <w:rFonts w:ascii="仿宋" w:eastAsia="仿宋" w:hAnsi="仿宋" w:cs="仿宋" w:hint="eastAsia"/>
          <w:b/>
          <w:bCs/>
          <w:color w:val="000000" w:themeColor="text1"/>
          <w:sz w:val="24"/>
        </w:rPr>
      </w:pPr>
      <w:r>
        <w:rPr>
          <w:rFonts w:ascii="仿宋" w:eastAsia="仿宋" w:hAnsi="仿宋" w:cs="仿宋" w:hint="eastAsia"/>
          <w:b/>
          <w:bCs/>
          <w:color w:val="000000" w:themeColor="text1"/>
          <w:sz w:val="24"/>
        </w:rPr>
        <w:t>标准研讨情况</w:t>
      </w:r>
    </w:p>
    <w:p w:rsidR="008A2843" w:rsidRPr="00E50133" w:rsidRDefault="00000000" w:rsidP="00BD7C30">
      <w:pPr>
        <w:spacing w:line="360" w:lineRule="auto"/>
        <w:rPr>
          <w:rFonts w:ascii="宋体" w:hAnsi="宋体" w:hint="eastAsia"/>
          <w:b/>
          <w:bCs/>
          <w:szCs w:val="21"/>
        </w:rPr>
      </w:pPr>
      <w:r w:rsidRPr="00E50133">
        <w:rPr>
          <w:rFonts w:ascii="宋体" w:hAnsi="宋体" w:hint="eastAsia"/>
          <w:b/>
          <w:bCs/>
          <w:szCs w:val="21"/>
        </w:rPr>
        <w:t xml:space="preserve">1.准备阶段 </w:t>
      </w:r>
    </w:p>
    <w:p w:rsidR="008A2843" w:rsidRDefault="00000000" w:rsidP="00BD7C30">
      <w:pPr>
        <w:spacing w:line="360" w:lineRule="auto"/>
        <w:ind w:firstLineChars="200" w:firstLine="420"/>
        <w:rPr>
          <w:rFonts w:ascii="宋体" w:hAnsi="宋体" w:hint="eastAsia"/>
          <w:szCs w:val="21"/>
        </w:rPr>
      </w:pPr>
      <w:r>
        <w:rPr>
          <w:rFonts w:ascii="宋体" w:hAnsi="宋体" w:hint="eastAsia"/>
          <w:szCs w:val="21"/>
        </w:rPr>
        <w:t>2024年3月12日，成立标准起草工作小组，召开工作会议，定任务、定分工、定要求、</w:t>
      </w:r>
      <w:r>
        <w:rPr>
          <w:rFonts w:ascii="宋体" w:hAnsi="宋体" w:hint="eastAsia"/>
          <w:szCs w:val="21"/>
        </w:rPr>
        <w:lastRenderedPageBreak/>
        <w:t>定责任、定计划。工作小组针对产业现状走访相关企业进行调研考察并进行有关技术、产品和市场资等领域的料收集与汇总工作，对团体标准进行预研和立项准备工作。进而确定工作小组成员、责任和分工，制定相应的标准进展计划。</w:t>
      </w:r>
    </w:p>
    <w:p w:rsidR="008A2843" w:rsidRDefault="00000000" w:rsidP="00BD7C30">
      <w:pPr>
        <w:spacing w:line="360" w:lineRule="auto"/>
        <w:ind w:firstLineChars="200" w:firstLine="420"/>
        <w:rPr>
          <w:rFonts w:ascii="宋体" w:hAnsi="宋体" w:hint="eastAsia"/>
          <w:szCs w:val="21"/>
        </w:rPr>
      </w:pPr>
      <w:r>
        <w:rPr>
          <w:rFonts w:ascii="宋体" w:hAnsi="宋体" w:hint="eastAsia"/>
          <w:szCs w:val="21"/>
        </w:rPr>
        <w:t>标准起草小组根据电子液压制动系统的原理特征将诊断阀、解耦阀、</w:t>
      </w:r>
      <w:proofErr w:type="gramStart"/>
      <w:r>
        <w:rPr>
          <w:rFonts w:ascii="宋体" w:hAnsi="宋体" w:hint="eastAsia"/>
          <w:szCs w:val="21"/>
        </w:rPr>
        <w:t>供压阀</w:t>
      </w:r>
      <w:proofErr w:type="gramEnd"/>
      <w:r>
        <w:rPr>
          <w:rFonts w:ascii="宋体" w:hAnsi="宋体" w:hint="eastAsia"/>
          <w:szCs w:val="21"/>
        </w:rPr>
        <w:t>、模拟阀这四种电磁阀作为标准的试验研究客体。后续试验过程均基于对上述四种电磁阀的性能测试。</w:t>
      </w:r>
    </w:p>
    <w:p w:rsidR="008A2843" w:rsidRPr="00E50133" w:rsidRDefault="00000000" w:rsidP="00BD7C30">
      <w:pPr>
        <w:spacing w:line="360" w:lineRule="auto"/>
        <w:rPr>
          <w:rFonts w:ascii="宋体" w:hAnsi="宋体" w:hint="eastAsia"/>
          <w:b/>
          <w:bCs/>
          <w:szCs w:val="21"/>
        </w:rPr>
      </w:pPr>
      <w:r w:rsidRPr="00E50133">
        <w:rPr>
          <w:rFonts w:ascii="宋体" w:hAnsi="宋体" w:hint="eastAsia"/>
          <w:b/>
          <w:bCs/>
          <w:szCs w:val="21"/>
        </w:rPr>
        <w:t>2.立项阶段</w:t>
      </w:r>
    </w:p>
    <w:p w:rsidR="008A2843" w:rsidRDefault="00000000" w:rsidP="00BD7C30">
      <w:pPr>
        <w:spacing w:line="360" w:lineRule="auto"/>
        <w:ind w:firstLineChars="200" w:firstLine="420"/>
        <w:rPr>
          <w:rFonts w:ascii="宋体" w:hAnsi="宋体" w:hint="eastAsia"/>
          <w:szCs w:val="21"/>
        </w:rPr>
      </w:pPr>
      <w:r>
        <w:rPr>
          <w:rFonts w:ascii="宋体" w:hAnsi="宋体" w:hint="eastAsia"/>
          <w:szCs w:val="21"/>
        </w:rPr>
        <w:t>协会立项评审会于2024年4月16日在珠海召开，会上江苏奕隆机电科技有限公司</w:t>
      </w:r>
      <w:r w:rsidR="00BD7C30" w:rsidRPr="00BD7C30">
        <w:rPr>
          <w:rFonts w:ascii="宋体" w:hAnsi="宋体" w:hint="eastAsia"/>
          <w:szCs w:val="21"/>
        </w:rPr>
        <w:t>汇报了标准立项背景、项目必要性及标准主要内容等相关情况，评审专家</w:t>
      </w:r>
      <w:r w:rsidR="00BD7C30">
        <w:rPr>
          <w:rFonts w:ascii="宋体" w:hAnsi="宋体" w:hint="eastAsia"/>
          <w:szCs w:val="21"/>
        </w:rPr>
        <w:t>对标准的立项工作进行了全方位的评审并提出完善建议，并</w:t>
      </w:r>
      <w:r w:rsidR="00BD7C30" w:rsidRPr="00BD7C30">
        <w:rPr>
          <w:rFonts w:ascii="宋体" w:hAnsi="宋体" w:hint="eastAsia"/>
          <w:szCs w:val="21"/>
        </w:rPr>
        <w:t>一致同意该标准立项</w:t>
      </w:r>
      <w:r>
        <w:rPr>
          <w:rFonts w:ascii="宋体" w:hAnsi="宋体" w:hint="eastAsia"/>
          <w:szCs w:val="21"/>
        </w:rPr>
        <w:t>，会后将会议中的专家意见及立项论证专家独立意见书内容形成意见汇总处理表，其中大部分意见被予以采纳和接受。</w:t>
      </w:r>
    </w:p>
    <w:p w:rsidR="008A2843" w:rsidRDefault="00000000" w:rsidP="00BD7C30">
      <w:pPr>
        <w:spacing w:line="360" w:lineRule="auto"/>
        <w:ind w:firstLineChars="200" w:firstLine="420"/>
        <w:rPr>
          <w:rFonts w:ascii="宋体" w:hAnsi="宋体" w:hint="eastAsia"/>
          <w:szCs w:val="21"/>
        </w:rPr>
      </w:pPr>
      <w:r>
        <w:rPr>
          <w:rFonts w:ascii="宋体" w:hAnsi="宋体" w:hint="eastAsia"/>
          <w:szCs w:val="21"/>
        </w:rPr>
        <w:t>专家意见主要为如下内容：</w:t>
      </w:r>
    </w:p>
    <w:p w:rsidR="008A2843" w:rsidRDefault="00BD7C30" w:rsidP="00BD7C30">
      <w:pPr>
        <w:spacing w:line="360" w:lineRule="auto"/>
        <w:ind w:firstLineChars="200" w:firstLine="420"/>
        <w:rPr>
          <w:rFonts w:ascii="宋体" w:hAnsi="宋体" w:hint="eastAsia"/>
          <w:szCs w:val="21"/>
        </w:rPr>
      </w:pPr>
      <w:r>
        <w:rPr>
          <w:rFonts w:ascii="宋体" w:hAnsi="宋体" w:hint="eastAsia"/>
          <w:szCs w:val="21"/>
        </w:rPr>
        <w:t>（1）该标准的名称应具有典型性，将EHB（线控液压制动）系统和EMB（线控机械）系统进行明显区别；行业术语和英文表达应做到准确规范和全文一致；标准所针对的四种电磁阀的定义需要在标准中予以说明。</w:t>
      </w:r>
    </w:p>
    <w:p w:rsidR="008A2843" w:rsidRDefault="00BD7C30" w:rsidP="00BD7C30">
      <w:pPr>
        <w:spacing w:line="360" w:lineRule="auto"/>
        <w:ind w:firstLineChars="200" w:firstLine="420"/>
        <w:rPr>
          <w:rFonts w:ascii="宋体" w:hAnsi="宋体" w:hint="eastAsia"/>
          <w:szCs w:val="21"/>
        </w:rPr>
      </w:pPr>
      <w:r>
        <w:rPr>
          <w:rFonts w:ascii="宋体" w:hAnsi="宋体" w:hint="eastAsia"/>
          <w:szCs w:val="21"/>
        </w:rPr>
        <w:t>（2）电子液压制动系统中的电磁阀的市场规模；牵头单位的市场占有率和技术优势。</w:t>
      </w:r>
    </w:p>
    <w:p w:rsidR="008A2843" w:rsidRDefault="00BD7C30" w:rsidP="00BD7C30">
      <w:pPr>
        <w:spacing w:line="360" w:lineRule="auto"/>
        <w:ind w:firstLineChars="200" w:firstLine="420"/>
        <w:rPr>
          <w:rFonts w:ascii="宋体" w:hAnsi="宋体" w:hint="eastAsia"/>
          <w:szCs w:val="21"/>
        </w:rPr>
      </w:pPr>
      <w:r>
        <w:rPr>
          <w:rFonts w:ascii="宋体" w:hAnsi="宋体" w:hint="eastAsia"/>
          <w:szCs w:val="21"/>
        </w:rPr>
        <w:t>（3）目前阶段，标准所涉及的参数较少，参数之间的关系要进行说明；试验项目要列全。</w:t>
      </w:r>
    </w:p>
    <w:p w:rsidR="008A2843" w:rsidRDefault="00BD7C30" w:rsidP="00BD7C30">
      <w:pPr>
        <w:spacing w:line="360" w:lineRule="auto"/>
        <w:ind w:firstLineChars="200" w:firstLine="420"/>
        <w:rPr>
          <w:rFonts w:ascii="宋体" w:hAnsi="宋体" w:hint="eastAsia"/>
          <w:szCs w:val="21"/>
        </w:rPr>
      </w:pPr>
      <w:r>
        <w:rPr>
          <w:rFonts w:ascii="宋体" w:hAnsi="宋体" w:hint="eastAsia"/>
          <w:szCs w:val="21"/>
        </w:rPr>
        <w:t>（4）测试环境标准、样件清洁度要求、试验所用耗材（如制动液等）的参数特性需要在标准中指出。</w:t>
      </w:r>
    </w:p>
    <w:p w:rsidR="00BD7C30" w:rsidRDefault="00BD7C30" w:rsidP="00BD7C30">
      <w:pPr>
        <w:spacing w:line="360" w:lineRule="auto"/>
        <w:ind w:firstLineChars="200" w:firstLine="420"/>
        <w:rPr>
          <w:rFonts w:ascii="宋体" w:hAnsi="宋体" w:hint="eastAsia"/>
          <w:szCs w:val="21"/>
        </w:rPr>
      </w:pPr>
      <w:r>
        <w:rPr>
          <w:rFonts w:ascii="宋体" w:hAnsi="宋体" w:hint="eastAsia"/>
          <w:szCs w:val="21"/>
        </w:rPr>
        <w:t>（5）本标准中电子液压制动系统</w:t>
      </w:r>
      <w:proofErr w:type="gramStart"/>
      <w:r>
        <w:rPr>
          <w:rFonts w:ascii="宋体" w:hAnsi="宋体" w:hint="eastAsia"/>
          <w:szCs w:val="21"/>
        </w:rPr>
        <w:t>磁阀所</w:t>
      </w:r>
      <w:proofErr w:type="gramEnd"/>
      <w:r>
        <w:rPr>
          <w:rFonts w:ascii="宋体" w:hAnsi="宋体" w:hint="eastAsia"/>
          <w:szCs w:val="21"/>
        </w:rPr>
        <w:t>适用的车型需要明确；极端情况下的失效情况及性能边界是否需要明确。</w:t>
      </w:r>
    </w:p>
    <w:p w:rsidR="008A2843" w:rsidRDefault="00BD7C30" w:rsidP="00BD7C30">
      <w:pPr>
        <w:spacing w:line="360" w:lineRule="auto"/>
        <w:ind w:firstLineChars="200" w:firstLine="420"/>
        <w:rPr>
          <w:rFonts w:ascii="宋体" w:hAnsi="宋体" w:hint="eastAsia"/>
          <w:szCs w:val="21"/>
        </w:rPr>
      </w:pPr>
      <w:r>
        <w:rPr>
          <w:rFonts w:ascii="宋体" w:hAnsi="宋体" w:hint="eastAsia"/>
          <w:szCs w:val="21"/>
        </w:rPr>
        <w:t>（6）同类型电磁阀，国内自主品牌产品和国际品牌产品的性能差异是否需要列举。</w:t>
      </w:r>
    </w:p>
    <w:p w:rsidR="008A2843" w:rsidRDefault="00BD7C30" w:rsidP="00BD7C30">
      <w:pPr>
        <w:spacing w:line="360" w:lineRule="auto"/>
        <w:ind w:firstLineChars="200" w:firstLine="420"/>
        <w:rPr>
          <w:rFonts w:ascii="宋体" w:hAnsi="宋体" w:hint="eastAsia"/>
          <w:szCs w:val="21"/>
        </w:rPr>
      </w:pPr>
      <w:r>
        <w:rPr>
          <w:rFonts w:ascii="宋体" w:hAnsi="宋体" w:hint="eastAsia"/>
          <w:szCs w:val="21"/>
        </w:rPr>
        <w:t>（7）模拟阀与驾驶员体感的关系，这一指标是否需要体现在标准中。</w:t>
      </w:r>
    </w:p>
    <w:p w:rsidR="008A2843" w:rsidRDefault="00000000" w:rsidP="00BD7C30">
      <w:pPr>
        <w:spacing w:line="360" w:lineRule="auto"/>
        <w:ind w:firstLineChars="200" w:firstLine="420"/>
        <w:rPr>
          <w:rFonts w:ascii="宋体" w:hAnsi="宋体" w:hint="eastAsia"/>
          <w:szCs w:val="21"/>
        </w:rPr>
      </w:pPr>
      <w:r>
        <w:rPr>
          <w:rFonts w:ascii="宋体" w:hAnsi="宋体" w:hint="eastAsia"/>
          <w:szCs w:val="21"/>
        </w:rPr>
        <w:t>立项会后，起草小组针对问题建议进行下一步工作部署，确立分工，以牵头单位为主，各单位及时沟通测试调研进展，协同</w:t>
      </w:r>
      <w:proofErr w:type="gramStart"/>
      <w:r>
        <w:rPr>
          <w:rFonts w:ascii="宋体" w:hAnsi="宋体" w:hint="eastAsia"/>
          <w:szCs w:val="21"/>
        </w:rPr>
        <w:t>完善团标</w:t>
      </w:r>
      <w:proofErr w:type="gramEnd"/>
      <w:r>
        <w:rPr>
          <w:rFonts w:ascii="宋体" w:hAnsi="宋体" w:hint="eastAsia"/>
          <w:szCs w:val="21"/>
        </w:rPr>
        <w:t>《工作组讨论稿》。</w:t>
      </w:r>
    </w:p>
    <w:p w:rsidR="00BD7C30" w:rsidRDefault="00BD7C30" w:rsidP="00BD7C30">
      <w:pPr>
        <w:spacing w:line="360" w:lineRule="auto"/>
        <w:ind w:firstLineChars="200" w:firstLine="420"/>
        <w:rPr>
          <w:rFonts w:ascii="宋体" w:hAnsi="宋体" w:hint="eastAsia"/>
          <w:szCs w:val="21"/>
        </w:rPr>
      </w:pPr>
      <w:r w:rsidRPr="00BD7C30">
        <w:rPr>
          <w:rFonts w:ascii="宋体" w:hAnsi="宋体" w:hint="eastAsia"/>
          <w:szCs w:val="21"/>
        </w:rPr>
        <w:t>2024年6月11日</w:t>
      </w:r>
      <w:r>
        <w:rPr>
          <w:rFonts w:ascii="宋体" w:hAnsi="宋体" w:hint="eastAsia"/>
          <w:szCs w:val="21"/>
        </w:rPr>
        <w:t>，</w:t>
      </w:r>
      <w:r w:rsidRPr="00BD7C30">
        <w:rPr>
          <w:rFonts w:ascii="宋体" w:hAnsi="宋体" w:hint="eastAsia"/>
          <w:szCs w:val="21"/>
        </w:rPr>
        <w:t>中国汽车工业协会</w:t>
      </w:r>
      <w:r>
        <w:rPr>
          <w:rFonts w:ascii="宋体" w:hAnsi="宋体" w:hint="eastAsia"/>
          <w:szCs w:val="21"/>
        </w:rPr>
        <w:t>发布正式立项通知：</w:t>
      </w:r>
      <w:r w:rsidRPr="00BD7C30">
        <w:rPr>
          <w:rFonts w:ascii="宋体" w:hAnsi="宋体" w:hint="eastAsia"/>
          <w:szCs w:val="21"/>
        </w:rPr>
        <w:t>中</w:t>
      </w:r>
      <w:proofErr w:type="gramStart"/>
      <w:r w:rsidRPr="00BD7C30">
        <w:rPr>
          <w:rFonts w:ascii="宋体" w:hAnsi="宋体" w:hint="eastAsia"/>
          <w:szCs w:val="21"/>
        </w:rPr>
        <w:t>汽协函字</w:t>
      </w:r>
      <w:proofErr w:type="gramEnd"/>
      <w:r w:rsidRPr="00BD7C30">
        <w:rPr>
          <w:rFonts w:ascii="宋体" w:hAnsi="宋体" w:hint="eastAsia"/>
          <w:szCs w:val="21"/>
        </w:rPr>
        <w:t>[2024]278号，项目计划号：2024-21</w:t>
      </w:r>
      <w:r>
        <w:rPr>
          <w:rFonts w:ascii="宋体" w:hAnsi="宋体" w:hint="eastAsia"/>
          <w:szCs w:val="21"/>
        </w:rPr>
        <w:t>。</w:t>
      </w:r>
    </w:p>
    <w:p w:rsidR="008A2843" w:rsidRPr="00E50133" w:rsidRDefault="00000000" w:rsidP="00BD7C30">
      <w:pPr>
        <w:spacing w:line="360" w:lineRule="auto"/>
        <w:rPr>
          <w:rFonts w:ascii="宋体" w:hAnsi="宋体" w:hint="eastAsia"/>
          <w:b/>
          <w:bCs/>
          <w:szCs w:val="21"/>
        </w:rPr>
      </w:pPr>
      <w:r w:rsidRPr="00E50133">
        <w:rPr>
          <w:rFonts w:ascii="宋体" w:hAnsi="宋体" w:hint="eastAsia"/>
          <w:b/>
          <w:bCs/>
          <w:szCs w:val="21"/>
        </w:rPr>
        <w:t>3.起草阶段</w:t>
      </w:r>
    </w:p>
    <w:p w:rsidR="008A2843" w:rsidRDefault="00000000" w:rsidP="00BD7C30">
      <w:pPr>
        <w:spacing w:line="360" w:lineRule="auto"/>
        <w:ind w:firstLineChars="200" w:firstLine="420"/>
        <w:rPr>
          <w:rFonts w:ascii="宋体" w:hAnsi="宋体" w:hint="eastAsia"/>
          <w:szCs w:val="21"/>
        </w:rPr>
      </w:pPr>
      <w:r>
        <w:rPr>
          <w:rFonts w:ascii="宋体" w:hAnsi="宋体" w:hint="eastAsia"/>
          <w:szCs w:val="21"/>
        </w:rPr>
        <w:t>2024年5月11日召开标准起草工作组第一次工作会议，针对已经起草的《工作组讨论稿》以及立项评审会议中专家所提出的意见和建议进行讨论、调整、修改、补充内容，将标</w:t>
      </w:r>
      <w:r>
        <w:rPr>
          <w:rFonts w:ascii="宋体" w:hAnsi="宋体" w:hint="eastAsia"/>
          <w:szCs w:val="21"/>
        </w:rPr>
        <w:lastRenderedPageBreak/>
        <w:t>准中术语定义进行统一、测试要求进行完善，并对主要技术要求安排后续需要进行验证测试的实验。</w:t>
      </w:r>
    </w:p>
    <w:p w:rsidR="008A2843" w:rsidRDefault="00000000" w:rsidP="00BD7C30">
      <w:pPr>
        <w:spacing w:line="360" w:lineRule="auto"/>
        <w:ind w:firstLineChars="200" w:firstLine="420"/>
        <w:rPr>
          <w:rFonts w:ascii="宋体" w:hAnsi="宋体" w:hint="eastAsia"/>
          <w:szCs w:val="21"/>
        </w:rPr>
      </w:pPr>
      <w:r>
        <w:rPr>
          <w:rFonts w:ascii="宋体" w:hAnsi="宋体" w:hint="eastAsia"/>
          <w:szCs w:val="21"/>
        </w:rPr>
        <w:t>本次会议主要针对以下议题进行研讨和改进：</w:t>
      </w:r>
    </w:p>
    <w:p w:rsidR="008A2843" w:rsidRDefault="00C5364E" w:rsidP="00BD7C30">
      <w:pPr>
        <w:spacing w:line="360" w:lineRule="auto"/>
        <w:ind w:firstLineChars="200" w:firstLine="420"/>
        <w:rPr>
          <w:rFonts w:ascii="宋体" w:hAnsi="宋体" w:hint="eastAsia"/>
          <w:szCs w:val="21"/>
        </w:rPr>
      </w:pPr>
      <w:r>
        <w:rPr>
          <w:rFonts w:ascii="宋体" w:hAnsi="宋体" w:hint="eastAsia"/>
          <w:szCs w:val="21"/>
        </w:rPr>
        <w:t>（1）针对标准中的中英文规范性表达进行了修订；“EHB”专用缩写是借鉴了国际企业相关文献而来的；针对标准正文中的计量单位统一规范。</w:t>
      </w:r>
    </w:p>
    <w:p w:rsidR="008A2843" w:rsidRDefault="00C5364E" w:rsidP="00BD7C30">
      <w:pPr>
        <w:spacing w:line="360" w:lineRule="auto"/>
        <w:ind w:firstLineChars="200" w:firstLine="420"/>
        <w:rPr>
          <w:rFonts w:ascii="宋体" w:hAnsi="宋体" w:hint="eastAsia"/>
          <w:szCs w:val="21"/>
        </w:rPr>
      </w:pPr>
      <w:r>
        <w:rPr>
          <w:rFonts w:ascii="宋体" w:hAnsi="宋体" w:hint="eastAsia"/>
          <w:szCs w:val="21"/>
        </w:rPr>
        <w:t>（2）明确本标准适用于GB/T 15089规定的M1类和N1类车辆</w:t>
      </w:r>
    </w:p>
    <w:p w:rsidR="008A2843" w:rsidRDefault="00C5364E" w:rsidP="00BD7C30">
      <w:pPr>
        <w:spacing w:line="360" w:lineRule="auto"/>
        <w:ind w:firstLineChars="200" w:firstLine="420"/>
        <w:rPr>
          <w:rFonts w:ascii="宋体" w:hAnsi="宋体" w:hint="eastAsia"/>
          <w:szCs w:val="21"/>
        </w:rPr>
      </w:pPr>
      <w:r>
        <w:rPr>
          <w:rFonts w:ascii="宋体" w:hAnsi="宋体" w:hint="eastAsia"/>
          <w:szCs w:val="21"/>
        </w:rPr>
        <w:t>（3）电磁阀的清洁度水平、工作电压、测试温度以及对电磁线圈的匹配声明纳入样件标准部分予以介绍。</w:t>
      </w:r>
    </w:p>
    <w:p w:rsidR="008A2843" w:rsidRPr="00C5364E" w:rsidRDefault="00C5364E" w:rsidP="00C5364E">
      <w:pPr>
        <w:spacing w:line="360" w:lineRule="auto"/>
        <w:ind w:firstLineChars="200" w:firstLine="420"/>
        <w:rPr>
          <w:rFonts w:ascii="宋体" w:hAnsi="宋体" w:hint="eastAsia"/>
          <w:szCs w:val="21"/>
        </w:rPr>
      </w:pPr>
      <w:r w:rsidRPr="00C5364E">
        <w:rPr>
          <w:rFonts w:ascii="宋体" w:hAnsi="宋体" w:hint="eastAsia"/>
          <w:szCs w:val="21"/>
        </w:rPr>
        <w:t>（4）</w:t>
      </w:r>
      <w:proofErr w:type="gramStart"/>
      <w:r w:rsidRPr="00C5364E">
        <w:rPr>
          <w:rFonts w:ascii="宋体" w:hAnsi="宋体" w:hint="eastAsia"/>
          <w:szCs w:val="21"/>
        </w:rPr>
        <w:t>经小组</w:t>
      </w:r>
      <w:proofErr w:type="gramEnd"/>
      <w:r w:rsidRPr="00C5364E">
        <w:rPr>
          <w:rFonts w:ascii="宋体" w:hAnsi="宋体" w:hint="eastAsia"/>
          <w:szCs w:val="21"/>
        </w:rPr>
        <w:t>研讨，删去部分冗余的缩略语。</w:t>
      </w:r>
    </w:p>
    <w:p w:rsidR="008A2843" w:rsidRPr="00C5364E" w:rsidRDefault="00C5364E" w:rsidP="00C5364E">
      <w:pPr>
        <w:spacing w:line="360" w:lineRule="auto"/>
        <w:ind w:firstLineChars="200" w:firstLine="420"/>
        <w:rPr>
          <w:rFonts w:ascii="宋体" w:hAnsi="宋体" w:hint="eastAsia"/>
          <w:szCs w:val="21"/>
        </w:rPr>
      </w:pPr>
      <w:r w:rsidRPr="00C5364E">
        <w:rPr>
          <w:rFonts w:ascii="宋体" w:hAnsi="宋体" w:hint="eastAsia"/>
          <w:szCs w:val="21"/>
        </w:rPr>
        <w:t>（5）关于标准中涉及的四种电磁阀进行台架泄漏测试需要对计算和定义进行描述。</w:t>
      </w:r>
    </w:p>
    <w:p w:rsidR="008A2843" w:rsidRDefault="00C5364E" w:rsidP="00C5364E">
      <w:pPr>
        <w:pStyle w:val="af0"/>
        <w:spacing w:line="360" w:lineRule="auto"/>
        <w:rPr>
          <w:rFonts w:ascii="宋体" w:hAnsi="宋体" w:hint="eastAsia"/>
          <w:szCs w:val="21"/>
        </w:rPr>
      </w:pPr>
      <w:r>
        <w:rPr>
          <w:rFonts w:ascii="宋体" w:hAnsi="宋体" w:hint="eastAsia"/>
          <w:szCs w:val="21"/>
        </w:rPr>
        <w:t>（6）在标准正文中增加必要的结构和工作原理示意图。</w:t>
      </w:r>
    </w:p>
    <w:p w:rsidR="008A2843" w:rsidRDefault="00C5364E" w:rsidP="00C5364E">
      <w:pPr>
        <w:pStyle w:val="af0"/>
        <w:spacing w:line="360" w:lineRule="auto"/>
        <w:rPr>
          <w:rFonts w:ascii="宋体" w:hAnsi="宋体" w:hint="eastAsia"/>
          <w:szCs w:val="21"/>
        </w:rPr>
      </w:pPr>
      <w:r>
        <w:rPr>
          <w:rFonts w:ascii="宋体" w:hAnsi="宋体" w:hint="eastAsia"/>
          <w:szCs w:val="21"/>
        </w:rPr>
        <w:t>（7）关于模拟阀与驾驶员体感的关系涉及到车辆性能调校和驾驶特性标定的个性化设置和采用搭载本电磁阀的线控液压制动系统所构成的整车具有相关性，不涉及电磁阀产品的质量标准和性能标准，故在本产品标准中不做更多深入说明。</w:t>
      </w:r>
    </w:p>
    <w:p w:rsidR="008A2843" w:rsidRDefault="00000000" w:rsidP="00C5364E">
      <w:pPr>
        <w:spacing w:line="360" w:lineRule="auto"/>
        <w:ind w:firstLineChars="200" w:firstLine="420"/>
        <w:rPr>
          <w:rFonts w:ascii="宋体" w:hAnsi="宋体" w:hint="eastAsia"/>
          <w:szCs w:val="21"/>
        </w:rPr>
      </w:pPr>
      <w:r>
        <w:rPr>
          <w:rFonts w:ascii="宋体" w:hAnsi="宋体" w:hint="eastAsia"/>
          <w:szCs w:val="21"/>
        </w:rPr>
        <w:t>同时针对已完成的工作提出如下问题：</w:t>
      </w:r>
    </w:p>
    <w:p w:rsidR="00C5364E" w:rsidRDefault="00C5364E" w:rsidP="00C5364E">
      <w:pPr>
        <w:pStyle w:val="af0"/>
        <w:spacing w:line="360" w:lineRule="auto"/>
        <w:rPr>
          <w:rFonts w:ascii="宋体" w:hAnsi="宋体" w:hint="eastAsia"/>
          <w:szCs w:val="21"/>
        </w:rPr>
      </w:pPr>
      <w:r>
        <w:rPr>
          <w:rFonts w:ascii="宋体" w:hAnsi="宋体" w:hint="eastAsia"/>
          <w:szCs w:val="21"/>
        </w:rPr>
        <w:t>（1）进一步明确测试用制动液的性能标准。</w:t>
      </w:r>
    </w:p>
    <w:p w:rsidR="008A2843" w:rsidRDefault="00C5364E" w:rsidP="00C5364E">
      <w:pPr>
        <w:pStyle w:val="af0"/>
        <w:spacing w:line="360" w:lineRule="auto"/>
        <w:rPr>
          <w:rFonts w:ascii="宋体" w:hAnsi="宋体" w:hint="eastAsia"/>
          <w:szCs w:val="21"/>
        </w:rPr>
      </w:pPr>
      <w:r>
        <w:rPr>
          <w:rFonts w:ascii="宋体" w:hAnsi="宋体" w:hint="eastAsia"/>
          <w:szCs w:val="21"/>
        </w:rPr>
        <w:t>（2）试验过程需要进一步详细描述。</w:t>
      </w:r>
    </w:p>
    <w:p w:rsidR="008A2843" w:rsidRDefault="00C5364E" w:rsidP="00C5364E">
      <w:pPr>
        <w:pStyle w:val="af0"/>
        <w:spacing w:line="360" w:lineRule="auto"/>
        <w:rPr>
          <w:rFonts w:ascii="宋体" w:hAnsi="宋体" w:hint="eastAsia"/>
          <w:szCs w:val="21"/>
        </w:rPr>
      </w:pPr>
      <w:r>
        <w:rPr>
          <w:rFonts w:ascii="宋体" w:hAnsi="宋体" w:hint="eastAsia"/>
          <w:szCs w:val="21"/>
        </w:rPr>
        <w:t>（3）试验结果呈现的图表需要直观化处理，</w:t>
      </w:r>
      <w:proofErr w:type="gramStart"/>
      <w:r>
        <w:rPr>
          <w:rFonts w:ascii="宋体" w:hAnsi="宋体" w:hint="eastAsia"/>
          <w:szCs w:val="21"/>
        </w:rPr>
        <w:t>让降低</w:t>
      </w:r>
      <w:proofErr w:type="gramEnd"/>
      <w:r>
        <w:rPr>
          <w:rFonts w:ascii="宋体" w:hAnsi="宋体" w:hint="eastAsia"/>
          <w:szCs w:val="21"/>
        </w:rPr>
        <w:t>阅读者辨析难度。</w:t>
      </w:r>
    </w:p>
    <w:p w:rsidR="008A2843" w:rsidRDefault="00C5364E" w:rsidP="00C5364E">
      <w:pPr>
        <w:pStyle w:val="af0"/>
        <w:spacing w:line="360" w:lineRule="auto"/>
        <w:rPr>
          <w:rFonts w:ascii="宋体" w:hAnsi="宋体" w:hint="eastAsia"/>
          <w:szCs w:val="21"/>
        </w:rPr>
      </w:pPr>
      <w:r>
        <w:rPr>
          <w:rFonts w:ascii="宋体" w:hAnsi="宋体" w:hint="eastAsia"/>
          <w:szCs w:val="21"/>
        </w:rPr>
        <w:t>（4）针对NVH性能（工作噪声）、耐压性能、爆破测试的相关参数、测试方法予以阐述。</w:t>
      </w:r>
    </w:p>
    <w:p w:rsidR="008A2843" w:rsidRDefault="00000000" w:rsidP="00BD7C30">
      <w:pPr>
        <w:spacing w:line="360" w:lineRule="auto"/>
        <w:ind w:firstLineChars="200" w:firstLine="420"/>
        <w:rPr>
          <w:rFonts w:ascii="宋体" w:hAnsi="宋体" w:hint="eastAsia"/>
          <w:szCs w:val="21"/>
        </w:rPr>
      </w:pPr>
      <w:r>
        <w:rPr>
          <w:rFonts w:ascii="宋体" w:hAnsi="宋体" w:hint="eastAsia"/>
          <w:szCs w:val="21"/>
        </w:rPr>
        <w:t>2024年7月4日召开标准起草工作组第二次工作会议，针对5月工作会议中的讨论焦点以及实验验证安排，对《工作组讨论稿》再次进行讨论、调整、修改、补充，并对主要技术要求进行验证测试实验，编写《团体标准编制说明》。经内部讨论修改后，于2024年9月形成征求意见稿。</w:t>
      </w:r>
    </w:p>
    <w:p w:rsidR="008A2843" w:rsidRDefault="00000000" w:rsidP="00BD7C30">
      <w:pPr>
        <w:spacing w:line="360" w:lineRule="auto"/>
        <w:ind w:firstLineChars="200" w:firstLine="420"/>
        <w:rPr>
          <w:rFonts w:ascii="宋体" w:hAnsi="宋体" w:hint="eastAsia"/>
          <w:szCs w:val="21"/>
        </w:rPr>
      </w:pPr>
      <w:r>
        <w:rPr>
          <w:rFonts w:ascii="宋体" w:hAnsi="宋体" w:hint="eastAsia"/>
          <w:szCs w:val="21"/>
        </w:rPr>
        <w:t>本次小组研讨主要针对的问题如下：</w:t>
      </w:r>
    </w:p>
    <w:p w:rsidR="008A2843" w:rsidRDefault="00C5364E" w:rsidP="00C5364E">
      <w:pPr>
        <w:pStyle w:val="af0"/>
        <w:spacing w:line="360" w:lineRule="auto"/>
      </w:pPr>
      <w:r>
        <w:rPr>
          <w:rFonts w:ascii="宋体" w:hAnsi="宋体" w:hint="eastAsia"/>
          <w:szCs w:val="21"/>
        </w:rPr>
        <w:t>（1）在测试耗材要求方面限制了本标准测试均基于国标</w:t>
      </w:r>
      <w:r>
        <w:t>GB/T 15089</w:t>
      </w:r>
      <w:r>
        <w:t>规定</w:t>
      </w:r>
      <w:r>
        <w:rPr>
          <w:rFonts w:hint="eastAsia"/>
        </w:rPr>
        <w:t>的制动液性能。</w:t>
      </w:r>
    </w:p>
    <w:p w:rsidR="008A2843" w:rsidRDefault="00C5364E" w:rsidP="00C5364E">
      <w:pPr>
        <w:pStyle w:val="af0"/>
        <w:spacing w:line="360" w:lineRule="auto"/>
      </w:pPr>
      <w:r>
        <w:rPr>
          <w:rFonts w:hint="eastAsia"/>
        </w:rPr>
        <w:t>（</w:t>
      </w:r>
      <w:r>
        <w:rPr>
          <w:rFonts w:hint="eastAsia"/>
        </w:rPr>
        <w:t>2</w:t>
      </w:r>
      <w:r>
        <w:rPr>
          <w:rFonts w:hint="eastAsia"/>
        </w:rPr>
        <w:t>）基于阅读直观性和试验操作逻辑性的原则，经讨论增加试验测试过程的项目和顺序。</w:t>
      </w:r>
    </w:p>
    <w:p w:rsidR="008A2843" w:rsidRDefault="00C5364E" w:rsidP="00C5364E">
      <w:pPr>
        <w:spacing w:line="360" w:lineRule="auto"/>
        <w:ind w:firstLineChars="200" w:firstLine="420"/>
      </w:pPr>
      <w:r>
        <w:rPr>
          <w:rFonts w:hint="eastAsia"/>
        </w:rPr>
        <w:t>（</w:t>
      </w:r>
      <w:r>
        <w:rPr>
          <w:rFonts w:hint="eastAsia"/>
        </w:rPr>
        <w:t>3</w:t>
      </w:r>
      <w:r>
        <w:rPr>
          <w:rFonts w:hint="eastAsia"/>
        </w:rPr>
        <w:t>）经过研究最终确定全部测试体系，包括流量、泄漏、响应时间、开闭功能、开启</w:t>
      </w:r>
      <w:r>
        <w:rPr>
          <w:rFonts w:hint="eastAsia"/>
        </w:rPr>
        <w:lastRenderedPageBreak/>
        <w:t>压力、离座电流、弹簧最大密封压力、耐压性能、工作噪声和工作耐久度。</w:t>
      </w:r>
    </w:p>
    <w:p w:rsidR="008A2843" w:rsidRDefault="00C5364E" w:rsidP="00C5364E">
      <w:pPr>
        <w:spacing w:line="360" w:lineRule="auto"/>
        <w:ind w:firstLineChars="200" w:firstLine="420"/>
      </w:pPr>
      <w:r>
        <w:rPr>
          <w:rFonts w:hint="eastAsia"/>
        </w:rPr>
        <w:t>（</w:t>
      </w:r>
      <w:r>
        <w:rPr>
          <w:rFonts w:hint="eastAsia"/>
        </w:rPr>
        <w:t>4</w:t>
      </w:r>
      <w:r>
        <w:rPr>
          <w:rFonts w:hint="eastAsia"/>
        </w:rPr>
        <w:t>）优化本标准正文部分的撰写逻辑，将四种电磁阀所涉及的试验项列明，后续介绍各指标项性能要求并说明测试方法。</w:t>
      </w:r>
    </w:p>
    <w:p w:rsidR="00C5364E" w:rsidRPr="00C5364E" w:rsidRDefault="00C5364E" w:rsidP="00C5364E">
      <w:pPr>
        <w:spacing w:line="360" w:lineRule="auto"/>
        <w:ind w:firstLineChars="200" w:firstLine="420"/>
      </w:pPr>
      <w:r>
        <w:rPr>
          <w:rFonts w:hint="eastAsia"/>
        </w:rPr>
        <w:t>2024</w:t>
      </w:r>
      <w:r>
        <w:rPr>
          <w:rFonts w:hint="eastAsia"/>
        </w:rPr>
        <w:t>年</w:t>
      </w:r>
      <w:r>
        <w:rPr>
          <w:rFonts w:hint="eastAsia"/>
        </w:rPr>
        <w:t>11</w:t>
      </w:r>
      <w:r>
        <w:rPr>
          <w:rFonts w:hint="eastAsia"/>
        </w:rPr>
        <w:t>月，</w:t>
      </w:r>
      <w:r w:rsidRPr="00C5364E">
        <w:rPr>
          <w:rFonts w:hint="eastAsia"/>
        </w:rPr>
        <w:t>综合各方反馈与验证数据，</w:t>
      </w:r>
      <w:r>
        <w:rPr>
          <w:rFonts w:hint="eastAsia"/>
        </w:rPr>
        <w:t>江苏奕隆</w:t>
      </w:r>
      <w:r w:rsidRPr="00C5364E">
        <w:rPr>
          <w:rFonts w:hint="eastAsia"/>
        </w:rPr>
        <w:t>完成了标准的最终优化与调整，形成了</w:t>
      </w:r>
      <w:r>
        <w:rPr>
          <w:rFonts w:hint="eastAsia"/>
        </w:rPr>
        <w:t>《电子液压制动系统用新型电磁阀性能要求及测试方法》（征求意见稿）。</w:t>
      </w:r>
    </w:p>
    <w:p w:rsidR="008A2843" w:rsidRDefault="00000000" w:rsidP="00C5364E">
      <w:pPr>
        <w:spacing w:line="360" w:lineRule="auto"/>
        <w:rPr>
          <w:rFonts w:ascii="黑体" w:eastAsia="黑体" w:hAnsi="黑体" w:cs="黑体" w:hint="eastAsia"/>
          <w:color w:val="000000" w:themeColor="text1"/>
          <w:sz w:val="24"/>
        </w:rPr>
      </w:pPr>
      <w:r>
        <w:rPr>
          <w:rFonts w:ascii="黑体" w:eastAsia="黑体" w:hAnsi="黑体" w:cs="黑体" w:hint="eastAsia"/>
          <w:color w:val="000000" w:themeColor="text1"/>
          <w:sz w:val="24"/>
        </w:rPr>
        <w:t>二、标准编制原则和主要内容</w:t>
      </w:r>
    </w:p>
    <w:p w:rsidR="008A2843" w:rsidRPr="00584E1B" w:rsidRDefault="00C5364E" w:rsidP="00BD7C30">
      <w:pPr>
        <w:spacing w:line="360" w:lineRule="auto"/>
        <w:rPr>
          <w:rFonts w:ascii="仿宋" w:eastAsia="仿宋" w:hAnsi="仿宋" w:hint="eastAsia"/>
          <w:b/>
          <w:bCs/>
          <w:sz w:val="24"/>
        </w:rPr>
      </w:pPr>
      <w:bookmarkStart w:id="2" w:name="_Hlk183010587"/>
      <w:r w:rsidRPr="00584E1B">
        <w:rPr>
          <w:rFonts w:ascii="仿宋" w:eastAsia="仿宋" w:hAnsi="仿宋" w:hint="eastAsia"/>
          <w:b/>
          <w:bCs/>
          <w:sz w:val="24"/>
        </w:rPr>
        <w:t>（一）标准</w:t>
      </w:r>
      <w:r w:rsidR="00584E1B" w:rsidRPr="00584E1B">
        <w:rPr>
          <w:rFonts w:ascii="仿宋" w:eastAsia="仿宋" w:hAnsi="仿宋" w:hint="eastAsia"/>
          <w:b/>
          <w:bCs/>
          <w:sz w:val="24"/>
        </w:rPr>
        <w:t>编制</w:t>
      </w:r>
      <w:r w:rsidRPr="00584E1B">
        <w:rPr>
          <w:rFonts w:ascii="仿宋" w:eastAsia="仿宋" w:hAnsi="仿宋" w:hint="eastAsia"/>
          <w:b/>
          <w:bCs/>
          <w:sz w:val="24"/>
        </w:rPr>
        <w:t>原则</w:t>
      </w:r>
    </w:p>
    <w:bookmarkEnd w:id="2"/>
    <w:p w:rsidR="008A2843" w:rsidRDefault="00584E1B" w:rsidP="00BD7C30">
      <w:pPr>
        <w:spacing w:line="360" w:lineRule="auto"/>
        <w:rPr>
          <w:rFonts w:ascii="宋体" w:hAnsi="宋体" w:hint="eastAsia"/>
          <w:b/>
          <w:bCs/>
          <w:szCs w:val="21"/>
        </w:rPr>
      </w:pPr>
      <w:r>
        <w:rPr>
          <w:rFonts w:ascii="宋体" w:hAnsi="宋体" w:hint="eastAsia"/>
          <w:b/>
          <w:bCs/>
          <w:szCs w:val="21"/>
        </w:rPr>
        <w:t>1.规范性原则</w:t>
      </w:r>
    </w:p>
    <w:p w:rsidR="008A2843" w:rsidRDefault="00000000" w:rsidP="00BD7C30">
      <w:pPr>
        <w:spacing w:line="360" w:lineRule="auto"/>
        <w:ind w:firstLineChars="200" w:firstLine="420"/>
        <w:rPr>
          <w:rFonts w:ascii="宋体" w:hAnsi="宋体" w:hint="eastAsia"/>
          <w:szCs w:val="21"/>
        </w:rPr>
      </w:pPr>
      <w:r>
        <w:rPr>
          <w:rFonts w:ascii="宋体" w:hAnsi="宋体" w:hint="eastAsia"/>
          <w:szCs w:val="21"/>
        </w:rPr>
        <w:t>本标准在编写过程中按照GB/T 1.1—2020《标准化工作导则 第 1 部分：标准化文件的结构和起草规则》等相关标准给出的规则起草。为了保证对标准的正确理解，在一项标准或一系列标准中使用的同一术语、符号和代号只能用来表达同一概念或事物，避免对已定义的术语使用另外的同义词。</w:t>
      </w:r>
    </w:p>
    <w:p w:rsidR="008A2843" w:rsidRDefault="00584E1B" w:rsidP="00BD7C30">
      <w:pPr>
        <w:spacing w:line="360" w:lineRule="auto"/>
        <w:rPr>
          <w:rFonts w:ascii="宋体" w:hAnsi="宋体" w:hint="eastAsia"/>
          <w:b/>
          <w:bCs/>
          <w:szCs w:val="21"/>
        </w:rPr>
      </w:pPr>
      <w:r>
        <w:rPr>
          <w:rFonts w:ascii="宋体" w:hAnsi="宋体" w:hint="eastAsia"/>
          <w:b/>
          <w:bCs/>
          <w:szCs w:val="21"/>
        </w:rPr>
        <w:t>2.通用性原则</w:t>
      </w:r>
    </w:p>
    <w:p w:rsidR="008A2843" w:rsidRDefault="00000000" w:rsidP="00BD7C30">
      <w:pPr>
        <w:spacing w:line="360" w:lineRule="auto"/>
        <w:ind w:firstLineChars="200" w:firstLine="420"/>
        <w:rPr>
          <w:rFonts w:asciiTheme="minorEastAsia" w:hAnsiTheme="minorEastAsia" w:cstheme="minorEastAsia" w:hint="eastAsia"/>
          <w:color w:val="000000" w:themeColor="text1"/>
          <w:szCs w:val="21"/>
        </w:rPr>
      </w:pPr>
      <w:r>
        <w:rPr>
          <w:rFonts w:ascii="宋体" w:hAnsi="宋体" w:hint="eastAsia"/>
          <w:szCs w:val="21"/>
        </w:rPr>
        <w:t>本标准提出的电磁阀技术要求及测试方法，适用于乘用车线控液压制动系统，通用性高。在充分总结和比较了国内外同类电磁阀的尺寸、材料、流量与节流孔径、响应时间、液压工作范围、电磁特性以及试验方面的条目、工况与接收标准等信息的基础上，标准的要求充分考虑了电磁阀的典型输出性能。</w:t>
      </w:r>
    </w:p>
    <w:p w:rsidR="008A2843" w:rsidRDefault="00584E1B" w:rsidP="00BD7C30">
      <w:pPr>
        <w:spacing w:line="360" w:lineRule="auto"/>
        <w:rPr>
          <w:rFonts w:ascii="宋体" w:hAnsi="宋体" w:hint="eastAsia"/>
          <w:b/>
          <w:bCs/>
          <w:szCs w:val="21"/>
        </w:rPr>
      </w:pPr>
      <w:r>
        <w:rPr>
          <w:rFonts w:ascii="宋体" w:hAnsi="宋体" w:hint="eastAsia"/>
          <w:b/>
          <w:bCs/>
          <w:szCs w:val="21"/>
        </w:rPr>
        <w:t>3.指导性原则</w:t>
      </w:r>
    </w:p>
    <w:p w:rsidR="008A2843" w:rsidRDefault="00000000" w:rsidP="00BD7C30">
      <w:pPr>
        <w:spacing w:line="360" w:lineRule="auto"/>
        <w:ind w:firstLineChars="200" w:firstLine="420"/>
        <w:rPr>
          <w:rFonts w:ascii="宋体" w:hAnsi="宋体" w:hint="eastAsia"/>
          <w:szCs w:val="21"/>
        </w:rPr>
      </w:pPr>
      <w:r>
        <w:rPr>
          <w:rFonts w:ascii="宋体" w:hAnsi="宋体" w:hint="eastAsia"/>
          <w:szCs w:val="21"/>
        </w:rPr>
        <w:t>本标准提出的技术要求及测试方法能为汽车液压制动系统所用的电磁阀提供指导作用。为保证标准的贯彻实施，各种标准之间必须协调一致，特别是与基础标准之间的协调，即必须遵循已有的基础标准。</w:t>
      </w:r>
    </w:p>
    <w:p w:rsidR="008A2843" w:rsidRDefault="00000000" w:rsidP="00BD7C30">
      <w:pPr>
        <w:spacing w:line="360" w:lineRule="auto"/>
        <w:ind w:firstLineChars="200" w:firstLine="420"/>
        <w:rPr>
          <w:rFonts w:ascii="宋体" w:hAnsi="宋体" w:hint="eastAsia"/>
          <w:szCs w:val="21"/>
        </w:rPr>
      </w:pPr>
      <w:r>
        <w:rPr>
          <w:rFonts w:ascii="宋体" w:hAnsi="宋体" w:hint="eastAsia"/>
          <w:szCs w:val="21"/>
        </w:rPr>
        <w:t>注：本团标基于如下基础标准进行产品测试和材料编撰</w:t>
      </w:r>
    </w:p>
    <w:p w:rsidR="008A2843" w:rsidRDefault="00000000" w:rsidP="00BD7C30">
      <w:pPr>
        <w:spacing w:line="360" w:lineRule="auto"/>
        <w:ind w:firstLineChars="200" w:firstLine="420"/>
        <w:rPr>
          <w:rFonts w:ascii="宋体" w:hAnsi="宋体" w:hint="eastAsia"/>
          <w:szCs w:val="21"/>
        </w:rPr>
      </w:pPr>
      <w:r>
        <w:rPr>
          <w:rFonts w:ascii="宋体" w:hAnsi="宋体"/>
          <w:szCs w:val="21"/>
        </w:rPr>
        <w:t>GB</w:t>
      </w:r>
      <w:r>
        <w:rPr>
          <w:rFonts w:ascii="宋体" w:hAnsi="宋体" w:hint="eastAsia"/>
          <w:szCs w:val="21"/>
        </w:rPr>
        <w:t xml:space="preserve"> </w:t>
      </w:r>
      <w:r>
        <w:rPr>
          <w:rFonts w:ascii="宋体" w:hAnsi="宋体"/>
          <w:szCs w:val="21"/>
        </w:rPr>
        <w:t>12981</w:t>
      </w:r>
      <w:r>
        <w:rPr>
          <w:rFonts w:ascii="宋体" w:hAnsi="宋体" w:hint="eastAsia"/>
          <w:szCs w:val="21"/>
        </w:rPr>
        <w:t>—</w:t>
      </w:r>
      <w:r>
        <w:rPr>
          <w:rFonts w:ascii="宋体" w:hAnsi="宋体"/>
          <w:szCs w:val="21"/>
        </w:rPr>
        <w:t>2012</w:t>
      </w:r>
      <w:r>
        <w:rPr>
          <w:rFonts w:ascii="宋体" w:hAnsi="宋体" w:hint="eastAsia"/>
          <w:szCs w:val="21"/>
        </w:rPr>
        <w:t xml:space="preserve"> 机动车辆制动液</w:t>
      </w:r>
    </w:p>
    <w:p w:rsidR="008A2843" w:rsidRDefault="00000000" w:rsidP="00BD7C30">
      <w:pPr>
        <w:spacing w:line="360" w:lineRule="auto"/>
        <w:ind w:firstLineChars="200" w:firstLine="420"/>
        <w:rPr>
          <w:rFonts w:ascii="宋体" w:hAnsi="宋体" w:hint="eastAsia"/>
          <w:szCs w:val="21"/>
        </w:rPr>
      </w:pPr>
      <w:r>
        <w:rPr>
          <w:rFonts w:ascii="宋体" w:hAnsi="宋体" w:hint="eastAsia"/>
          <w:szCs w:val="21"/>
        </w:rPr>
        <w:t>GB/T 15089 机动车辆及挂车分类</w:t>
      </w:r>
    </w:p>
    <w:p w:rsidR="008A2843" w:rsidRDefault="00000000" w:rsidP="00BD7C30">
      <w:pPr>
        <w:spacing w:line="360" w:lineRule="auto"/>
        <w:ind w:firstLineChars="200" w:firstLine="420"/>
        <w:rPr>
          <w:rFonts w:ascii="宋体" w:hAnsi="宋体" w:hint="eastAsia"/>
          <w:szCs w:val="21"/>
        </w:rPr>
      </w:pPr>
      <w:r>
        <w:rPr>
          <w:rFonts w:ascii="宋体" w:hAnsi="宋体"/>
          <w:szCs w:val="21"/>
        </w:rPr>
        <w:t>GB/T 17446 流体传动系统和元件 词汇</w:t>
      </w:r>
    </w:p>
    <w:p w:rsidR="008A2843" w:rsidRDefault="00000000" w:rsidP="00BD7C30">
      <w:pPr>
        <w:spacing w:line="360" w:lineRule="auto"/>
        <w:ind w:firstLineChars="200" w:firstLine="420"/>
        <w:rPr>
          <w:rFonts w:ascii="宋体" w:hAnsi="宋体" w:hint="eastAsia"/>
          <w:szCs w:val="21"/>
        </w:rPr>
      </w:pPr>
      <w:r>
        <w:rPr>
          <w:rFonts w:ascii="宋体" w:hAnsi="宋体" w:hint="eastAsia"/>
          <w:szCs w:val="21"/>
        </w:rPr>
        <w:t>GB/T 1.1—2020《标准化工作导则  第1部分：标准化文件的结构和起草规则》</w:t>
      </w:r>
    </w:p>
    <w:p w:rsidR="00584E1B" w:rsidRPr="00584E1B" w:rsidRDefault="00584E1B" w:rsidP="00584E1B">
      <w:pPr>
        <w:spacing w:line="360" w:lineRule="auto"/>
        <w:rPr>
          <w:rFonts w:ascii="仿宋" w:eastAsia="仿宋" w:hAnsi="仿宋" w:hint="eastAsia"/>
          <w:b/>
          <w:bCs/>
          <w:sz w:val="24"/>
        </w:rPr>
      </w:pPr>
      <w:r w:rsidRPr="00584E1B">
        <w:rPr>
          <w:rFonts w:ascii="仿宋" w:eastAsia="仿宋" w:hAnsi="仿宋" w:hint="eastAsia"/>
          <w:b/>
          <w:bCs/>
          <w:sz w:val="24"/>
        </w:rPr>
        <w:t>（</w:t>
      </w:r>
      <w:r>
        <w:rPr>
          <w:rFonts w:ascii="仿宋" w:eastAsia="仿宋" w:hAnsi="仿宋" w:hint="eastAsia"/>
          <w:b/>
          <w:bCs/>
          <w:sz w:val="24"/>
        </w:rPr>
        <w:t>二</w:t>
      </w:r>
      <w:r w:rsidRPr="00584E1B">
        <w:rPr>
          <w:rFonts w:ascii="仿宋" w:eastAsia="仿宋" w:hAnsi="仿宋" w:hint="eastAsia"/>
          <w:b/>
          <w:bCs/>
          <w:sz w:val="24"/>
        </w:rPr>
        <w:t>）标准</w:t>
      </w:r>
      <w:r>
        <w:rPr>
          <w:rFonts w:ascii="仿宋" w:eastAsia="仿宋" w:hAnsi="仿宋" w:hint="eastAsia"/>
          <w:b/>
          <w:bCs/>
          <w:sz w:val="24"/>
        </w:rPr>
        <w:t>主要内容</w:t>
      </w:r>
    </w:p>
    <w:p w:rsidR="008A2843" w:rsidRDefault="00000000" w:rsidP="00BD7C30">
      <w:pPr>
        <w:spacing w:line="360" w:lineRule="auto"/>
        <w:ind w:firstLineChars="200" w:firstLine="420"/>
        <w:rPr>
          <w:rFonts w:ascii="宋体" w:hAnsi="宋体" w:hint="eastAsia"/>
          <w:szCs w:val="21"/>
        </w:rPr>
      </w:pPr>
      <w:r>
        <w:rPr>
          <w:rFonts w:ascii="宋体" w:hAnsi="宋体" w:hint="eastAsia"/>
          <w:szCs w:val="21"/>
        </w:rPr>
        <w:t>汽车液压线控制动系统（EHB）One-Box电磁阀是线控底盘领域关键基础件。当前国外知名公司</w:t>
      </w:r>
      <w:proofErr w:type="gramStart"/>
      <w:r>
        <w:rPr>
          <w:rFonts w:ascii="宋体" w:hAnsi="宋体" w:hint="eastAsia"/>
          <w:szCs w:val="21"/>
        </w:rPr>
        <w:t>垄断国</w:t>
      </w:r>
      <w:proofErr w:type="gramEnd"/>
      <w:r>
        <w:rPr>
          <w:rFonts w:ascii="宋体" w:hAnsi="宋体" w:hint="eastAsia"/>
          <w:szCs w:val="21"/>
        </w:rPr>
        <w:t>内线控系统总成供应市场。国内厂家多是逆向开发，研发力量难以统一。目前应用于线控液压制动系统（EHB）的 One-Box方案的四种新类型电磁阀，尚未有相应标准</w:t>
      </w:r>
      <w:r>
        <w:rPr>
          <w:rFonts w:ascii="宋体" w:hAnsi="宋体" w:hint="eastAsia"/>
          <w:szCs w:val="21"/>
        </w:rPr>
        <w:lastRenderedPageBreak/>
        <w:t>发布。</w:t>
      </w:r>
    </w:p>
    <w:p w:rsidR="008A2843" w:rsidRDefault="00000000" w:rsidP="00BD7C30">
      <w:pPr>
        <w:spacing w:line="360" w:lineRule="auto"/>
        <w:ind w:firstLineChars="200" w:firstLine="420"/>
        <w:rPr>
          <w:rFonts w:ascii="宋体" w:hAnsi="宋体" w:hint="eastAsia"/>
          <w:szCs w:val="21"/>
        </w:rPr>
      </w:pPr>
      <w:r>
        <w:rPr>
          <w:rFonts w:ascii="宋体" w:hAnsi="宋体" w:hint="eastAsia"/>
          <w:szCs w:val="21"/>
        </w:rPr>
        <w:t>为推动国产线控制动系统在汽车上的应用，本标准联合行业力量制定One-Box方案四种新类型线控电磁阀的性能要求和测试规范，促进行业产业链生态伙伴合作研发，促进国产汽车线控制</w:t>
      </w:r>
      <w:proofErr w:type="gramStart"/>
      <w:r>
        <w:rPr>
          <w:rFonts w:ascii="宋体" w:hAnsi="宋体" w:hint="eastAsia"/>
          <w:szCs w:val="21"/>
        </w:rPr>
        <w:t>动产品</w:t>
      </w:r>
      <w:proofErr w:type="gramEnd"/>
      <w:r>
        <w:rPr>
          <w:rFonts w:ascii="宋体" w:hAnsi="宋体" w:hint="eastAsia"/>
          <w:szCs w:val="21"/>
        </w:rPr>
        <w:t>整体水平提升。</w:t>
      </w:r>
    </w:p>
    <w:p w:rsidR="008A2843" w:rsidRDefault="00000000" w:rsidP="00BD7C30">
      <w:pPr>
        <w:spacing w:line="360" w:lineRule="auto"/>
        <w:ind w:firstLineChars="200" w:firstLine="420"/>
        <w:rPr>
          <w:rFonts w:ascii="宋体" w:hAnsi="宋体" w:hint="eastAsia"/>
          <w:szCs w:val="21"/>
        </w:rPr>
      </w:pPr>
      <w:r>
        <w:rPr>
          <w:rFonts w:ascii="宋体" w:hAnsi="宋体" w:hint="eastAsia"/>
          <w:szCs w:val="21"/>
        </w:rPr>
        <w:t>本标准规定了汽车液压线控制动系统（EHB） One-Box方案中诊断阀、解耦阀、</w:t>
      </w:r>
      <w:proofErr w:type="gramStart"/>
      <w:r>
        <w:rPr>
          <w:rFonts w:ascii="宋体" w:hAnsi="宋体" w:hint="eastAsia"/>
          <w:szCs w:val="21"/>
        </w:rPr>
        <w:t>供压阀</w:t>
      </w:r>
      <w:proofErr w:type="gramEnd"/>
      <w:r>
        <w:rPr>
          <w:rFonts w:ascii="宋体" w:hAnsi="宋体" w:hint="eastAsia"/>
          <w:szCs w:val="21"/>
        </w:rPr>
        <w:t>、模拟阀的技术要求及测试方法。</w:t>
      </w:r>
    </w:p>
    <w:p w:rsidR="008A2843" w:rsidRDefault="00000000" w:rsidP="00BD7C30">
      <w:pPr>
        <w:spacing w:line="360" w:lineRule="auto"/>
        <w:ind w:firstLineChars="200" w:firstLine="420"/>
        <w:rPr>
          <w:rFonts w:ascii="宋体" w:hAnsi="宋体" w:hint="eastAsia"/>
          <w:szCs w:val="21"/>
        </w:rPr>
      </w:pPr>
      <w:r>
        <w:rPr>
          <w:rFonts w:ascii="宋体" w:hAnsi="宋体" w:hint="eastAsia"/>
          <w:szCs w:val="21"/>
        </w:rPr>
        <w:t>本标准共分为6章，规定了M1和N1类型乘用车液压线控系统之中以制动液为工作介质的电磁阀技术要求和测试方法。</w:t>
      </w:r>
    </w:p>
    <w:p w:rsidR="008A2843" w:rsidRDefault="00000000" w:rsidP="00BD7C30">
      <w:pPr>
        <w:spacing w:line="360" w:lineRule="auto"/>
        <w:ind w:firstLineChars="200" w:firstLine="420"/>
        <w:rPr>
          <w:rFonts w:ascii="宋体" w:hAnsi="宋体" w:hint="eastAsia"/>
          <w:szCs w:val="21"/>
        </w:rPr>
      </w:pPr>
      <w:r>
        <w:rPr>
          <w:rFonts w:ascii="宋体" w:hAnsi="宋体" w:hint="eastAsia"/>
          <w:szCs w:val="21"/>
        </w:rPr>
        <w:t>第1-3章介绍了本团标的适用范围、规范性引用文件以及相关的术语和定义</w:t>
      </w:r>
    </w:p>
    <w:p w:rsidR="008A2843" w:rsidRDefault="00000000" w:rsidP="00BD7C30">
      <w:pPr>
        <w:spacing w:line="360" w:lineRule="auto"/>
        <w:ind w:firstLineChars="200" w:firstLine="420"/>
        <w:rPr>
          <w:rFonts w:ascii="宋体" w:hAnsi="宋体" w:hint="eastAsia"/>
          <w:szCs w:val="21"/>
        </w:rPr>
      </w:pPr>
      <w:r>
        <w:rPr>
          <w:rFonts w:ascii="宋体" w:hAnsi="宋体" w:hint="eastAsia"/>
          <w:szCs w:val="21"/>
        </w:rPr>
        <w:t>第4</w:t>
      </w:r>
      <w:proofErr w:type="gramStart"/>
      <w:r>
        <w:rPr>
          <w:rFonts w:ascii="宋体" w:hAnsi="宋体" w:hint="eastAsia"/>
          <w:szCs w:val="21"/>
        </w:rPr>
        <w:t>章针对</w:t>
      </w:r>
      <w:proofErr w:type="gramEnd"/>
      <w:r>
        <w:rPr>
          <w:rFonts w:ascii="宋体" w:hAnsi="宋体" w:hint="eastAsia"/>
          <w:szCs w:val="21"/>
        </w:rPr>
        <w:t>测量系统和样件规格以及测试环境的温度、电压、负载和制动液性能进行描述。</w:t>
      </w:r>
    </w:p>
    <w:p w:rsidR="008A2843" w:rsidRDefault="00000000" w:rsidP="00BD7C30">
      <w:pPr>
        <w:spacing w:line="360" w:lineRule="auto"/>
        <w:ind w:firstLineChars="200" w:firstLine="420"/>
        <w:rPr>
          <w:rFonts w:ascii="宋体" w:hAnsi="宋体" w:hint="eastAsia"/>
          <w:szCs w:val="21"/>
        </w:rPr>
      </w:pPr>
      <w:r>
        <w:rPr>
          <w:rFonts w:ascii="宋体" w:hAnsi="宋体" w:hint="eastAsia"/>
          <w:szCs w:val="21"/>
        </w:rPr>
        <w:t>第5章将本团</w:t>
      </w:r>
      <w:proofErr w:type="gramStart"/>
      <w:r>
        <w:rPr>
          <w:rFonts w:ascii="宋体" w:hAnsi="宋体" w:hint="eastAsia"/>
          <w:szCs w:val="21"/>
        </w:rPr>
        <w:t>标涉及</w:t>
      </w:r>
      <w:proofErr w:type="gramEnd"/>
      <w:r>
        <w:rPr>
          <w:rFonts w:ascii="宋体" w:hAnsi="宋体" w:hint="eastAsia"/>
          <w:szCs w:val="21"/>
        </w:rPr>
        <w:t>的四种电磁阀产品的测试参数进行说明</w:t>
      </w:r>
    </w:p>
    <w:p w:rsidR="008A2843" w:rsidRDefault="00000000" w:rsidP="00BD7C30">
      <w:pPr>
        <w:spacing w:line="360" w:lineRule="auto"/>
        <w:ind w:firstLineChars="200" w:firstLine="420"/>
        <w:rPr>
          <w:rFonts w:ascii="宋体" w:hAnsi="宋体" w:hint="eastAsia"/>
          <w:szCs w:val="21"/>
        </w:rPr>
      </w:pPr>
      <w:r>
        <w:rPr>
          <w:rFonts w:ascii="宋体" w:hAnsi="宋体" w:hint="eastAsia"/>
          <w:szCs w:val="21"/>
        </w:rPr>
        <w:t>第6章将本团</w:t>
      </w:r>
      <w:proofErr w:type="gramStart"/>
      <w:r>
        <w:rPr>
          <w:rFonts w:ascii="宋体" w:hAnsi="宋体" w:hint="eastAsia"/>
          <w:szCs w:val="21"/>
        </w:rPr>
        <w:t>标涉及</w:t>
      </w:r>
      <w:proofErr w:type="gramEnd"/>
      <w:r>
        <w:rPr>
          <w:rFonts w:ascii="宋体" w:hAnsi="宋体" w:hint="eastAsia"/>
          <w:szCs w:val="21"/>
        </w:rPr>
        <w:t>的四种电磁阀产品测试参数的试验室测试方法进行说明</w:t>
      </w:r>
    </w:p>
    <w:p w:rsidR="008A2843" w:rsidRPr="00CF6E9B" w:rsidRDefault="00000000" w:rsidP="00CF6E9B">
      <w:pPr>
        <w:spacing w:line="360" w:lineRule="auto"/>
        <w:ind w:firstLineChars="200" w:firstLine="420"/>
        <w:rPr>
          <w:rFonts w:ascii="宋体" w:hAnsi="宋体" w:hint="eastAsia"/>
          <w:szCs w:val="21"/>
        </w:rPr>
      </w:pPr>
      <w:r>
        <w:rPr>
          <w:rFonts w:ascii="宋体" w:hAnsi="宋体" w:hint="eastAsia"/>
          <w:szCs w:val="21"/>
        </w:rPr>
        <w:t>本标准包含了4种新类型电磁阀的常规要求、典型性能要求以及详细测试方法。常规要求包含外观要求、工作温度、工作电压、工作压力、爆破压力等。典型技术要求包括流量、泄漏、开关时间、弹簧开启压力、开启电流、最小电压下最大工作压力等。</w:t>
      </w:r>
    </w:p>
    <w:p w:rsidR="008A2843" w:rsidRDefault="00000000" w:rsidP="00CF6E9B">
      <w:pPr>
        <w:rPr>
          <w:rFonts w:ascii="黑体" w:eastAsia="黑体" w:hAnsi="黑体" w:cs="黑体" w:hint="eastAsia"/>
          <w:color w:val="000000" w:themeColor="text1"/>
          <w:sz w:val="30"/>
          <w:szCs w:val="30"/>
        </w:rPr>
      </w:pPr>
      <w:r>
        <w:rPr>
          <w:rFonts w:ascii="黑体" w:eastAsia="黑体" w:hAnsi="黑体" w:cs="黑体" w:hint="eastAsia"/>
          <w:color w:val="000000" w:themeColor="text1"/>
          <w:sz w:val="24"/>
        </w:rPr>
        <w:t xml:space="preserve">三、采用国际标准和国外先进标准情况  </w:t>
      </w:r>
      <w:r>
        <w:rPr>
          <w:rFonts w:ascii="黑体" w:eastAsia="黑体" w:hAnsi="黑体" w:cs="黑体" w:hint="eastAsia"/>
          <w:color w:val="000000" w:themeColor="text1"/>
          <w:sz w:val="30"/>
          <w:szCs w:val="30"/>
        </w:rPr>
        <w:t xml:space="preserve"> </w:t>
      </w:r>
    </w:p>
    <w:p w:rsidR="00CF6E9B" w:rsidRPr="00CF6E9B" w:rsidRDefault="00CF6E9B" w:rsidP="00CF6E9B">
      <w:pPr>
        <w:spacing w:line="360" w:lineRule="auto"/>
        <w:ind w:firstLineChars="200" w:firstLine="420"/>
        <w:rPr>
          <w:rFonts w:ascii="宋体" w:hAnsi="宋体" w:hint="eastAsia"/>
          <w:szCs w:val="21"/>
        </w:rPr>
      </w:pPr>
      <w:r w:rsidRPr="00CF6E9B">
        <w:rPr>
          <w:rFonts w:ascii="宋体" w:hAnsi="宋体" w:hint="eastAsia"/>
          <w:szCs w:val="21"/>
        </w:rPr>
        <w:t>本标准属于团体标准，与现行法律、法规、规章和政策以及有关基础和相关标准不矛盾。国内、国外均没有本标准所评价内容的评测标准。</w:t>
      </w:r>
    </w:p>
    <w:p w:rsidR="008A2843" w:rsidRDefault="00CF6E9B" w:rsidP="00CF6E9B">
      <w:pPr>
        <w:spacing w:line="360" w:lineRule="auto"/>
        <w:ind w:firstLineChars="200" w:firstLine="420"/>
        <w:rPr>
          <w:rFonts w:ascii="宋体" w:hAnsi="宋体" w:hint="eastAsia"/>
          <w:szCs w:val="21"/>
        </w:rPr>
      </w:pPr>
      <w:r w:rsidRPr="00CF6E9B">
        <w:rPr>
          <w:rFonts w:ascii="宋体" w:hAnsi="宋体" w:hint="eastAsia"/>
          <w:szCs w:val="21"/>
        </w:rPr>
        <w:t>本标准属于首次制定。</w:t>
      </w:r>
      <w:r>
        <w:rPr>
          <w:rFonts w:ascii="宋体" w:hAnsi="宋体" w:hint="eastAsia"/>
          <w:szCs w:val="21"/>
        </w:rPr>
        <w:t>。</w:t>
      </w:r>
    </w:p>
    <w:p w:rsidR="008A2843" w:rsidRDefault="00000000" w:rsidP="00CF6E9B">
      <w:pPr>
        <w:numPr>
          <w:ilvl w:val="0"/>
          <w:numId w:val="9"/>
        </w:numPr>
        <w:rPr>
          <w:rFonts w:ascii="黑体" w:eastAsia="黑体" w:hAnsi="黑体" w:cs="黑体" w:hint="eastAsia"/>
          <w:color w:val="000000" w:themeColor="text1"/>
          <w:sz w:val="24"/>
        </w:rPr>
      </w:pPr>
      <w:r>
        <w:rPr>
          <w:rFonts w:ascii="黑体" w:eastAsia="黑体" w:hAnsi="黑体" w:cs="黑体" w:hint="eastAsia"/>
          <w:color w:val="000000" w:themeColor="text1"/>
          <w:sz w:val="24"/>
        </w:rPr>
        <w:t>主要关键指标及试验验证情况</w:t>
      </w:r>
    </w:p>
    <w:p w:rsidR="008A2843" w:rsidRDefault="00000000" w:rsidP="00CF6E9B">
      <w:pPr>
        <w:spacing w:line="360" w:lineRule="auto"/>
        <w:rPr>
          <w:rFonts w:ascii="宋体" w:hAnsi="宋体" w:hint="eastAsia"/>
          <w:szCs w:val="21"/>
        </w:rPr>
      </w:pPr>
      <w:r>
        <w:rPr>
          <w:rFonts w:ascii="黑体" w:eastAsia="黑体" w:hAnsi="黑体" w:cs="黑体" w:hint="eastAsia"/>
          <w:color w:val="000000" w:themeColor="text1"/>
          <w:sz w:val="24"/>
        </w:rPr>
        <w:t xml:space="preserve">       </w:t>
      </w:r>
      <w:r>
        <w:rPr>
          <w:rFonts w:ascii="宋体" w:hAnsi="宋体" w:hint="eastAsia"/>
          <w:szCs w:val="21"/>
        </w:rPr>
        <w:t>本标准主要内容参照了国外同行企业产品的实测数据和主机厂的技术要求。标准中技术指标设置科学合理，充分反应了制动系统对电磁阀的典型技术要求。针对四种电磁阀的主要关键指标：流量、泄漏、工作耐久性能、噪音等进行测试(每种电磁阀的测试项目见表1</w:t>
      </w:r>
      <w:r w:rsidR="00CF6E9B">
        <w:rPr>
          <w:rFonts w:ascii="宋体" w:hAnsi="宋体" w:hint="eastAsia"/>
          <w:szCs w:val="21"/>
        </w:rPr>
        <w:t>，</w:t>
      </w:r>
      <w:r>
        <w:rPr>
          <w:rFonts w:ascii="宋体" w:hAnsi="宋体" w:hint="eastAsia"/>
          <w:szCs w:val="21"/>
        </w:rPr>
        <w:t>关键指标测试结果见本标准编制说明表2至表6，全部测试项目及</w:t>
      </w:r>
      <w:r w:rsidR="00F44A66">
        <w:rPr>
          <w:rFonts w:ascii="宋体" w:hAnsi="宋体" w:hint="eastAsia"/>
          <w:szCs w:val="21"/>
        </w:rPr>
        <w:t>标准参数</w:t>
      </w:r>
      <w:r>
        <w:rPr>
          <w:rFonts w:ascii="宋体" w:hAnsi="宋体" w:hint="eastAsia"/>
          <w:szCs w:val="21"/>
        </w:rPr>
        <w:t>详见本标准正文部分。</w:t>
      </w:r>
    </w:p>
    <w:p w:rsidR="00CF6E9B" w:rsidRDefault="00CF6E9B" w:rsidP="00CF6E9B">
      <w:pPr>
        <w:spacing w:line="360" w:lineRule="auto"/>
        <w:rPr>
          <w:rFonts w:ascii="宋体" w:hAnsi="宋体" w:hint="eastAsia"/>
          <w:szCs w:val="21"/>
        </w:rPr>
      </w:pPr>
    </w:p>
    <w:p w:rsidR="00CF6E9B" w:rsidRDefault="00CF6E9B" w:rsidP="00CF6E9B">
      <w:pPr>
        <w:spacing w:line="360" w:lineRule="auto"/>
        <w:rPr>
          <w:rFonts w:ascii="宋体" w:hAnsi="宋体" w:hint="eastAsia"/>
          <w:szCs w:val="21"/>
        </w:rPr>
      </w:pPr>
    </w:p>
    <w:p w:rsidR="00CF6E9B" w:rsidRDefault="00CF6E9B" w:rsidP="00CF6E9B">
      <w:pPr>
        <w:spacing w:line="360" w:lineRule="auto"/>
        <w:rPr>
          <w:rFonts w:ascii="宋体" w:hAnsi="宋体" w:hint="eastAsia"/>
          <w:szCs w:val="21"/>
        </w:rPr>
      </w:pPr>
    </w:p>
    <w:p w:rsidR="00CF6E9B" w:rsidRPr="00CF6E9B" w:rsidRDefault="00CF6E9B" w:rsidP="00CF6E9B">
      <w:pPr>
        <w:spacing w:line="360" w:lineRule="auto"/>
        <w:rPr>
          <w:rFonts w:ascii="宋体" w:hAnsi="宋体" w:hint="eastAsia"/>
          <w:szCs w:val="21"/>
        </w:rPr>
      </w:pPr>
    </w:p>
    <w:p w:rsidR="008A2843" w:rsidRDefault="00000000">
      <w:pPr>
        <w:pStyle w:val="a0"/>
        <w:spacing w:before="156" w:after="156"/>
        <w:rPr>
          <w:lang w:val="en-GB"/>
        </w:rPr>
      </w:pPr>
      <w:r>
        <w:rPr>
          <w:rFonts w:hint="eastAsia"/>
          <w:lang w:val="en-GB"/>
        </w:rPr>
        <w:lastRenderedPageBreak/>
        <w:t>试验顺序和试验项目</w:t>
      </w:r>
    </w:p>
    <w:tbl>
      <w:tblPr>
        <w:tblStyle w:val="ad"/>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05"/>
        <w:gridCol w:w="1756"/>
        <w:gridCol w:w="1378"/>
        <w:gridCol w:w="1378"/>
        <w:gridCol w:w="1379"/>
        <w:gridCol w:w="1380"/>
      </w:tblGrid>
      <w:tr w:rsidR="008A2843" w:rsidTr="00CF6E9B">
        <w:trPr>
          <w:tblHeader/>
          <w:jc w:val="center"/>
        </w:trPr>
        <w:tc>
          <w:tcPr>
            <w:tcW w:w="1124"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8A2843" w:rsidRDefault="00000000">
            <w:pPr>
              <w:pStyle w:val="af1"/>
              <w:tabs>
                <w:tab w:val="center" w:pos="4201"/>
                <w:tab w:val="right" w:leader="dot" w:pos="9298"/>
              </w:tabs>
              <w:ind w:firstLineChars="0" w:firstLine="0"/>
              <w:jc w:val="center"/>
              <w:rPr>
                <w:rFonts w:hAnsi="宋体" w:hint="eastAsia"/>
                <w:sz w:val="18"/>
                <w:szCs w:val="18"/>
                <w:lang w:val="en-GB"/>
              </w:rPr>
            </w:pPr>
            <w:r>
              <w:rPr>
                <w:rFonts w:hAnsi="宋体" w:hint="eastAsia"/>
                <w:color w:val="000000" w:themeColor="text1"/>
                <w:sz w:val="18"/>
                <w:szCs w:val="18"/>
              </w:rPr>
              <w:t>试验顺序</w:t>
            </w:r>
          </w:p>
        </w:tc>
        <w:tc>
          <w:tcPr>
            <w:tcW w:w="1988"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8A2843" w:rsidRDefault="00000000">
            <w:pPr>
              <w:pStyle w:val="af2"/>
              <w:rPr>
                <w:rFonts w:hAnsi="宋体" w:hint="eastAsia"/>
                <w:szCs w:val="18"/>
                <w:lang w:val="en-GB"/>
              </w:rPr>
            </w:pPr>
            <w:r>
              <w:rPr>
                <w:rFonts w:hAnsi="宋体" w:hint="eastAsia"/>
                <w:color w:val="000000" w:themeColor="text1"/>
                <w:szCs w:val="18"/>
              </w:rPr>
              <w:t>试验项目名称</w:t>
            </w:r>
          </w:p>
        </w:tc>
        <w:tc>
          <w:tcPr>
            <w:tcW w:w="6222" w:type="dxa"/>
            <w:gridSpan w:val="4"/>
            <w:tcBorders>
              <w:top w:val="single" w:sz="12" w:space="0" w:color="auto"/>
              <w:left w:val="single" w:sz="6" w:space="0" w:color="auto"/>
              <w:bottom w:val="single" w:sz="6" w:space="0" w:color="auto"/>
              <w:right w:val="single" w:sz="12" w:space="0" w:color="auto"/>
            </w:tcBorders>
            <w:shd w:val="clear" w:color="auto" w:fill="auto"/>
          </w:tcPr>
          <w:p w:rsidR="008A2843" w:rsidRDefault="00000000">
            <w:pPr>
              <w:pStyle w:val="af2"/>
              <w:rPr>
                <w:rFonts w:hAnsi="宋体" w:hint="eastAsia"/>
                <w:szCs w:val="18"/>
                <w:lang w:val="en-GB"/>
              </w:rPr>
            </w:pPr>
            <w:r>
              <w:rPr>
                <w:rFonts w:hAnsi="宋体" w:hint="eastAsia"/>
                <w:color w:val="000000" w:themeColor="text1"/>
                <w:szCs w:val="18"/>
              </w:rPr>
              <w:t>电磁阀类型</w:t>
            </w:r>
          </w:p>
        </w:tc>
      </w:tr>
      <w:tr w:rsidR="008A2843" w:rsidTr="00CF6E9B">
        <w:trPr>
          <w:jc w:val="center"/>
        </w:trPr>
        <w:tc>
          <w:tcPr>
            <w:tcW w:w="1124" w:type="dxa"/>
            <w:vMerge/>
            <w:tcBorders>
              <w:top w:val="single" w:sz="6" w:space="0" w:color="auto"/>
              <w:left w:val="single" w:sz="12" w:space="0" w:color="auto"/>
              <w:bottom w:val="single" w:sz="12" w:space="0" w:color="auto"/>
              <w:right w:val="single" w:sz="6" w:space="0" w:color="auto"/>
            </w:tcBorders>
            <w:shd w:val="clear" w:color="auto" w:fill="auto"/>
            <w:vAlign w:val="center"/>
          </w:tcPr>
          <w:p w:rsidR="008A2843" w:rsidRDefault="008A2843">
            <w:pPr>
              <w:pStyle w:val="af2"/>
              <w:rPr>
                <w:rFonts w:hAnsi="宋体" w:hint="eastAsia"/>
                <w:szCs w:val="18"/>
                <w:lang w:val="en-GB"/>
              </w:rPr>
            </w:pPr>
          </w:p>
        </w:tc>
        <w:tc>
          <w:tcPr>
            <w:tcW w:w="1988" w:type="dxa"/>
            <w:vMerge/>
            <w:tcBorders>
              <w:top w:val="single" w:sz="6" w:space="0" w:color="auto"/>
              <w:left w:val="single" w:sz="6" w:space="0" w:color="auto"/>
              <w:bottom w:val="single" w:sz="12" w:space="0" w:color="auto"/>
              <w:right w:val="single" w:sz="6" w:space="0" w:color="auto"/>
            </w:tcBorders>
            <w:shd w:val="clear" w:color="auto" w:fill="auto"/>
            <w:vAlign w:val="center"/>
          </w:tcPr>
          <w:p w:rsidR="008A2843" w:rsidRDefault="008A2843">
            <w:pPr>
              <w:pStyle w:val="af2"/>
              <w:rPr>
                <w:rFonts w:hAnsi="宋体" w:hint="eastAsia"/>
                <w:szCs w:val="18"/>
                <w:lang w:val="en-GB"/>
              </w:rPr>
            </w:pPr>
          </w:p>
        </w:tc>
        <w:tc>
          <w:tcPr>
            <w:tcW w:w="1555" w:type="dxa"/>
            <w:tcBorders>
              <w:top w:val="single" w:sz="6" w:space="0" w:color="auto"/>
              <w:left w:val="single" w:sz="6" w:space="0" w:color="auto"/>
              <w:bottom w:val="single" w:sz="12" w:space="0" w:color="auto"/>
              <w:right w:val="single" w:sz="6" w:space="0" w:color="auto"/>
            </w:tcBorders>
            <w:shd w:val="clear" w:color="auto" w:fill="auto"/>
          </w:tcPr>
          <w:p w:rsidR="008A2843" w:rsidRDefault="00000000">
            <w:pPr>
              <w:pStyle w:val="af2"/>
              <w:rPr>
                <w:rFonts w:hAnsi="宋体" w:hint="eastAsia"/>
                <w:szCs w:val="18"/>
                <w:lang w:val="en-GB"/>
              </w:rPr>
            </w:pPr>
            <w:r>
              <w:rPr>
                <w:rFonts w:hAnsi="宋体" w:hint="eastAsia"/>
                <w:color w:val="000000" w:themeColor="text1"/>
                <w:szCs w:val="18"/>
              </w:rPr>
              <w:t>诊断阀</w:t>
            </w:r>
          </w:p>
        </w:tc>
        <w:tc>
          <w:tcPr>
            <w:tcW w:w="1555" w:type="dxa"/>
            <w:tcBorders>
              <w:top w:val="single" w:sz="6" w:space="0" w:color="auto"/>
              <w:left w:val="single" w:sz="6" w:space="0" w:color="auto"/>
              <w:bottom w:val="single" w:sz="12" w:space="0" w:color="auto"/>
              <w:right w:val="single" w:sz="6" w:space="0" w:color="auto"/>
            </w:tcBorders>
            <w:shd w:val="clear" w:color="auto" w:fill="auto"/>
          </w:tcPr>
          <w:p w:rsidR="008A2843" w:rsidRDefault="00000000">
            <w:pPr>
              <w:pStyle w:val="af2"/>
              <w:rPr>
                <w:rFonts w:hAnsi="宋体" w:hint="eastAsia"/>
                <w:szCs w:val="18"/>
                <w:lang w:val="en-GB"/>
              </w:rPr>
            </w:pPr>
            <w:r>
              <w:rPr>
                <w:rFonts w:hAnsi="宋体" w:hint="eastAsia"/>
                <w:color w:val="000000" w:themeColor="text1"/>
                <w:szCs w:val="18"/>
              </w:rPr>
              <w:t>解耦阀</w:t>
            </w:r>
          </w:p>
        </w:tc>
        <w:tc>
          <w:tcPr>
            <w:tcW w:w="1556" w:type="dxa"/>
            <w:tcBorders>
              <w:top w:val="single" w:sz="6" w:space="0" w:color="auto"/>
              <w:left w:val="single" w:sz="6" w:space="0" w:color="auto"/>
              <w:bottom w:val="single" w:sz="12" w:space="0" w:color="auto"/>
              <w:right w:val="single" w:sz="6" w:space="0" w:color="auto"/>
            </w:tcBorders>
            <w:shd w:val="clear" w:color="auto" w:fill="auto"/>
          </w:tcPr>
          <w:p w:rsidR="008A2843" w:rsidRDefault="00000000">
            <w:pPr>
              <w:pStyle w:val="af2"/>
              <w:rPr>
                <w:rFonts w:hAnsi="宋体" w:hint="eastAsia"/>
                <w:szCs w:val="18"/>
                <w:lang w:val="en-GB"/>
              </w:rPr>
            </w:pPr>
            <w:proofErr w:type="gramStart"/>
            <w:r>
              <w:rPr>
                <w:rFonts w:hAnsi="宋体" w:hint="eastAsia"/>
                <w:color w:val="000000" w:themeColor="text1"/>
                <w:szCs w:val="18"/>
              </w:rPr>
              <w:t>供压阀</w:t>
            </w:r>
            <w:proofErr w:type="gramEnd"/>
          </w:p>
        </w:tc>
        <w:tc>
          <w:tcPr>
            <w:tcW w:w="1556" w:type="dxa"/>
            <w:tcBorders>
              <w:top w:val="single" w:sz="6" w:space="0" w:color="auto"/>
              <w:left w:val="single" w:sz="6" w:space="0" w:color="auto"/>
              <w:bottom w:val="single" w:sz="12" w:space="0" w:color="auto"/>
              <w:right w:val="single" w:sz="12" w:space="0" w:color="auto"/>
            </w:tcBorders>
            <w:shd w:val="clear" w:color="auto" w:fill="auto"/>
          </w:tcPr>
          <w:p w:rsidR="008A2843" w:rsidRDefault="00000000">
            <w:pPr>
              <w:pStyle w:val="af2"/>
              <w:rPr>
                <w:rFonts w:hAnsi="宋体" w:hint="eastAsia"/>
                <w:szCs w:val="18"/>
                <w:lang w:val="en-GB"/>
              </w:rPr>
            </w:pPr>
            <w:r>
              <w:rPr>
                <w:rFonts w:hAnsi="宋体" w:hint="eastAsia"/>
                <w:color w:val="000000" w:themeColor="text1"/>
                <w:szCs w:val="18"/>
              </w:rPr>
              <w:t>模拟阀</w:t>
            </w:r>
          </w:p>
        </w:tc>
      </w:tr>
      <w:tr w:rsidR="008A2843" w:rsidTr="00CF6E9B">
        <w:trPr>
          <w:jc w:val="center"/>
        </w:trPr>
        <w:tc>
          <w:tcPr>
            <w:tcW w:w="1124" w:type="dxa"/>
            <w:tcBorders>
              <w:top w:val="single" w:sz="12" w:space="0" w:color="auto"/>
              <w:left w:val="single" w:sz="12" w:space="0" w:color="auto"/>
            </w:tcBorders>
            <w:shd w:val="clear" w:color="auto" w:fill="auto"/>
            <w:vAlign w:val="center"/>
          </w:tcPr>
          <w:p w:rsidR="008A2843" w:rsidRDefault="00000000">
            <w:pPr>
              <w:pStyle w:val="af2"/>
              <w:rPr>
                <w:rFonts w:hAnsi="宋体" w:hint="eastAsia"/>
                <w:szCs w:val="18"/>
                <w:lang w:val="en-GB"/>
              </w:rPr>
            </w:pPr>
            <w:r>
              <w:rPr>
                <w:rFonts w:hAnsi="宋体" w:hint="eastAsia"/>
                <w:color w:val="000000" w:themeColor="text1"/>
                <w:szCs w:val="18"/>
              </w:rPr>
              <w:t>1</w:t>
            </w:r>
          </w:p>
        </w:tc>
        <w:tc>
          <w:tcPr>
            <w:tcW w:w="1988" w:type="dxa"/>
            <w:tcBorders>
              <w:top w:val="single" w:sz="12" w:space="0" w:color="auto"/>
            </w:tcBorders>
            <w:shd w:val="clear" w:color="auto" w:fill="auto"/>
            <w:vAlign w:val="center"/>
          </w:tcPr>
          <w:p w:rsidR="008A2843" w:rsidRDefault="00000000">
            <w:pPr>
              <w:pStyle w:val="af2"/>
              <w:rPr>
                <w:rFonts w:hAnsi="宋体" w:hint="eastAsia"/>
                <w:szCs w:val="18"/>
                <w:lang w:val="en-GB"/>
              </w:rPr>
            </w:pPr>
            <w:r>
              <w:rPr>
                <w:rFonts w:hAnsi="宋体" w:cs="Tahoma" w:hint="eastAsia"/>
                <w:color w:val="000000" w:themeColor="text1"/>
                <w:szCs w:val="18"/>
              </w:rPr>
              <w:t>流量</w:t>
            </w:r>
          </w:p>
        </w:tc>
        <w:tc>
          <w:tcPr>
            <w:tcW w:w="1555" w:type="dxa"/>
            <w:tcBorders>
              <w:top w:val="single" w:sz="12" w:space="0" w:color="auto"/>
            </w:tcBorders>
            <w:shd w:val="clear" w:color="auto" w:fill="auto"/>
            <w:vAlign w:val="center"/>
          </w:tcPr>
          <w:p w:rsidR="008A2843" w:rsidRDefault="00000000">
            <w:pPr>
              <w:pStyle w:val="af2"/>
              <w:rPr>
                <w:rFonts w:hAnsi="宋体" w:hint="eastAsia"/>
                <w:szCs w:val="18"/>
                <w:lang w:val="en-GB"/>
              </w:rPr>
            </w:pPr>
            <w:r>
              <w:rPr>
                <w:rFonts w:hAnsi="宋体" w:cs="Calibri" w:hint="eastAsia"/>
                <w:color w:val="000000" w:themeColor="text1"/>
                <w:szCs w:val="18"/>
              </w:rPr>
              <w:t>√</w:t>
            </w:r>
            <w:r>
              <w:rPr>
                <w:rFonts w:hAnsi="宋体" w:cs="Calibri" w:hint="eastAsia"/>
                <w:color w:val="000000" w:themeColor="text1"/>
                <w:szCs w:val="18"/>
                <w:vertAlign w:val="superscript"/>
              </w:rPr>
              <w:t>a</w:t>
            </w:r>
          </w:p>
        </w:tc>
        <w:tc>
          <w:tcPr>
            <w:tcW w:w="1555" w:type="dxa"/>
            <w:tcBorders>
              <w:top w:val="single" w:sz="12" w:space="0" w:color="auto"/>
            </w:tcBorders>
            <w:shd w:val="clear" w:color="auto" w:fill="auto"/>
            <w:vAlign w:val="center"/>
          </w:tcPr>
          <w:p w:rsidR="008A2843" w:rsidRDefault="00000000">
            <w:pPr>
              <w:pStyle w:val="af2"/>
              <w:rPr>
                <w:rFonts w:hAnsi="宋体" w:hint="eastAsia"/>
                <w:szCs w:val="18"/>
                <w:lang w:val="en-GB"/>
              </w:rPr>
            </w:pPr>
            <w:r>
              <w:rPr>
                <w:rFonts w:hAnsi="宋体" w:cs="Calibri" w:hint="eastAsia"/>
                <w:color w:val="000000" w:themeColor="text1"/>
                <w:szCs w:val="18"/>
              </w:rPr>
              <w:t>√</w:t>
            </w:r>
          </w:p>
        </w:tc>
        <w:tc>
          <w:tcPr>
            <w:tcW w:w="1556" w:type="dxa"/>
            <w:tcBorders>
              <w:top w:val="single" w:sz="12" w:space="0" w:color="auto"/>
            </w:tcBorders>
            <w:shd w:val="clear" w:color="auto" w:fill="auto"/>
            <w:vAlign w:val="center"/>
          </w:tcPr>
          <w:p w:rsidR="008A2843" w:rsidRDefault="00000000">
            <w:pPr>
              <w:pStyle w:val="af2"/>
              <w:rPr>
                <w:rFonts w:hAnsi="宋体" w:hint="eastAsia"/>
                <w:szCs w:val="18"/>
                <w:lang w:val="en-GB"/>
              </w:rPr>
            </w:pPr>
            <w:r>
              <w:rPr>
                <w:rFonts w:hAnsi="宋体" w:cs="Calibri" w:hint="eastAsia"/>
                <w:color w:val="000000" w:themeColor="text1"/>
                <w:szCs w:val="18"/>
              </w:rPr>
              <w:t>√</w:t>
            </w:r>
          </w:p>
        </w:tc>
        <w:tc>
          <w:tcPr>
            <w:tcW w:w="1556" w:type="dxa"/>
            <w:tcBorders>
              <w:top w:val="single" w:sz="12" w:space="0" w:color="auto"/>
              <w:right w:val="single" w:sz="12" w:space="0" w:color="auto"/>
            </w:tcBorders>
            <w:shd w:val="clear" w:color="auto" w:fill="auto"/>
            <w:vAlign w:val="center"/>
          </w:tcPr>
          <w:p w:rsidR="008A2843" w:rsidRDefault="00000000">
            <w:pPr>
              <w:pStyle w:val="af2"/>
              <w:rPr>
                <w:rFonts w:hAnsi="宋体" w:hint="eastAsia"/>
                <w:szCs w:val="18"/>
                <w:lang w:val="en-GB"/>
              </w:rPr>
            </w:pPr>
            <w:r>
              <w:rPr>
                <w:rFonts w:hAnsi="宋体" w:cs="Calibri" w:hint="eastAsia"/>
                <w:color w:val="000000" w:themeColor="text1"/>
                <w:szCs w:val="18"/>
              </w:rPr>
              <w:t>√</w:t>
            </w:r>
          </w:p>
        </w:tc>
      </w:tr>
      <w:tr w:rsidR="008A2843" w:rsidTr="00CF6E9B">
        <w:trPr>
          <w:jc w:val="center"/>
        </w:trPr>
        <w:tc>
          <w:tcPr>
            <w:tcW w:w="1124" w:type="dxa"/>
            <w:tcBorders>
              <w:left w:val="single" w:sz="12" w:space="0" w:color="auto"/>
            </w:tcBorders>
            <w:shd w:val="clear" w:color="auto" w:fill="auto"/>
            <w:vAlign w:val="center"/>
          </w:tcPr>
          <w:p w:rsidR="008A2843" w:rsidRDefault="00000000">
            <w:pPr>
              <w:pStyle w:val="af2"/>
              <w:rPr>
                <w:rFonts w:hAnsi="宋体" w:hint="eastAsia"/>
                <w:szCs w:val="18"/>
                <w:lang w:val="en-GB"/>
              </w:rPr>
            </w:pPr>
            <w:r>
              <w:rPr>
                <w:rFonts w:hAnsi="宋体" w:hint="eastAsia"/>
                <w:color w:val="000000" w:themeColor="text1"/>
                <w:szCs w:val="18"/>
              </w:rPr>
              <w:t>2</w:t>
            </w:r>
          </w:p>
        </w:tc>
        <w:tc>
          <w:tcPr>
            <w:tcW w:w="1988" w:type="dxa"/>
            <w:shd w:val="clear" w:color="auto" w:fill="auto"/>
            <w:vAlign w:val="center"/>
          </w:tcPr>
          <w:p w:rsidR="008A2843" w:rsidRDefault="00000000">
            <w:pPr>
              <w:pStyle w:val="af2"/>
              <w:rPr>
                <w:rFonts w:hAnsi="宋体" w:hint="eastAsia"/>
                <w:szCs w:val="18"/>
                <w:lang w:val="en-GB"/>
              </w:rPr>
            </w:pPr>
            <w:r>
              <w:rPr>
                <w:rFonts w:hAnsi="宋体" w:cs="Tahoma" w:hint="eastAsia"/>
                <w:color w:val="000000" w:themeColor="text1"/>
                <w:szCs w:val="18"/>
              </w:rPr>
              <w:t>泄漏</w:t>
            </w:r>
          </w:p>
        </w:tc>
        <w:tc>
          <w:tcPr>
            <w:tcW w:w="1555" w:type="dxa"/>
            <w:shd w:val="clear" w:color="auto" w:fill="auto"/>
            <w:vAlign w:val="center"/>
          </w:tcPr>
          <w:p w:rsidR="008A2843" w:rsidRDefault="00000000">
            <w:pPr>
              <w:pStyle w:val="af2"/>
              <w:rPr>
                <w:rFonts w:hAnsi="宋体" w:hint="eastAsia"/>
                <w:szCs w:val="18"/>
                <w:lang w:val="en-GB"/>
              </w:rPr>
            </w:pPr>
            <w:r>
              <w:rPr>
                <w:rFonts w:hAnsi="宋体" w:cs="Calibri" w:hint="eastAsia"/>
                <w:color w:val="000000" w:themeColor="text1"/>
                <w:szCs w:val="18"/>
              </w:rPr>
              <w:t>√</w:t>
            </w:r>
          </w:p>
        </w:tc>
        <w:tc>
          <w:tcPr>
            <w:tcW w:w="1555" w:type="dxa"/>
            <w:shd w:val="clear" w:color="auto" w:fill="auto"/>
            <w:vAlign w:val="center"/>
          </w:tcPr>
          <w:p w:rsidR="008A2843" w:rsidRDefault="00000000">
            <w:pPr>
              <w:pStyle w:val="af2"/>
              <w:rPr>
                <w:rFonts w:hAnsi="宋体" w:hint="eastAsia"/>
                <w:szCs w:val="18"/>
                <w:lang w:val="en-GB"/>
              </w:rPr>
            </w:pPr>
            <w:r>
              <w:rPr>
                <w:rFonts w:hAnsi="宋体" w:cs="Calibri" w:hint="eastAsia"/>
                <w:color w:val="000000" w:themeColor="text1"/>
                <w:szCs w:val="18"/>
              </w:rPr>
              <w:t>√</w:t>
            </w:r>
          </w:p>
        </w:tc>
        <w:tc>
          <w:tcPr>
            <w:tcW w:w="1556" w:type="dxa"/>
            <w:shd w:val="clear" w:color="auto" w:fill="auto"/>
            <w:vAlign w:val="center"/>
          </w:tcPr>
          <w:p w:rsidR="008A2843" w:rsidRDefault="00000000">
            <w:pPr>
              <w:pStyle w:val="af2"/>
              <w:rPr>
                <w:rFonts w:hAnsi="宋体" w:hint="eastAsia"/>
                <w:szCs w:val="18"/>
                <w:lang w:val="en-GB"/>
              </w:rPr>
            </w:pPr>
            <w:r>
              <w:rPr>
                <w:rFonts w:hAnsi="宋体" w:cs="Calibri" w:hint="eastAsia"/>
                <w:color w:val="000000" w:themeColor="text1"/>
                <w:szCs w:val="18"/>
              </w:rPr>
              <w:t>√</w:t>
            </w:r>
          </w:p>
        </w:tc>
        <w:tc>
          <w:tcPr>
            <w:tcW w:w="1556" w:type="dxa"/>
            <w:tcBorders>
              <w:right w:val="single" w:sz="12" w:space="0" w:color="auto"/>
            </w:tcBorders>
            <w:shd w:val="clear" w:color="auto" w:fill="auto"/>
            <w:vAlign w:val="center"/>
          </w:tcPr>
          <w:p w:rsidR="008A2843" w:rsidRDefault="00000000">
            <w:pPr>
              <w:pStyle w:val="af2"/>
              <w:rPr>
                <w:rFonts w:hAnsi="宋体" w:hint="eastAsia"/>
                <w:szCs w:val="18"/>
                <w:lang w:val="en-GB"/>
              </w:rPr>
            </w:pPr>
            <w:r>
              <w:rPr>
                <w:rFonts w:hAnsi="宋体" w:cs="Calibri" w:hint="eastAsia"/>
                <w:color w:val="000000" w:themeColor="text1"/>
                <w:szCs w:val="18"/>
              </w:rPr>
              <w:t>√</w:t>
            </w:r>
          </w:p>
        </w:tc>
      </w:tr>
      <w:tr w:rsidR="008A2843" w:rsidTr="00CF6E9B">
        <w:trPr>
          <w:jc w:val="center"/>
        </w:trPr>
        <w:tc>
          <w:tcPr>
            <w:tcW w:w="1124" w:type="dxa"/>
            <w:tcBorders>
              <w:left w:val="single" w:sz="12" w:space="0" w:color="auto"/>
            </w:tcBorders>
            <w:shd w:val="clear" w:color="auto" w:fill="auto"/>
            <w:vAlign w:val="center"/>
          </w:tcPr>
          <w:p w:rsidR="008A2843" w:rsidRDefault="00000000">
            <w:pPr>
              <w:pStyle w:val="af2"/>
              <w:rPr>
                <w:rFonts w:hAnsi="宋体" w:hint="eastAsia"/>
                <w:szCs w:val="18"/>
                <w:lang w:val="en-GB"/>
              </w:rPr>
            </w:pPr>
            <w:r>
              <w:rPr>
                <w:rFonts w:hAnsi="宋体" w:hint="eastAsia"/>
                <w:color w:val="000000" w:themeColor="text1"/>
                <w:szCs w:val="18"/>
              </w:rPr>
              <w:t>3</w:t>
            </w:r>
          </w:p>
        </w:tc>
        <w:tc>
          <w:tcPr>
            <w:tcW w:w="1988" w:type="dxa"/>
            <w:shd w:val="clear" w:color="auto" w:fill="auto"/>
            <w:vAlign w:val="center"/>
          </w:tcPr>
          <w:p w:rsidR="008A2843" w:rsidRDefault="00000000">
            <w:pPr>
              <w:pStyle w:val="af2"/>
              <w:rPr>
                <w:rFonts w:hAnsi="宋体" w:hint="eastAsia"/>
                <w:szCs w:val="18"/>
                <w:lang w:val="en-GB"/>
              </w:rPr>
            </w:pPr>
            <w:r>
              <w:rPr>
                <w:rFonts w:hAnsi="宋体" w:cs="Tahoma" w:hint="eastAsia"/>
                <w:color w:val="000000" w:themeColor="text1"/>
                <w:szCs w:val="18"/>
              </w:rPr>
              <w:t>响应时间</w:t>
            </w:r>
          </w:p>
        </w:tc>
        <w:tc>
          <w:tcPr>
            <w:tcW w:w="1555" w:type="dxa"/>
            <w:shd w:val="clear" w:color="auto" w:fill="auto"/>
          </w:tcPr>
          <w:p w:rsidR="008A2843" w:rsidRDefault="00000000">
            <w:pPr>
              <w:pStyle w:val="af2"/>
              <w:rPr>
                <w:rFonts w:hAnsi="宋体" w:hint="eastAsia"/>
                <w:szCs w:val="18"/>
                <w:lang w:val="en-GB"/>
              </w:rPr>
            </w:pPr>
            <w:r>
              <w:rPr>
                <w:rFonts w:hAnsi="宋体" w:cs="Calibri" w:hint="eastAsia"/>
                <w:color w:val="000000" w:themeColor="text1"/>
                <w:szCs w:val="18"/>
              </w:rPr>
              <w:t>√</w:t>
            </w:r>
          </w:p>
        </w:tc>
        <w:tc>
          <w:tcPr>
            <w:tcW w:w="1555" w:type="dxa"/>
            <w:shd w:val="clear" w:color="auto" w:fill="auto"/>
          </w:tcPr>
          <w:p w:rsidR="008A2843" w:rsidRDefault="00000000">
            <w:pPr>
              <w:pStyle w:val="af2"/>
              <w:rPr>
                <w:rFonts w:hAnsi="宋体" w:hint="eastAsia"/>
                <w:szCs w:val="18"/>
                <w:lang w:val="en-GB"/>
              </w:rPr>
            </w:pPr>
            <w:r>
              <w:rPr>
                <w:rFonts w:hAnsi="宋体" w:cs="Calibri" w:hint="eastAsia"/>
                <w:color w:val="000000" w:themeColor="text1"/>
                <w:szCs w:val="18"/>
              </w:rPr>
              <w:t>√</w:t>
            </w:r>
          </w:p>
        </w:tc>
        <w:tc>
          <w:tcPr>
            <w:tcW w:w="1556" w:type="dxa"/>
            <w:shd w:val="clear" w:color="auto" w:fill="auto"/>
          </w:tcPr>
          <w:p w:rsidR="008A2843" w:rsidRDefault="00000000">
            <w:pPr>
              <w:pStyle w:val="af2"/>
              <w:rPr>
                <w:rFonts w:hAnsi="宋体" w:hint="eastAsia"/>
                <w:szCs w:val="18"/>
                <w:lang w:val="en-GB"/>
              </w:rPr>
            </w:pPr>
            <w:r>
              <w:rPr>
                <w:rFonts w:hAnsi="宋体" w:cs="Calibri" w:hint="eastAsia"/>
                <w:color w:val="000000" w:themeColor="text1"/>
                <w:szCs w:val="18"/>
              </w:rPr>
              <w:t>√</w:t>
            </w:r>
          </w:p>
        </w:tc>
        <w:tc>
          <w:tcPr>
            <w:tcW w:w="1556" w:type="dxa"/>
            <w:tcBorders>
              <w:right w:val="single" w:sz="12" w:space="0" w:color="auto"/>
            </w:tcBorders>
            <w:shd w:val="clear" w:color="auto" w:fill="auto"/>
          </w:tcPr>
          <w:p w:rsidR="008A2843" w:rsidRDefault="00000000">
            <w:pPr>
              <w:pStyle w:val="af2"/>
              <w:rPr>
                <w:rFonts w:hAnsi="宋体" w:hint="eastAsia"/>
                <w:szCs w:val="18"/>
                <w:lang w:val="en-GB"/>
              </w:rPr>
            </w:pPr>
            <w:r>
              <w:rPr>
                <w:rFonts w:hAnsi="宋体" w:cs="Calibri" w:hint="eastAsia"/>
                <w:color w:val="000000" w:themeColor="text1"/>
                <w:szCs w:val="18"/>
              </w:rPr>
              <w:t>√</w:t>
            </w:r>
          </w:p>
        </w:tc>
      </w:tr>
      <w:tr w:rsidR="008A2843" w:rsidTr="00CF6E9B">
        <w:trPr>
          <w:jc w:val="center"/>
        </w:trPr>
        <w:tc>
          <w:tcPr>
            <w:tcW w:w="1124" w:type="dxa"/>
            <w:tcBorders>
              <w:left w:val="single" w:sz="12" w:space="0" w:color="auto"/>
            </w:tcBorders>
            <w:shd w:val="clear" w:color="auto" w:fill="auto"/>
            <w:vAlign w:val="center"/>
          </w:tcPr>
          <w:p w:rsidR="008A2843" w:rsidRDefault="00000000">
            <w:pPr>
              <w:pStyle w:val="af2"/>
              <w:rPr>
                <w:rFonts w:hAnsi="宋体" w:hint="eastAsia"/>
                <w:szCs w:val="18"/>
                <w:lang w:val="en-GB"/>
              </w:rPr>
            </w:pPr>
            <w:r>
              <w:rPr>
                <w:rFonts w:hAnsi="宋体" w:hint="eastAsia"/>
                <w:color w:val="000000" w:themeColor="text1"/>
                <w:szCs w:val="18"/>
              </w:rPr>
              <w:t>4</w:t>
            </w:r>
          </w:p>
        </w:tc>
        <w:tc>
          <w:tcPr>
            <w:tcW w:w="1988" w:type="dxa"/>
            <w:shd w:val="clear" w:color="auto" w:fill="auto"/>
            <w:vAlign w:val="center"/>
          </w:tcPr>
          <w:p w:rsidR="008A2843" w:rsidRDefault="00000000">
            <w:pPr>
              <w:pStyle w:val="af2"/>
              <w:rPr>
                <w:rFonts w:hAnsi="宋体" w:hint="eastAsia"/>
                <w:szCs w:val="18"/>
                <w:lang w:val="en-GB"/>
              </w:rPr>
            </w:pPr>
            <w:r>
              <w:rPr>
                <w:rFonts w:hAnsi="宋体" w:cs="Tahoma" w:hint="eastAsia"/>
                <w:color w:val="000000" w:themeColor="text1"/>
                <w:szCs w:val="18"/>
              </w:rPr>
              <w:t>开闭功能</w:t>
            </w:r>
          </w:p>
        </w:tc>
        <w:tc>
          <w:tcPr>
            <w:tcW w:w="1555" w:type="dxa"/>
            <w:shd w:val="clear" w:color="auto" w:fill="auto"/>
          </w:tcPr>
          <w:p w:rsidR="008A2843" w:rsidRDefault="00000000">
            <w:pPr>
              <w:pStyle w:val="af2"/>
              <w:rPr>
                <w:rFonts w:hAnsi="宋体" w:hint="eastAsia"/>
                <w:szCs w:val="18"/>
                <w:lang w:val="en-GB"/>
              </w:rPr>
            </w:pPr>
            <w:r>
              <w:rPr>
                <w:rFonts w:hAnsi="宋体" w:cs="Calibri" w:hint="eastAsia"/>
                <w:color w:val="000000" w:themeColor="text1"/>
                <w:szCs w:val="18"/>
              </w:rPr>
              <w:t>√</w:t>
            </w:r>
          </w:p>
        </w:tc>
        <w:tc>
          <w:tcPr>
            <w:tcW w:w="1555" w:type="dxa"/>
            <w:shd w:val="clear" w:color="auto" w:fill="auto"/>
          </w:tcPr>
          <w:p w:rsidR="008A2843" w:rsidRDefault="00000000">
            <w:pPr>
              <w:pStyle w:val="af2"/>
              <w:rPr>
                <w:rFonts w:hAnsi="宋体" w:hint="eastAsia"/>
                <w:szCs w:val="18"/>
                <w:lang w:val="en-GB"/>
              </w:rPr>
            </w:pPr>
            <w:r>
              <w:rPr>
                <w:rFonts w:hAnsi="宋体" w:cs="Calibri" w:hint="eastAsia"/>
                <w:color w:val="000000" w:themeColor="text1"/>
                <w:szCs w:val="18"/>
              </w:rPr>
              <w:t>√</w:t>
            </w:r>
          </w:p>
        </w:tc>
        <w:tc>
          <w:tcPr>
            <w:tcW w:w="1556" w:type="dxa"/>
            <w:shd w:val="clear" w:color="auto" w:fill="auto"/>
          </w:tcPr>
          <w:p w:rsidR="008A2843" w:rsidRDefault="00000000">
            <w:pPr>
              <w:pStyle w:val="af2"/>
              <w:rPr>
                <w:rFonts w:hAnsi="宋体" w:hint="eastAsia"/>
                <w:szCs w:val="18"/>
                <w:lang w:val="en-GB"/>
              </w:rPr>
            </w:pPr>
            <w:r>
              <w:rPr>
                <w:rFonts w:hAnsi="宋体" w:cs="Tahoma" w:hint="eastAsia"/>
                <w:szCs w:val="18"/>
              </w:rPr>
              <w:t>—</w:t>
            </w:r>
          </w:p>
        </w:tc>
        <w:tc>
          <w:tcPr>
            <w:tcW w:w="1556" w:type="dxa"/>
            <w:tcBorders>
              <w:right w:val="single" w:sz="12" w:space="0" w:color="auto"/>
            </w:tcBorders>
            <w:shd w:val="clear" w:color="auto" w:fill="auto"/>
          </w:tcPr>
          <w:p w:rsidR="008A2843" w:rsidRDefault="00000000">
            <w:pPr>
              <w:pStyle w:val="af2"/>
              <w:rPr>
                <w:rFonts w:hAnsi="宋体" w:hint="eastAsia"/>
                <w:szCs w:val="18"/>
                <w:lang w:val="en-GB"/>
              </w:rPr>
            </w:pPr>
            <w:r>
              <w:rPr>
                <w:rFonts w:hAnsi="宋体" w:cs="Calibri" w:hint="eastAsia"/>
                <w:color w:val="000000" w:themeColor="text1"/>
                <w:szCs w:val="18"/>
              </w:rPr>
              <w:t>√</w:t>
            </w:r>
          </w:p>
        </w:tc>
      </w:tr>
      <w:tr w:rsidR="008A2843" w:rsidTr="00CF6E9B">
        <w:trPr>
          <w:jc w:val="center"/>
        </w:trPr>
        <w:tc>
          <w:tcPr>
            <w:tcW w:w="1124" w:type="dxa"/>
            <w:tcBorders>
              <w:left w:val="single" w:sz="12" w:space="0" w:color="auto"/>
            </w:tcBorders>
            <w:shd w:val="clear" w:color="auto" w:fill="auto"/>
            <w:vAlign w:val="center"/>
          </w:tcPr>
          <w:p w:rsidR="008A2843" w:rsidRDefault="00000000">
            <w:pPr>
              <w:pStyle w:val="af2"/>
              <w:rPr>
                <w:rFonts w:hAnsi="宋体" w:hint="eastAsia"/>
                <w:szCs w:val="18"/>
                <w:lang w:val="en-GB"/>
              </w:rPr>
            </w:pPr>
            <w:r>
              <w:rPr>
                <w:rFonts w:hAnsi="宋体" w:hint="eastAsia"/>
                <w:color w:val="000000" w:themeColor="text1"/>
                <w:szCs w:val="18"/>
              </w:rPr>
              <w:t>5</w:t>
            </w:r>
          </w:p>
        </w:tc>
        <w:tc>
          <w:tcPr>
            <w:tcW w:w="1988" w:type="dxa"/>
            <w:shd w:val="clear" w:color="auto" w:fill="auto"/>
            <w:vAlign w:val="center"/>
          </w:tcPr>
          <w:p w:rsidR="008A2843" w:rsidRDefault="00000000">
            <w:pPr>
              <w:pStyle w:val="af2"/>
              <w:rPr>
                <w:rFonts w:hAnsi="宋体" w:hint="eastAsia"/>
                <w:szCs w:val="18"/>
                <w:lang w:val="en-GB"/>
              </w:rPr>
            </w:pPr>
            <w:r>
              <w:rPr>
                <w:rFonts w:hAnsi="宋体" w:cs="Tahoma" w:hint="eastAsia"/>
                <w:color w:val="000000" w:themeColor="text1"/>
                <w:szCs w:val="18"/>
              </w:rPr>
              <w:t>开启压力</w:t>
            </w:r>
          </w:p>
        </w:tc>
        <w:tc>
          <w:tcPr>
            <w:tcW w:w="1555" w:type="dxa"/>
            <w:shd w:val="clear" w:color="auto" w:fill="auto"/>
          </w:tcPr>
          <w:p w:rsidR="008A2843" w:rsidRDefault="00000000">
            <w:pPr>
              <w:pStyle w:val="af2"/>
              <w:rPr>
                <w:rFonts w:hAnsi="宋体" w:hint="eastAsia"/>
                <w:szCs w:val="18"/>
                <w:lang w:val="en-GB"/>
              </w:rPr>
            </w:pPr>
            <w:r>
              <w:rPr>
                <w:rFonts w:hAnsi="宋体" w:cs="Tahoma" w:hint="eastAsia"/>
                <w:color w:val="000000" w:themeColor="text1"/>
                <w:szCs w:val="18"/>
              </w:rPr>
              <w:t>—</w:t>
            </w:r>
            <w:r>
              <w:rPr>
                <w:rFonts w:hAnsi="宋体" w:cs="Tahoma" w:hint="eastAsia"/>
                <w:color w:val="000000" w:themeColor="text1"/>
                <w:szCs w:val="18"/>
                <w:vertAlign w:val="superscript"/>
              </w:rPr>
              <w:t>b</w:t>
            </w:r>
          </w:p>
        </w:tc>
        <w:tc>
          <w:tcPr>
            <w:tcW w:w="1555" w:type="dxa"/>
            <w:shd w:val="clear" w:color="auto" w:fill="auto"/>
          </w:tcPr>
          <w:p w:rsidR="008A2843" w:rsidRDefault="00000000">
            <w:pPr>
              <w:pStyle w:val="af2"/>
              <w:rPr>
                <w:rFonts w:hAnsi="宋体" w:hint="eastAsia"/>
                <w:szCs w:val="18"/>
                <w:lang w:val="en-GB"/>
              </w:rPr>
            </w:pPr>
            <w:r>
              <w:rPr>
                <w:rFonts w:hAnsi="宋体" w:cs="Calibri" w:hint="eastAsia"/>
                <w:color w:val="000000" w:themeColor="text1"/>
                <w:szCs w:val="18"/>
              </w:rPr>
              <w:t>√</w:t>
            </w:r>
          </w:p>
        </w:tc>
        <w:tc>
          <w:tcPr>
            <w:tcW w:w="1556" w:type="dxa"/>
            <w:shd w:val="clear" w:color="auto" w:fill="auto"/>
          </w:tcPr>
          <w:p w:rsidR="008A2843" w:rsidRDefault="00000000">
            <w:pPr>
              <w:pStyle w:val="af2"/>
              <w:rPr>
                <w:rFonts w:hAnsi="宋体" w:hint="eastAsia"/>
                <w:szCs w:val="18"/>
                <w:lang w:val="en-GB"/>
              </w:rPr>
            </w:pPr>
            <w:r>
              <w:rPr>
                <w:rFonts w:hAnsi="宋体" w:cs="Calibri" w:hint="eastAsia"/>
                <w:color w:val="000000" w:themeColor="text1"/>
                <w:szCs w:val="18"/>
              </w:rPr>
              <w:t>√</w:t>
            </w:r>
          </w:p>
        </w:tc>
        <w:tc>
          <w:tcPr>
            <w:tcW w:w="1556" w:type="dxa"/>
            <w:tcBorders>
              <w:right w:val="single" w:sz="12" w:space="0" w:color="auto"/>
            </w:tcBorders>
            <w:shd w:val="clear" w:color="auto" w:fill="auto"/>
          </w:tcPr>
          <w:p w:rsidR="008A2843" w:rsidRDefault="00000000">
            <w:pPr>
              <w:pStyle w:val="af2"/>
              <w:rPr>
                <w:rFonts w:hAnsi="宋体" w:hint="eastAsia"/>
                <w:szCs w:val="18"/>
                <w:lang w:val="en-GB"/>
              </w:rPr>
            </w:pPr>
            <w:r>
              <w:rPr>
                <w:rFonts w:hAnsi="宋体" w:cs="Tahoma" w:hint="eastAsia"/>
                <w:color w:val="000000" w:themeColor="text1"/>
                <w:szCs w:val="18"/>
              </w:rPr>
              <w:t>—</w:t>
            </w:r>
          </w:p>
        </w:tc>
      </w:tr>
      <w:tr w:rsidR="008A2843" w:rsidTr="00CF6E9B">
        <w:trPr>
          <w:jc w:val="center"/>
        </w:trPr>
        <w:tc>
          <w:tcPr>
            <w:tcW w:w="1124" w:type="dxa"/>
            <w:tcBorders>
              <w:left w:val="single" w:sz="12" w:space="0" w:color="auto"/>
            </w:tcBorders>
            <w:shd w:val="clear" w:color="auto" w:fill="auto"/>
            <w:vAlign w:val="center"/>
          </w:tcPr>
          <w:p w:rsidR="008A2843" w:rsidRDefault="00000000">
            <w:pPr>
              <w:pStyle w:val="af2"/>
              <w:rPr>
                <w:rFonts w:hAnsi="宋体" w:hint="eastAsia"/>
                <w:szCs w:val="18"/>
                <w:lang w:val="en-GB"/>
              </w:rPr>
            </w:pPr>
            <w:r>
              <w:rPr>
                <w:rFonts w:hAnsi="宋体" w:hint="eastAsia"/>
                <w:color w:val="000000" w:themeColor="text1"/>
                <w:szCs w:val="18"/>
              </w:rPr>
              <w:t>6</w:t>
            </w:r>
          </w:p>
        </w:tc>
        <w:tc>
          <w:tcPr>
            <w:tcW w:w="1988" w:type="dxa"/>
            <w:shd w:val="clear" w:color="auto" w:fill="auto"/>
            <w:vAlign w:val="center"/>
          </w:tcPr>
          <w:p w:rsidR="008A2843" w:rsidRDefault="00000000">
            <w:pPr>
              <w:pStyle w:val="af2"/>
              <w:rPr>
                <w:rFonts w:hAnsi="宋体" w:hint="eastAsia"/>
                <w:szCs w:val="18"/>
                <w:lang w:val="en-GB"/>
              </w:rPr>
            </w:pPr>
            <w:r>
              <w:rPr>
                <w:rFonts w:hAnsi="宋体" w:cs="Tahoma" w:hint="eastAsia"/>
                <w:color w:val="000000" w:themeColor="text1"/>
                <w:szCs w:val="18"/>
              </w:rPr>
              <w:t>离座电流</w:t>
            </w:r>
          </w:p>
        </w:tc>
        <w:tc>
          <w:tcPr>
            <w:tcW w:w="1555" w:type="dxa"/>
            <w:shd w:val="clear" w:color="auto" w:fill="auto"/>
          </w:tcPr>
          <w:p w:rsidR="008A2843" w:rsidRDefault="00000000">
            <w:pPr>
              <w:pStyle w:val="af2"/>
              <w:rPr>
                <w:rFonts w:hAnsi="宋体" w:hint="eastAsia"/>
                <w:szCs w:val="18"/>
                <w:lang w:val="en-GB"/>
              </w:rPr>
            </w:pPr>
            <w:r>
              <w:rPr>
                <w:rFonts w:hAnsi="宋体" w:cs="Tahoma" w:hint="eastAsia"/>
                <w:color w:val="000000" w:themeColor="text1"/>
                <w:szCs w:val="18"/>
              </w:rPr>
              <w:t>—</w:t>
            </w:r>
          </w:p>
        </w:tc>
        <w:tc>
          <w:tcPr>
            <w:tcW w:w="1555" w:type="dxa"/>
            <w:shd w:val="clear" w:color="auto" w:fill="auto"/>
          </w:tcPr>
          <w:p w:rsidR="008A2843" w:rsidRDefault="00000000">
            <w:pPr>
              <w:pStyle w:val="af2"/>
              <w:rPr>
                <w:rFonts w:hAnsi="宋体" w:hint="eastAsia"/>
                <w:szCs w:val="18"/>
                <w:lang w:val="en-GB"/>
              </w:rPr>
            </w:pPr>
            <w:r>
              <w:rPr>
                <w:rFonts w:hAnsi="宋体" w:cs="Tahoma" w:hint="eastAsia"/>
                <w:color w:val="000000" w:themeColor="text1"/>
                <w:szCs w:val="18"/>
              </w:rPr>
              <w:t>—</w:t>
            </w:r>
          </w:p>
        </w:tc>
        <w:tc>
          <w:tcPr>
            <w:tcW w:w="1556" w:type="dxa"/>
            <w:shd w:val="clear" w:color="auto" w:fill="auto"/>
          </w:tcPr>
          <w:p w:rsidR="008A2843" w:rsidRDefault="00000000">
            <w:pPr>
              <w:pStyle w:val="af2"/>
              <w:rPr>
                <w:rFonts w:hAnsi="宋体" w:hint="eastAsia"/>
                <w:szCs w:val="18"/>
                <w:lang w:val="en-GB"/>
              </w:rPr>
            </w:pPr>
            <w:r>
              <w:rPr>
                <w:rFonts w:hAnsi="宋体" w:cs="Calibri" w:hint="eastAsia"/>
                <w:color w:val="000000" w:themeColor="text1"/>
                <w:szCs w:val="18"/>
              </w:rPr>
              <w:t>√</w:t>
            </w:r>
          </w:p>
        </w:tc>
        <w:tc>
          <w:tcPr>
            <w:tcW w:w="1556" w:type="dxa"/>
            <w:tcBorders>
              <w:right w:val="single" w:sz="12" w:space="0" w:color="auto"/>
            </w:tcBorders>
            <w:shd w:val="clear" w:color="auto" w:fill="auto"/>
          </w:tcPr>
          <w:p w:rsidR="008A2843" w:rsidRDefault="00000000">
            <w:pPr>
              <w:pStyle w:val="af2"/>
              <w:rPr>
                <w:rFonts w:hAnsi="宋体" w:hint="eastAsia"/>
                <w:szCs w:val="18"/>
                <w:lang w:val="en-GB"/>
              </w:rPr>
            </w:pPr>
            <w:r>
              <w:rPr>
                <w:rFonts w:hAnsi="宋体" w:cs="Tahoma" w:hint="eastAsia"/>
                <w:color w:val="000000" w:themeColor="text1"/>
                <w:szCs w:val="18"/>
              </w:rPr>
              <w:t>—</w:t>
            </w:r>
          </w:p>
        </w:tc>
      </w:tr>
      <w:tr w:rsidR="008A2843" w:rsidTr="00CF6E9B">
        <w:trPr>
          <w:jc w:val="center"/>
        </w:trPr>
        <w:tc>
          <w:tcPr>
            <w:tcW w:w="1124" w:type="dxa"/>
            <w:tcBorders>
              <w:left w:val="single" w:sz="12" w:space="0" w:color="auto"/>
            </w:tcBorders>
            <w:shd w:val="clear" w:color="auto" w:fill="auto"/>
            <w:vAlign w:val="center"/>
          </w:tcPr>
          <w:p w:rsidR="008A2843" w:rsidRDefault="00000000">
            <w:pPr>
              <w:pStyle w:val="af2"/>
              <w:rPr>
                <w:rFonts w:hAnsi="宋体" w:hint="eastAsia"/>
                <w:szCs w:val="18"/>
                <w:lang w:val="en-GB"/>
              </w:rPr>
            </w:pPr>
            <w:r>
              <w:rPr>
                <w:rFonts w:hAnsi="宋体" w:hint="eastAsia"/>
                <w:color w:val="000000" w:themeColor="text1"/>
                <w:szCs w:val="18"/>
              </w:rPr>
              <w:t>7</w:t>
            </w:r>
          </w:p>
        </w:tc>
        <w:tc>
          <w:tcPr>
            <w:tcW w:w="1988" w:type="dxa"/>
            <w:shd w:val="clear" w:color="auto" w:fill="auto"/>
            <w:vAlign w:val="center"/>
          </w:tcPr>
          <w:p w:rsidR="008A2843" w:rsidRDefault="00000000">
            <w:pPr>
              <w:pStyle w:val="af2"/>
              <w:rPr>
                <w:rFonts w:hAnsi="宋体" w:hint="eastAsia"/>
                <w:szCs w:val="18"/>
                <w:lang w:val="en-GB"/>
              </w:rPr>
            </w:pPr>
            <w:r>
              <w:rPr>
                <w:rFonts w:hAnsi="宋体" w:cs="Tahoma" w:hint="eastAsia"/>
                <w:color w:val="000000" w:themeColor="text1"/>
                <w:szCs w:val="18"/>
              </w:rPr>
              <w:t>弹簧最大密封压力</w:t>
            </w:r>
          </w:p>
        </w:tc>
        <w:tc>
          <w:tcPr>
            <w:tcW w:w="1555" w:type="dxa"/>
            <w:shd w:val="clear" w:color="auto" w:fill="auto"/>
          </w:tcPr>
          <w:p w:rsidR="008A2843" w:rsidRDefault="00000000">
            <w:pPr>
              <w:pStyle w:val="af2"/>
              <w:rPr>
                <w:rFonts w:hAnsi="宋体" w:hint="eastAsia"/>
                <w:szCs w:val="18"/>
                <w:lang w:val="en-GB"/>
              </w:rPr>
            </w:pPr>
            <w:r>
              <w:rPr>
                <w:rFonts w:hAnsi="宋体" w:cs="Tahoma" w:hint="eastAsia"/>
                <w:color w:val="000000" w:themeColor="text1"/>
                <w:szCs w:val="18"/>
              </w:rPr>
              <w:t>—</w:t>
            </w:r>
          </w:p>
        </w:tc>
        <w:tc>
          <w:tcPr>
            <w:tcW w:w="1555" w:type="dxa"/>
            <w:shd w:val="clear" w:color="auto" w:fill="auto"/>
          </w:tcPr>
          <w:p w:rsidR="008A2843" w:rsidRDefault="00000000">
            <w:pPr>
              <w:pStyle w:val="af2"/>
              <w:rPr>
                <w:rFonts w:hAnsi="宋体" w:hint="eastAsia"/>
                <w:szCs w:val="18"/>
                <w:lang w:val="en-GB"/>
              </w:rPr>
            </w:pPr>
            <w:r>
              <w:rPr>
                <w:rFonts w:hAnsi="宋体" w:cs="Tahoma" w:hint="eastAsia"/>
                <w:color w:val="000000" w:themeColor="text1"/>
                <w:szCs w:val="18"/>
              </w:rPr>
              <w:t>—</w:t>
            </w:r>
          </w:p>
        </w:tc>
        <w:tc>
          <w:tcPr>
            <w:tcW w:w="1556" w:type="dxa"/>
            <w:shd w:val="clear" w:color="auto" w:fill="auto"/>
          </w:tcPr>
          <w:p w:rsidR="008A2843" w:rsidRDefault="00000000">
            <w:pPr>
              <w:pStyle w:val="af2"/>
              <w:rPr>
                <w:rFonts w:hAnsi="宋体" w:hint="eastAsia"/>
                <w:szCs w:val="18"/>
                <w:lang w:val="en-GB"/>
              </w:rPr>
            </w:pPr>
            <w:r>
              <w:rPr>
                <w:rFonts w:hAnsi="宋体" w:cs="Tahoma" w:hint="eastAsia"/>
                <w:color w:val="000000" w:themeColor="text1"/>
                <w:szCs w:val="18"/>
              </w:rPr>
              <w:t>—</w:t>
            </w:r>
          </w:p>
        </w:tc>
        <w:tc>
          <w:tcPr>
            <w:tcW w:w="1556" w:type="dxa"/>
            <w:tcBorders>
              <w:right w:val="single" w:sz="12" w:space="0" w:color="auto"/>
            </w:tcBorders>
            <w:shd w:val="clear" w:color="auto" w:fill="auto"/>
          </w:tcPr>
          <w:p w:rsidR="008A2843" w:rsidRDefault="00000000">
            <w:pPr>
              <w:pStyle w:val="af2"/>
              <w:rPr>
                <w:rFonts w:hAnsi="宋体" w:hint="eastAsia"/>
                <w:szCs w:val="18"/>
                <w:lang w:val="en-GB"/>
              </w:rPr>
            </w:pPr>
            <w:r>
              <w:rPr>
                <w:rFonts w:hAnsi="宋体" w:cs="Calibri" w:hint="eastAsia"/>
                <w:color w:val="000000" w:themeColor="text1"/>
                <w:szCs w:val="18"/>
              </w:rPr>
              <w:t>√</w:t>
            </w:r>
          </w:p>
        </w:tc>
      </w:tr>
      <w:tr w:rsidR="008A2843" w:rsidTr="00CF6E9B">
        <w:trPr>
          <w:jc w:val="center"/>
        </w:trPr>
        <w:tc>
          <w:tcPr>
            <w:tcW w:w="1124" w:type="dxa"/>
            <w:tcBorders>
              <w:left w:val="single" w:sz="12" w:space="0" w:color="auto"/>
            </w:tcBorders>
            <w:shd w:val="clear" w:color="auto" w:fill="auto"/>
            <w:vAlign w:val="center"/>
          </w:tcPr>
          <w:p w:rsidR="008A2843" w:rsidRDefault="00000000">
            <w:pPr>
              <w:pStyle w:val="af2"/>
              <w:rPr>
                <w:rFonts w:hAnsi="宋体" w:hint="eastAsia"/>
                <w:szCs w:val="18"/>
                <w:lang w:val="en-GB"/>
              </w:rPr>
            </w:pPr>
            <w:r>
              <w:rPr>
                <w:rFonts w:hAnsi="宋体" w:hint="eastAsia"/>
                <w:color w:val="000000" w:themeColor="text1"/>
                <w:szCs w:val="18"/>
              </w:rPr>
              <w:t>8</w:t>
            </w:r>
          </w:p>
        </w:tc>
        <w:tc>
          <w:tcPr>
            <w:tcW w:w="1988" w:type="dxa"/>
            <w:shd w:val="clear" w:color="auto" w:fill="auto"/>
            <w:vAlign w:val="center"/>
          </w:tcPr>
          <w:p w:rsidR="008A2843" w:rsidRDefault="00000000">
            <w:pPr>
              <w:pStyle w:val="af2"/>
              <w:rPr>
                <w:rFonts w:hAnsi="宋体" w:hint="eastAsia"/>
                <w:szCs w:val="18"/>
                <w:lang w:val="en-GB"/>
              </w:rPr>
            </w:pPr>
            <w:r>
              <w:rPr>
                <w:rFonts w:hAnsi="宋体" w:cs="Tahoma" w:hint="eastAsia"/>
                <w:color w:val="000000" w:themeColor="text1"/>
                <w:szCs w:val="18"/>
              </w:rPr>
              <w:t>耐压性能</w:t>
            </w:r>
          </w:p>
        </w:tc>
        <w:tc>
          <w:tcPr>
            <w:tcW w:w="1555" w:type="dxa"/>
            <w:shd w:val="clear" w:color="auto" w:fill="auto"/>
          </w:tcPr>
          <w:p w:rsidR="008A2843" w:rsidRDefault="00000000">
            <w:pPr>
              <w:pStyle w:val="af2"/>
              <w:rPr>
                <w:rFonts w:hAnsi="宋体" w:hint="eastAsia"/>
                <w:szCs w:val="18"/>
                <w:lang w:val="en-GB"/>
              </w:rPr>
            </w:pPr>
            <w:r>
              <w:rPr>
                <w:rFonts w:hAnsi="宋体" w:cs="Calibri" w:hint="eastAsia"/>
                <w:color w:val="000000" w:themeColor="text1"/>
                <w:szCs w:val="18"/>
              </w:rPr>
              <w:t>√</w:t>
            </w:r>
          </w:p>
        </w:tc>
        <w:tc>
          <w:tcPr>
            <w:tcW w:w="1555" w:type="dxa"/>
            <w:shd w:val="clear" w:color="auto" w:fill="auto"/>
          </w:tcPr>
          <w:p w:rsidR="008A2843" w:rsidRDefault="00000000">
            <w:pPr>
              <w:pStyle w:val="af2"/>
              <w:rPr>
                <w:rFonts w:hAnsi="宋体" w:hint="eastAsia"/>
                <w:szCs w:val="18"/>
                <w:lang w:val="en-GB"/>
              </w:rPr>
            </w:pPr>
            <w:r>
              <w:rPr>
                <w:rFonts w:hAnsi="宋体" w:cs="Calibri" w:hint="eastAsia"/>
                <w:color w:val="000000" w:themeColor="text1"/>
                <w:szCs w:val="18"/>
              </w:rPr>
              <w:t>√</w:t>
            </w:r>
          </w:p>
        </w:tc>
        <w:tc>
          <w:tcPr>
            <w:tcW w:w="1556" w:type="dxa"/>
            <w:shd w:val="clear" w:color="auto" w:fill="auto"/>
          </w:tcPr>
          <w:p w:rsidR="008A2843" w:rsidRDefault="00000000">
            <w:pPr>
              <w:pStyle w:val="af2"/>
              <w:rPr>
                <w:rFonts w:hAnsi="宋体" w:hint="eastAsia"/>
                <w:szCs w:val="18"/>
                <w:lang w:val="en-GB"/>
              </w:rPr>
            </w:pPr>
            <w:r>
              <w:rPr>
                <w:rFonts w:hAnsi="宋体" w:cs="Calibri" w:hint="eastAsia"/>
                <w:color w:val="000000" w:themeColor="text1"/>
                <w:szCs w:val="18"/>
              </w:rPr>
              <w:t>√</w:t>
            </w:r>
          </w:p>
        </w:tc>
        <w:tc>
          <w:tcPr>
            <w:tcW w:w="1556" w:type="dxa"/>
            <w:tcBorders>
              <w:right w:val="single" w:sz="12" w:space="0" w:color="auto"/>
            </w:tcBorders>
            <w:shd w:val="clear" w:color="auto" w:fill="auto"/>
          </w:tcPr>
          <w:p w:rsidR="008A2843" w:rsidRDefault="00000000">
            <w:pPr>
              <w:pStyle w:val="af2"/>
              <w:rPr>
                <w:rFonts w:hAnsi="宋体" w:hint="eastAsia"/>
                <w:szCs w:val="18"/>
                <w:lang w:val="en-GB"/>
              </w:rPr>
            </w:pPr>
            <w:r>
              <w:rPr>
                <w:rFonts w:hAnsi="宋体" w:cs="Calibri" w:hint="eastAsia"/>
                <w:color w:val="000000" w:themeColor="text1"/>
                <w:szCs w:val="18"/>
              </w:rPr>
              <w:t>√</w:t>
            </w:r>
          </w:p>
        </w:tc>
      </w:tr>
      <w:tr w:rsidR="008A2843" w:rsidTr="00CF6E9B">
        <w:trPr>
          <w:jc w:val="center"/>
        </w:trPr>
        <w:tc>
          <w:tcPr>
            <w:tcW w:w="1124" w:type="dxa"/>
            <w:tcBorders>
              <w:left w:val="single" w:sz="12" w:space="0" w:color="auto"/>
            </w:tcBorders>
            <w:shd w:val="clear" w:color="auto" w:fill="auto"/>
            <w:vAlign w:val="center"/>
          </w:tcPr>
          <w:p w:rsidR="008A2843" w:rsidRDefault="00000000">
            <w:pPr>
              <w:pStyle w:val="af2"/>
              <w:rPr>
                <w:rFonts w:hAnsi="宋体" w:hint="eastAsia"/>
                <w:szCs w:val="18"/>
                <w:lang w:val="en-GB"/>
              </w:rPr>
            </w:pPr>
            <w:r>
              <w:rPr>
                <w:rFonts w:hAnsi="宋体" w:hint="eastAsia"/>
                <w:color w:val="000000" w:themeColor="text1"/>
                <w:szCs w:val="18"/>
              </w:rPr>
              <w:t>9</w:t>
            </w:r>
          </w:p>
        </w:tc>
        <w:tc>
          <w:tcPr>
            <w:tcW w:w="1988" w:type="dxa"/>
            <w:shd w:val="clear" w:color="auto" w:fill="auto"/>
            <w:vAlign w:val="center"/>
          </w:tcPr>
          <w:p w:rsidR="008A2843" w:rsidRDefault="00000000">
            <w:pPr>
              <w:pStyle w:val="af2"/>
              <w:rPr>
                <w:rFonts w:hAnsi="宋体" w:hint="eastAsia"/>
                <w:szCs w:val="18"/>
                <w:lang w:val="en-GB"/>
              </w:rPr>
            </w:pPr>
            <w:r>
              <w:rPr>
                <w:rFonts w:hAnsi="宋体" w:cs="Tahoma" w:hint="eastAsia"/>
                <w:color w:val="000000" w:themeColor="text1"/>
                <w:szCs w:val="18"/>
              </w:rPr>
              <w:t>工作噪声</w:t>
            </w:r>
          </w:p>
        </w:tc>
        <w:tc>
          <w:tcPr>
            <w:tcW w:w="1555" w:type="dxa"/>
            <w:shd w:val="clear" w:color="auto" w:fill="auto"/>
          </w:tcPr>
          <w:p w:rsidR="008A2843" w:rsidRDefault="00000000">
            <w:pPr>
              <w:pStyle w:val="af2"/>
              <w:rPr>
                <w:rFonts w:hAnsi="宋体" w:hint="eastAsia"/>
                <w:szCs w:val="18"/>
                <w:lang w:val="en-GB"/>
              </w:rPr>
            </w:pPr>
            <w:r>
              <w:rPr>
                <w:rFonts w:hAnsi="宋体" w:cs="Calibri" w:hint="eastAsia"/>
                <w:color w:val="000000" w:themeColor="text1"/>
                <w:szCs w:val="18"/>
              </w:rPr>
              <w:t>√</w:t>
            </w:r>
          </w:p>
        </w:tc>
        <w:tc>
          <w:tcPr>
            <w:tcW w:w="1555" w:type="dxa"/>
            <w:shd w:val="clear" w:color="auto" w:fill="auto"/>
          </w:tcPr>
          <w:p w:rsidR="008A2843" w:rsidRDefault="00000000">
            <w:pPr>
              <w:pStyle w:val="af2"/>
              <w:rPr>
                <w:rFonts w:hAnsi="宋体" w:hint="eastAsia"/>
                <w:szCs w:val="18"/>
                <w:lang w:val="en-GB"/>
              </w:rPr>
            </w:pPr>
            <w:r>
              <w:rPr>
                <w:rFonts w:hAnsi="宋体" w:cs="Calibri" w:hint="eastAsia"/>
                <w:color w:val="000000" w:themeColor="text1"/>
                <w:szCs w:val="18"/>
              </w:rPr>
              <w:t>√</w:t>
            </w:r>
          </w:p>
        </w:tc>
        <w:tc>
          <w:tcPr>
            <w:tcW w:w="1556" w:type="dxa"/>
            <w:shd w:val="clear" w:color="auto" w:fill="auto"/>
          </w:tcPr>
          <w:p w:rsidR="008A2843" w:rsidRDefault="00000000">
            <w:pPr>
              <w:pStyle w:val="af2"/>
              <w:rPr>
                <w:rFonts w:hAnsi="宋体" w:hint="eastAsia"/>
                <w:szCs w:val="18"/>
                <w:lang w:val="en-GB"/>
              </w:rPr>
            </w:pPr>
            <w:r>
              <w:rPr>
                <w:rFonts w:hAnsi="宋体" w:cs="Calibri" w:hint="eastAsia"/>
                <w:color w:val="000000" w:themeColor="text1"/>
                <w:szCs w:val="18"/>
              </w:rPr>
              <w:t>√</w:t>
            </w:r>
          </w:p>
        </w:tc>
        <w:tc>
          <w:tcPr>
            <w:tcW w:w="1556" w:type="dxa"/>
            <w:tcBorders>
              <w:right w:val="single" w:sz="12" w:space="0" w:color="auto"/>
            </w:tcBorders>
            <w:shd w:val="clear" w:color="auto" w:fill="auto"/>
          </w:tcPr>
          <w:p w:rsidR="008A2843" w:rsidRDefault="00000000">
            <w:pPr>
              <w:pStyle w:val="af2"/>
              <w:rPr>
                <w:rFonts w:hAnsi="宋体" w:hint="eastAsia"/>
                <w:szCs w:val="18"/>
                <w:lang w:val="en-GB"/>
              </w:rPr>
            </w:pPr>
            <w:r>
              <w:rPr>
                <w:rFonts w:hAnsi="宋体" w:cs="Calibri" w:hint="eastAsia"/>
                <w:color w:val="000000" w:themeColor="text1"/>
                <w:szCs w:val="18"/>
              </w:rPr>
              <w:t>√</w:t>
            </w:r>
          </w:p>
        </w:tc>
      </w:tr>
      <w:tr w:rsidR="008A2843" w:rsidTr="00CF6E9B">
        <w:trPr>
          <w:jc w:val="center"/>
        </w:trPr>
        <w:tc>
          <w:tcPr>
            <w:tcW w:w="1124" w:type="dxa"/>
            <w:tcBorders>
              <w:left w:val="single" w:sz="12" w:space="0" w:color="auto"/>
              <w:bottom w:val="single" w:sz="8" w:space="0" w:color="auto"/>
            </w:tcBorders>
            <w:shd w:val="clear" w:color="auto" w:fill="auto"/>
            <w:vAlign w:val="center"/>
          </w:tcPr>
          <w:p w:rsidR="008A2843" w:rsidRDefault="00000000">
            <w:pPr>
              <w:pStyle w:val="af2"/>
              <w:rPr>
                <w:rFonts w:hAnsi="宋体" w:hint="eastAsia"/>
                <w:szCs w:val="18"/>
                <w:lang w:val="en-GB"/>
              </w:rPr>
            </w:pPr>
            <w:r>
              <w:rPr>
                <w:rFonts w:hAnsi="宋体" w:hint="eastAsia"/>
                <w:color w:val="000000" w:themeColor="text1"/>
                <w:szCs w:val="18"/>
              </w:rPr>
              <w:t>10</w:t>
            </w:r>
          </w:p>
        </w:tc>
        <w:tc>
          <w:tcPr>
            <w:tcW w:w="1988" w:type="dxa"/>
            <w:tcBorders>
              <w:bottom w:val="single" w:sz="8" w:space="0" w:color="auto"/>
            </w:tcBorders>
            <w:shd w:val="clear" w:color="auto" w:fill="auto"/>
            <w:vAlign w:val="center"/>
          </w:tcPr>
          <w:p w:rsidR="008A2843" w:rsidRDefault="00000000">
            <w:pPr>
              <w:pStyle w:val="af2"/>
              <w:rPr>
                <w:rFonts w:hAnsi="宋体" w:hint="eastAsia"/>
                <w:szCs w:val="18"/>
                <w:lang w:val="en-GB"/>
              </w:rPr>
            </w:pPr>
            <w:r>
              <w:rPr>
                <w:rFonts w:hAnsi="宋体" w:cs="Tahoma" w:hint="eastAsia"/>
                <w:color w:val="000000" w:themeColor="text1"/>
                <w:szCs w:val="18"/>
              </w:rPr>
              <w:t>工作耐久性</w:t>
            </w:r>
          </w:p>
        </w:tc>
        <w:tc>
          <w:tcPr>
            <w:tcW w:w="1555" w:type="dxa"/>
            <w:tcBorders>
              <w:bottom w:val="single" w:sz="8" w:space="0" w:color="auto"/>
            </w:tcBorders>
            <w:shd w:val="clear" w:color="auto" w:fill="auto"/>
          </w:tcPr>
          <w:p w:rsidR="008A2843" w:rsidRDefault="00000000">
            <w:pPr>
              <w:pStyle w:val="af2"/>
              <w:rPr>
                <w:rFonts w:hAnsi="宋体" w:hint="eastAsia"/>
                <w:szCs w:val="18"/>
                <w:lang w:val="en-GB"/>
              </w:rPr>
            </w:pPr>
            <w:r>
              <w:rPr>
                <w:rFonts w:hAnsi="宋体" w:cs="Calibri" w:hint="eastAsia"/>
                <w:color w:val="000000" w:themeColor="text1"/>
                <w:szCs w:val="18"/>
              </w:rPr>
              <w:t>√</w:t>
            </w:r>
          </w:p>
        </w:tc>
        <w:tc>
          <w:tcPr>
            <w:tcW w:w="1555" w:type="dxa"/>
            <w:tcBorders>
              <w:bottom w:val="single" w:sz="8" w:space="0" w:color="auto"/>
            </w:tcBorders>
            <w:shd w:val="clear" w:color="auto" w:fill="auto"/>
          </w:tcPr>
          <w:p w:rsidR="008A2843" w:rsidRDefault="00000000">
            <w:pPr>
              <w:pStyle w:val="af2"/>
              <w:rPr>
                <w:rFonts w:hAnsi="宋体" w:hint="eastAsia"/>
                <w:szCs w:val="18"/>
                <w:lang w:val="en-GB"/>
              </w:rPr>
            </w:pPr>
            <w:r>
              <w:rPr>
                <w:rFonts w:hAnsi="宋体" w:cs="Calibri" w:hint="eastAsia"/>
                <w:color w:val="000000" w:themeColor="text1"/>
                <w:szCs w:val="18"/>
              </w:rPr>
              <w:t>√</w:t>
            </w:r>
          </w:p>
        </w:tc>
        <w:tc>
          <w:tcPr>
            <w:tcW w:w="1556" w:type="dxa"/>
            <w:tcBorders>
              <w:bottom w:val="single" w:sz="8" w:space="0" w:color="auto"/>
            </w:tcBorders>
            <w:shd w:val="clear" w:color="auto" w:fill="auto"/>
          </w:tcPr>
          <w:p w:rsidR="008A2843" w:rsidRDefault="00000000">
            <w:pPr>
              <w:pStyle w:val="af2"/>
              <w:rPr>
                <w:rFonts w:hAnsi="宋体" w:hint="eastAsia"/>
                <w:szCs w:val="18"/>
                <w:lang w:val="en-GB"/>
              </w:rPr>
            </w:pPr>
            <w:r>
              <w:rPr>
                <w:rFonts w:hAnsi="宋体" w:cs="Calibri" w:hint="eastAsia"/>
                <w:color w:val="000000" w:themeColor="text1"/>
                <w:szCs w:val="18"/>
              </w:rPr>
              <w:t>√</w:t>
            </w:r>
          </w:p>
        </w:tc>
        <w:tc>
          <w:tcPr>
            <w:tcW w:w="1556" w:type="dxa"/>
            <w:tcBorders>
              <w:bottom w:val="single" w:sz="8" w:space="0" w:color="auto"/>
              <w:right w:val="single" w:sz="12" w:space="0" w:color="auto"/>
            </w:tcBorders>
            <w:shd w:val="clear" w:color="auto" w:fill="auto"/>
          </w:tcPr>
          <w:p w:rsidR="008A2843" w:rsidRDefault="00000000">
            <w:pPr>
              <w:pStyle w:val="af2"/>
              <w:rPr>
                <w:rFonts w:hAnsi="宋体" w:hint="eastAsia"/>
                <w:szCs w:val="18"/>
                <w:lang w:val="en-GB"/>
              </w:rPr>
            </w:pPr>
            <w:r>
              <w:rPr>
                <w:rFonts w:hAnsi="宋体" w:cs="Calibri" w:hint="eastAsia"/>
                <w:color w:val="000000" w:themeColor="text1"/>
                <w:szCs w:val="18"/>
              </w:rPr>
              <w:t>√</w:t>
            </w:r>
          </w:p>
        </w:tc>
      </w:tr>
      <w:tr w:rsidR="008A2843" w:rsidTr="00CF6E9B">
        <w:trPr>
          <w:jc w:val="center"/>
        </w:trPr>
        <w:tc>
          <w:tcPr>
            <w:tcW w:w="9334" w:type="dxa"/>
            <w:gridSpan w:val="6"/>
            <w:tcBorders>
              <w:top w:val="single" w:sz="8" w:space="0" w:color="auto"/>
              <w:left w:val="single" w:sz="12" w:space="0" w:color="auto"/>
              <w:bottom w:val="single" w:sz="12" w:space="0" w:color="auto"/>
              <w:right w:val="single" w:sz="12" w:space="0" w:color="auto"/>
            </w:tcBorders>
            <w:shd w:val="clear" w:color="auto" w:fill="auto"/>
            <w:vAlign w:val="center"/>
          </w:tcPr>
          <w:p w:rsidR="008A2843" w:rsidRDefault="00000000">
            <w:pPr>
              <w:numPr>
                <w:ilvl w:val="0"/>
                <w:numId w:val="10"/>
              </w:numPr>
              <w:rPr>
                <w:rFonts w:ascii="宋体" w:hAnsi="宋体" w:hint="eastAsia"/>
                <w:sz w:val="18"/>
                <w:szCs w:val="18"/>
                <w:lang w:val="en-GB"/>
              </w:rPr>
            </w:pPr>
            <w:r>
              <w:rPr>
                <w:rFonts w:ascii="宋体" w:hAnsi="宋体"/>
                <w:color w:val="000000" w:themeColor="text1"/>
                <w:sz w:val="18"/>
                <w:szCs w:val="18"/>
              </w:rPr>
              <w:t>“</w:t>
            </w:r>
            <w:r>
              <w:rPr>
                <w:rFonts w:ascii="宋体" w:hAnsi="宋体" w:cs="Calibri" w:hint="eastAsia"/>
                <w:color w:val="000000" w:themeColor="text1"/>
                <w:sz w:val="18"/>
                <w:szCs w:val="18"/>
              </w:rPr>
              <w:t>√</w:t>
            </w:r>
            <w:r>
              <w:rPr>
                <w:rFonts w:ascii="宋体" w:hAnsi="宋体"/>
                <w:color w:val="000000" w:themeColor="text1"/>
                <w:sz w:val="18"/>
                <w:szCs w:val="18"/>
              </w:rPr>
              <w:t>”表示要进行的试验。</w:t>
            </w:r>
          </w:p>
          <w:p w:rsidR="008A2843" w:rsidRDefault="00000000">
            <w:pPr>
              <w:numPr>
                <w:ilvl w:val="0"/>
                <w:numId w:val="10"/>
              </w:numPr>
              <w:rPr>
                <w:rFonts w:ascii="宋体" w:hAnsi="宋体" w:hint="eastAsia"/>
                <w:sz w:val="18"/>
                <w:szCs w:val="18"/>
                <w:lang w:val="en-GB"/>
              </w:rPr>
            </w:pPr>
            <w:r>
              <w:rPr>
                <w:rFonts w:ascii="宋体" w:hAnsi="宋体"/>
                <w:color w:val="000000" w:themeColor="text1"/>
                <w:sz w:val="18"/>
                <w:szCs w:val="18"/>
              </w:rPr>
              <w:t>“—”表示不进行的试验。</w:t>
            </w:r>
          </w:p>
        </w:tc>
      </w:tr>
    </w:tbl>
    <w:p w:rsidR="00CF6E9B" w:rsidRDefault="00CF6E9B" w:rsidP="00CF6E9B">
      <w:pPr>
        <w:pStyle w:val="a0"/>
        <w:numPr>
          <w:ilvl w:val="0"/>
          <w:numId w:val="0"/>
        </w:numPr>
        <w:spacing w:before="156" w:after="156"/>
        <w:jc w:val="both"/>
        <w:rPr>
          <w:lang w:val="en-GB"/>
        </w:rPr>
      </w:pPr>
    </w:p>
    <w:p w:rsidR="008A2843" w:rsidRDefault="00000000">
      <w:pPr>
        <w:pStyle w:val="a0"/>
        <w:spacing w:before="156" w:after="156"/>
        <w:rPr>
          <w:lang w:val="en-GB"/>
        </w:rPr>
      </w:pPr>
      <w:r>
        <w:rPr>
          <w:rFonts w:hint="eastAsia"/>
          <w:lang w:val="en-GB"/>
        </w:rPr>
        <w:t>诊断</w:t>
      </w:r>
      <w:proofErr w:type="gramStart"/>
      <w:r>
        <w:rPr>
          <w:rFonts w:hint="eastAsia"/>
          <w:lang w:val="en-GB"/>
        </w:rPr>
        <w:t>阀试验</w:t>
      </w:r>
      <w:proofErr w:type="gramEnd"/>
      <w:r>
        <w:rPr>
          <w:rFonts w:hint="eastAsia"/>
          <w:lang w:val="en-GB"/>
        </w:rPr>
        <w:t>项目和结果</w:t>
      </w:r>
    </w:p>
    <w:tbl>
      <w:tblPr>
        <w:tblW w:w="8239" w:type="dxa"/>
        <w:tblInd w:w="99" w:type="dxa"/>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Look w:val="04A0" w:firstRow="1" w:lastRow="0" w:firstColumn="1" w:lastColumn="0" w:noHBand="0" w:noVBand="1"/>
      </w:tblPr>
      <w:tblGrid>
        <w:gridCol w:w="3900"/>
        <w:gridCol w:w="1446"/>
        <w:gridCol w:w="1446"/>
        <w:gridCol w:w="1447"/>
      </w:tblGrid>
      <w:tr w:rsidR="008A2843">
        <w:trPr>
          <w:trHeight w:val="297"/>
        </w:trPr>
        <w:tc>
          <w:tcPr>
            <w:tcW w:w="3900" w:type="dxa"/>
            <w:vMerge w:val="restart"/>
            <w:tcBorders>
              <w:top w:val="single" w:sz="12" w:space="0" w:color="auto"/>
              <w:left w:val="single" w:sz="12" w:space="0" w:color="auto"/>
              <w:bottom w:val="single" w:sz="8" w:space="0" w:color="000000"/>
            </w:tcBorders>
            <w:shd w:val="clear" w:color="auto" w:fill="auto"/>
            <w:vAlign w:val="center"/>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诊断阀</w:t>
            </w:r>
          </w:p>
        </w:tc>
        <w:tc>
          <w:tcPr>
            <w:tcW w:w="4339" w:type="dxa"/>
            <w:gridSpan w:val="3"/>
            <w:tcBorders>
              <w:top w:val="single" w:sz="12" w:space="0" w:color="auto"/>
              <w:bottom w:val="single" w:sz="8" w:space="0" w:color="000000"/>
              <w:right w:val="single" w:sz="12" w:space="0" w:color="auto"/>
            </w:tcBorders>
            <w:shd w:val="clear" w:color="auto" w:fill="auto"/>
            <w:vAlign w:val="bottom"/>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样件编号</w:t>
            </w:r>
          </w:p>
        </w:tc>
      </w:tr>
      <w:tr w:rsidR="008A2843">
        <w:trPr>
          <w:trHeight w:val="297"/>
        </w:trPr>
        <w:tc>
          <w:tcPr>
            <w:tcW w:w="3900" w:type="dxa"/>
            <w:vMerge/>
            <w:tcBorders>
              <w:top w:val="single" w:sz="8" w:space="0" w:color="000000"/>
              <w:left w:val="single" w:sz="12" w:space="0" w:color="auto"/>
              <w:bottom w:val="single" w:sz="12" w:space="0" w:color="auto"/>
            </w:tcBorders>
            <w:shd w:val="clear" w:color="auto" w:fill="auto"/>
            <w:vAlign w:val="bottom"/>
          </w:tcPr>
          <w:p w:rsidR="008A2843" w:rsidRDefault="008A2843">
            <w:pPr>
              <w:jc w:val="center"/>
              <w:rPr>
                <w:rFonts w:ascii="宋体" w:hAnsi="宋体" w:cs="宋体" w:hint="eastAsia"/>
                <w:color w:val="000000"/>
                <w:sz w:val="18"/>
                <w:szCs w:val="18"/>
              </w:rPr>
            </w:pPr>
          </w:p>
        </w:tc>
        <w:tc>
          <w:tcPr>
            <w:tcW w:w="1446" w:type="dxa"/>
            <w:tcBorders>
              <w:top w:val="single" w:sz="8" w:space="0" w:color="000000"/>
              <w:bottom w:val="single" w:sz="12" w:space="0" w:color="auto"/>
            </w:tcBorders>
            <w:shd w:val="clear" w:color="auto" w:fill="auto"/>
            <w:vAlign w:val="bottom"/>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1446" w:type="dxa"/>
            <w:tcBorders>
              <w:top w:val="single" w:sz="8" w:space="0" w:color="000000"/>
              <w:bottom w:val="single" w:sz="12" w:space="0" w:color="auto"/>
            </w:tcBorders>
            <w:shd w:val="clear" w:color="auto" w:fill="auto"/>
            <w:vAlign w:val="bottom"/>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447" w:type="dxa"/>
            <w:tcBorders>
              <w:top w:val="single" w:sz="8" w:space="0" w:color="000000"/>
              <w:bottom w:val="single" w:sz="12" w:space="0" w:color="auto"/>
              <w:right w:val="single" w:sz="12" w:space="0" w:color="auto"/>
            </w:tcBorders>
            <w:shd w:val="clear" w:color="auto" w:fill="auto"/>
            <w:vAlign w:val="bottom"/>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3</w:t>
            </w:r>
          </w:p>
        </w:tc>
      </w:tr>
      <w:tr w:rsidR="008A2843">
        <w:trPr>
          <w:trHeight w:val="325"/>
        </w:trPr>
        <w:tc>
          <w:tcPr>
            <w:tcW w:w="3900" w:type="dxa"/>
            <w:tcBorders>
              <w:top w:val="single" w:sz="12" w:space="0" w:color="auto"/>
              <w:left w:val="single" w:sz="12" w:space="0" w:color="auto"/>
            </w:tcBorders>
            <w:shd w:val="clear" w:color="auto" w:fill="auto"/>
            <w:vAlign w:val="center"/>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耐久前泄漏（mL/s）≤0.01</w:t>
            </w:r>
          </w:p>
        </w:tc>
        <w:tc>
          <w:tcPr>
            <w:tcW w:w="1446" w:type="dxa"/>
            <w:tcBorders>
              <w:top w:val="single" w:sz="12" w:space="0" w:color="auto"/>
            </w:tcBorders>
            <w:shd w:val="clear" w:color="auto" w:fill="auto"/>
            <w:vAlign w:val="center"/>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0.0067</w:t>
            </w:r>
          </w:p>
        </w:tc>
        <w:tc>
          <w:tcPr>
            <w:tcW w:w="1446" w:type="dxa"/>
            <w:tcBorders>
              <w:top w:val="single" w:sz="12" w:space="0" w:color="auto"/>
            </w:tcBorders>
            <w:shd w:val="clear" w:color="auto" w:fill="auto"/>
            <w:vAlign w:val="center"/>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0.0064</w:t>
            </w:r>
          </w:p>
        </w:tc>
        <w:tc>
          <w:tcPr>
            <w:tcW w:w="1447" w:type="dxa"/>
            <w:tcBorders>
              <w:top w:val="single" w:sz="12" w:space="0" w:color="auto"/>
              <w:right w:val="single" w:sz="12" w:space="0" w:color="auto"/>
            </w:tcBorders>
            <w:shd w:val="clear" w:color="auto" w:fill="auto"/>
            <w:vAlign w:val="center"/>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0.0068</w:t>
            </w:r>
          </w:p>
        </w:tc>
      </w:tr>
      <w:tr w:rsidR="008A2843">
        <w:trPr>
          <w:trHeight w:val="297"/>
        </w:trPr>
        <w:tc>
          <w:tcPr>
            <w:tcW w:w="3900" w:type="dxa"/>
            <w:tcBorders>
              <w:left w:val="single" w:sz="12" w:space="0" w:color="auto"/>
            </w:tcBorders>
            <w:shd w:val="clear" w:color="auto" w:fill="auto"/>
            <w:vAlign w:val="center"/>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耐久后泄漏（mL/s）≤0.01</w:t>
            </w:r>
          </w:p>
        </w:tc>
        <w:tc>
          <w:tcPr>
            <w:tcW w:w="1446" w:type="dxa"/>
            <w:shd w:val="clear" w:color="auto" w:fill="auto"/>
            <w:vAlign w:val="center"/>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0.0058</w:t>
            </w:r>
          </w:p>
        </w:tc>
        <w:tc>
          <w:tcPr>
            <w:tcW w:w="1446" w:type="dxa"/>
            <w:shd w:val="clear" w:color="auto" w:fill="auto"/>
            <w:vAlign w:val="center"/>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0.0033</w:t>
            </w:r>
          </w:p>
        </w:tc>
        <w:tc>
          <w:tcPr>
            <w:tcW w:w="1447" w:type="dxa"/>
            <w:tcBorders>
              <w:right w:val="single" w:sz="12" w:space="0" w:color="auto"/>
            </w:tcBorders>
            <w:shd w:val="clear" w:color="auto" w:fill="auto"/>
            <w:vAlign w:val="center"/>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0.0085</w:t>
            </w:r>
          </w:p>
        </w:tc>
      </w:tr>
      <w:tr w:rsidR="008A2843">
        <w:trPr>
          <w:trHeight w:val="297"/>
        </w:trPr>
        <w:tc>
          <w:tcPr>
            <w:tcW w:w="3900" w:type="dxa"/>
            <w:tcBorders>
              <w:left w:val="single" w:sz="12" w:space="0" w:color="auto"/>
            </w:tcBorders>
            <w:shd w:val="clear" w:color="auto" w:fill="auto"/>
            <w:vAlign w:val="center"/>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底进流量：＞21L/s @ΔP=4MPa, RT</w:t>
            </w:r>
          </w:p>
        </w:tc>
        <w:tc>
          <w:tcPr>
            <w:tcW w:w="1446" w:type="dxa"/>
            <w:shd w:val="clear" w:color="auto" w:fill="auto"/>
            <w:vAlign w:val="center"/>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23.76</w:t>
            </w:r>
          </w:p>
        </w:tc>
        <w:tc>
          <w:tcPr>
            <w:tcW w:w="1446" w:type="dxa"/>
            <w:shd w:val="clear" w:color="auto" w:fill="auto"/>
            <w:vAlign w:val="center"/>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23.91</w:t>
            </w:r>
          </w:p>
        </w:tc>
        <w:tc>
          <w:tcPr>
            <w:tcW w:w="1447" w:type="dxa"/>
            <w:tcBorders>
              <w:right w:val="single" w:sz="12" w:space="0" w:color="auto"/>
            </w:tcBorders>
            <w:shd w:val="clear" w:color="auto" w:fill="auto"/>
            <w:vAlign w:val="center"/>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23.62</w:t>
            </w:r>
          </w:p>
        </w:tc>
      </w:tr>
      <w:tr w:rsidR="008A2843">
        <w:trPr>
          <w:trHeight w:val="297"/>
        </w:trPr>
        <w:tc>
          <w:tcPr>
            <w:tcW w:w="3900" w:type="dxa"/>
            <w:tcBorders>
              <w:left w:val="single" w:sz="12" w:space="0" w:color="auto"/>
              <w:bottom w:val="single" w:sz="12" w:space="0" w:color="auto"/>
            </w:tcBorders>
            <w:shd w:val="clear" w:color="auto" w:fill="auto"/>
            <w:vAlign w:val="center"/>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侧进流量：＞5mL/s @ΔP=0.1MPa, RT</w:t>
            </w:r>
          </w:p>
        </w:tc>
        <w:tc>
          <w:tcPr>
            <w:tcW w:w="1446" w:type="dxa"/>
            <w:tcBorders>
              <w:bottom w:val="single" w:sz="12" w:space="0" w:color="auto"/>
            </w:tcBorders>
            <w:shd w:val="clear" w:color="auto" w:fill="auto"/>
            <w:vAlign w:val="center"/>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5.68</w:t>
            </w:r>
          </w:p>
        </w:tc>
        <w:tc>
          <w:tcPr>
            <w:tcW w:w="1446" w:type="dxa"/>
            <w:tcBorders>
              <w:bottom w:val="single" w:sz="12" w:space="0" w:color="auto"/>
            </w:tcBorders>
            <w:shd w:val="clear" w:color="auto" w:fill="auto"/>
            <w:vAlign w:val="center"/>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6.12</w:t>
            </w:r>
          </w:p>
        </w:tc>
        <w:tc>
          <w:tcPr>
            <w:tcW w:w="1447" w:type="dxa"/>
            <w:tcBorders>
              <w:bottom w:val="single" w:sz="12" w:space="0" w:color="auto"/>
              <w:right w:val="single" w:sz="12" w:space="0" w:color="auto"/>
            </w:tcBorders>
            <w:shd w:val="clear" w:color="auto" w:fill="auto"/>
            <w:vAlign w:val="center"/>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6.14</w:t>
            </w:r>
          </w:p>
        </w:tc>
      </w:tr>
    </w:tbl>
    <w:p w:rsidR="00CF6E9B" w:rsidRPr="00CF6E9B" w:rsidRDefault="00CF6E9B" w:rsidP="00CF6E9B">
      <w:pPr>
        <w:pStyle w:val="a0"/>
        <w:numPr>
          <w:ilvl w:val="0"/>
          <w:numId w:val="0"/>
        </w:numPr>
        <w:spacing w:before="156" w:after="156"/>
        <w:jc w:val="both"/>
        <w:rPr>
          <w:lang w:val="en-GB"/>
        </w:rPr>
      </w:pPr>
    </w:p>
    <w:p w:rsidR="008A2843" w:rsidRDefault="00000000">
      <w:pPr>
        <w:pStyle w:val="a0"/>
        <w:spacing w:before="156" w:after="156"/>
        <w:rPr>
          <w:lang w:val="en-GB"/>
        </w:rPr>
      </w:pPr>
      <w:r>
        <w:rPr>
          <w:rFonts w:ascii="宋体" w:hAnsi="宋体" w:hint="eastAsia"/>
          <w:szCs w:val="21"/>
        </w:rPr>
        <w:t xml:space="preserve">   </w:t>
      </w:r>
      <w:r>
        <w:rPr>
          <w:rFonts w:ascii="宋体" w:hAnsi="宋体" w:hint="eastAsia"/>
          <w:szCs w:val="21"/>
        </w:rPr>
        <w:t>解耦</w:t>
      </w:r>
      <w:proofErr w:type="gramStart"/>
      <w:r>
        <w:rPr>
          <w:rFonts w:ascii="宋体" w:hAnsi="宋体" w:hint="eastAsia"/>
          <w:szCs w:val="21"/>
        </w:rPr>
        <w:t>阀</w:t>
      </w:r>
      <w:r>
        <w:rPr>
          <w:rFonts w:hint="eastAsia"/>
          <w:lang w:val="en-GB"/>
        </w:rPr>
        <w:t>试验</w:t>
      </w:r>
      <w:proofErr w:type="gramEnd"/>
      <w:r>
        <w:rPr>
          <w:rFonts w:hint="eastAsia"/>
          <w:lang w:val="en-GB"/>
        </w:rPr>
        <w:t>项目和结果</w:t>
      </w:r>
    </w:p>
    <w:tbl>
      <w:tblPr>
        <w:tblW w:w="8250" w:type="dxa"/>
        <w:tblInd w:w="99" w:type="dxa"/>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Look w:val="04A0" w:firstRow="1" w:lastRow="0" w:firstColumn="1" w:lastColumn="0" w:noHBand="0" w:noVBand="1"/>
      </w:tblPr>
      <w:tblGrid>
        <w:gridCol w:w="3855"/>
        <w:gridCol w:w="1134"/>
        <w:gridCol w:w="1134"/>
        <w:gridCol w:w="993"/>
        <w:gridCol w:w="1134"/>
      </w:tblGrid>
      <w:tr w:rsidR="008A2843">
        <w:trPr>
          <w:trHeight w:val="297"/>
        </w:trPr>
        <w:tc>
          <w:tcPr>
            <w:tcW w:w="3855" w:type="dxa"/>
            <w:tcBorders>
              <w:top w:val="single" w:sz="12" w:space="0" w:color="auto"/>
              <w:bottom w:val="single" w:sz="12" w:space="0" w:color="auto"/>
            </w:tcBorders>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解耦阀</w:t>
            </w:r>
          </w:p>
        </w:tc>
        <w:tc>
          <w:tcPr>
            <w:tcW w:w="1134" w:type="dxa"/>
            <w:tcBorders>
              <w:top w:val="single" w:sz="12" w:space="0" w:color="auto"/>
              <w:bottom w:val="single" w:sz="12" w:space="0" w:color="auto"/>
            </w:tcBorders>
            <w:shd w:val="clear" w:color="auto" w:fill="auto"/>
            <w:vAlign w:val="center"/>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样件编号</w:t>
            </w:r>
          </w:p>
        </w:tc>
        <w:tc>
          <w:tcPr>
            <w:tcW w:w="1134" w:type="dxa"/>
            <w:tcBorders>
              <w:top w:val="single" w:sz="12" w:space="0" w:color="auto"/>
              <w:bottom w:val="single" w:sz="12" w:space="0" w:color="auto"/>
            </w:tcBorders>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993" w:type="dxa"/>
            <w:tcBorders>
              <w:top w:val="single" w:sz="12" w:space="0" w:color="auto"/>
              <w:bottom w:val="single" w:sz="12" w:space="0" w:color="auto"/>
            </w:tcBorders>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134" w:type="dxa"/>
            <w:tcBorders>
              <w:top w:val="single" w:sz="12" w:space="0" w:color="auto"/>
              <w:bottom w:val="single" w:sz="12" w:space="0" w:color="auto"/>
            </w:tcBorders>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r>
      <w:tr w:rsidR="008A2843">
        <w:trPr>
          <w:trHeight w:val="297"/>
        </w:trPr>
        <w:tc>
          <w:tcPr>
            <w:tcW w:w="3855" w:type="dxa"/>
            <w:tcBorders>
              <w:top w:val="single" w:sz="12" w:space="0" w:color="auto"/>
            </w:tcBorders>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耐久前泄漏（mL/s）≤0.006</w:t>
            </w:r>
          </w:p>
        </w:tc>
        <w:tc>
          <w:tcPr>
            <w:tcW w:w="1134" w:type="dxa"/>
            <w:tcBorders>
              <w:top w:val="single" w:sz="12" w:space="0" w:color="auto"/>
            </w:tcBorders>
            <w:shd w:val="clear" w:color="auto" w:fill="auto"/>
            <w:vAlign w:val="center"/>
          </w:tcPr>
          <w:p w:rsidR="008A2843" w:rsidRDefault="008A2843">
            <w:pPr>
              <w:jc w:val="center"/>
              <w:rPr>
                <w:rFonts w:ascii="宋体" w:hAnsi="宋体" w:cs="宋体" w:hint="eastAsia"/>
                <w:color w:val="000000"/>
                <w:sz w:val="18"/>
                <w:szCs w:val="18"/>
              </w:rPr>
            </w:pPr>
          </w:p>
        </w:tc>
        <w:tc>
          <w:tcPr>
            <w:tcW w:w="1134" w:type="dxa"/>
            <w:tcBorders>
              <w:top w:val="single" w:sz="12" w:space="0" w:color="auto"/>
            </w:tcBorders>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0.0032</w:t>
            </w:r>
          </w:p>
        </w:tc>
        <w:tc>
          <w:tcPr>
            <w:tcW w:w="993" w:type="dxa"/>
            <w:tcBorders>
              <w:top w:val="single" w:sz="12" w:space="0" w:color="auto"/>
            </w:tcBorders>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0.0031</w:t>
            </w:r>
          </w:p>
        </w:tc>
        <w:tc>
          <w:tcPr>
            <w:tcW w:w="1134" w:type="dxa"/>
            <w:tcBorders>
              <w:top w:val="single" w:sz="12" w:space="0" w:color="auto"/>
            </w:tcBorders>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0.0051</w:t>
            </w:r>
          </w:p>
        </w:tc>
      </w:tr>
      <w:tr w:rsidR="008A2843">
        <w:trPr>
          <w:trHeight w:val="297"/>
        </w:trPr>
        <w:tc>
          <w:tcPr>
            <w:tcW w:w="3855"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耐久后泄漏（mL/s）≤0.009</w:t>
            </w:r>
          </w:p>
        </w:tc>
        <w:tc>
          <w:tcPr>
            <w:tcW w:w="1134" w:type="dxa"/>
            <w:shd w:val="clear" w:color="auto" w:fill="auto"/>
            <w:vAlign w:val="center"/>
          </w:tcPr>
          <w:p w:rsidR="008A2843" w:rsidRDefault="008A2843">
            <w:pPr>
              <w:jc w:val="center"/>
              <w:rPr>
                <w:rFonts w:ascii="宋体" w:hAnsi="宋体" w:cs="宋体" w:hint="eastAsia"/>
                <w:color w:val="000000"/>
                <w:sz w:val="18"/>
                <w:szCs w:val="18"/>
              </w:rPr>
            </w:pPr>
          </w:p>
        </w:tc>
        <w:tc>
          <w:tcPr>
            <w:tcW w:w="1134"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0.0056</w:t>
            </w:r>
          </w:p>
        </w:tc>
        <w:tc>
          <w:tcPr>
            <w:tcW w:w="993"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0.0067</w:t>
            </w:r>
          </w:p>
        </w:tc>
        <w:tc>
          <w:tcPr>
            <w:tcW w:w="1134"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0.0046</w:t>
            </w:r>
          </w:p>
        </w:tc>
      </w:tr>
      <w:tr w:rsidR="008A2843">
        <w:trPr>
          <w:trHeight w:val="297"/>
        </w:trPr>
        <w:tc>
          <w:tcPr>
            <w:tcW w:w="3855" w:type="dxa"/>
            <w:vMerge w:val="restart"/>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双向流量：＞15mL/s @ΔP=4MPa, RT</w:t>
            </w:r>
            <w:r>
              <w:rPr>
                <w:rFonts w:ascii="宋体" w:hAnsi="宋体" w:cs="宋体" w:hint="eastAsia"/>
                <w:color w:val="000000"/>
                <w:kern w:val="0"/>
                <w:sz w:val="18"/>
                <w:szCs w:val="18"/>
                <w:lang w:bidi="ar"/>
              </w:rPr>
              <w:br/>
              <w:t>耐久前</w:t>
            </w:r>
          </w:p>
        </w:tc>
        <w:tc>
          <w:tcPr>
            <w:tcW w:w="1134"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侧进</w:t>
            </w:r>
          </w:p>
        </w:tc>
        <w:tc>
          <w:tcPr>
            <w:tcW w:w="1134"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16.51</w:t>
            </w:r>
          </w:p>
        </w:tc>
        <w:tc>
          <w:tcPr>
            <w:tcW w:w="993"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16.44</w:t>
            </w:r>
          </w:p>
        </w:tc>
        <w:tc>
          <w:tcPr>
            <w:tcW w:w="1134"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16.65</w:t>
            </w:r>
          </w:p>
        </w:tc>
      </w:tr>
      <w:tr w:rsidR="008A2843">
        <w:trPr>
          <w:trHeight w:val="297"/>
        </w:trPr>
        <w:tc>
          <w:tcPr>
            <w:tcW w:w="3855" w:type="dxa"/>
            <w:vMerge/>
            <w:shd w:val="clear" w:color="auto" w:fill="auto"/>
            <w:vAlign w:val="center"/>
          </w:tcPr>
          <w:p w:rsidR="008A2843" w:rsidRDefault="008A2843">
            <w:pPr>
              <w:jc w:val="center"/>
              <w:rPr>
                <w:rFonts w:ascii="宋体" w:hAnsi="宋体" w:cs="宋体" w:hint="eastAsia"/>
                <w:color w:val="000000"/>
                <w:sz w:val="18"/>
                <w:szCs w:val="18"/>
              </w:rPr>
            </w:pPr>
          </w:p>
        </w:tc>
        <w:tc>
          <w:tcPr>
            <w:tcW w:w="1134"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底进</w:t>
            </w:r>
          </w:p>
        </w:tc>
        <w:tc>
          <w:tcPr>
            <w:tcW w:w="1134"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19.33</w:t>
            </w:r>
          </w:p>
        </w:tc>
        <w:tc>
          <w:tcPr>
            <w:tcW w:w="993"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18.61</w:t>
            </w:r>
          </w:p>
        </w:tc>
        <w:tc>
          <w:tcPr>
            <w:tcW w:w="1134"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18.35</w:t>
            </w:r>
          </w:p>
        </w:tc>
      </w:tr>
      <w:tr w:rsidR="008A2843">
        <w:trPr>
          <w:trHeight w:val="297"/>
        </w:trPr>
        <w:tc>
          <w:tcPr>
            <w:tcW w:w="3855" w:type="dxa"/>
            <w:vMerge w:val="restart"/>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双向流量：＞15mL/s @ΔP=4MPa, RT</w:t>
            </w:r>
            <w:r>
              <w:rPr>
                <w:rFonts w:ascii="宋体" w:hAnsi="宋体" w:cs="宋体" w:hint="eastAsia"/>
                <w:color w:val="000000"/>
                <w:kern w:val="0"/>
                <w:sz w:val="18"/>
                <w:szCs w:val="18"/>
                <w:lang w:bidi="ar"/>
              </w:rPr>
              <w:br/>
              <w:t>耐久后</w:t>
            </w:r>
          </w:p>
        </w:tc>
        <w:tc>
          <w:tcPr>
            <w:tcW w:w="1134"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侧进</w:t>
            </w:r>
          </w:p>
        </w:tc>
        <w:tc>
          <w:tcPr>
            <w:tcW w:w="1134"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16.24</w:t>
            </w:r>
          </w:p>
        </w:tc>
        <w:tc>
          <w:tcPr>
            <w:tcW w:w="993"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16.04</w:t>
            </w:r>
          </w:p>
        </w:tc>
        <w:tc>
          <w:tcPr>
            <w:tcW w:w="1134"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15.36</w:t>
            </w:r>
          </w:p>
        </w:tc>
      </w:tr>
      <w:tr w:rsidR="008A2843">
        <w:trPr>
          <w:trHeight w:val="297"/>
        </w:trPr>
        <w:tc>
          <w:tcPr>
            <w:tcW w:w="3855" w:type="dxa"/>
            <w:vMerge/>
            <w:shd w:val="clear" w:color="auto" w:fill="auto"/>
            <w:vAlign w:val="center"/>
          </w:tcPr>
          <w:p w:rsidR="008A2843" w:rsidRDefault="008A2843">
            <w:pPr>
              <w:jc w:val="center"/>
              <w:rPr>
                <w:rFonts w:ascii="宋体" w:hAnsi="宋体" w:cs="宋体" w:hint="eastAsia"/>
                <w:color w:val="000000"/>
                <w:sz w:val="18"/>
                <w:szCs w:val="18"/>
              </w:rPr>
            </w:pPr>
          </w:p>
        </w:tc>
        <w:tc>
          <w:tcPr>
            <w:tcW w:w="1134"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底进</w:t>
            </w:r>
          </w:p>
        </w:tc>
        <w:tc>
          <w:tcPr>
            <w:tcW w:w="1134"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17.9</w:t>
            </w:r>
          </w:p>
        </w:tc>
        <w:tc>
          <w:tcPr>
            <w:tcW w:w="993"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17.12</w:t>
            </w:r>
          </w:p>
        </w:tc>
        <w:tc>
          <w:tcPr>
            <w:tcW w:w="1134"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17.69</w:t>
            </w:r>
          </w:p>
        </w:tc>
      </w:tr>
    </w:tbl>
    <w:p w:rsidR="00CF6E9B" w:rsidRDefault="00CF6E9B" w:rsidP="00CF6E9B">
      <w:pPr>
        <w:pStyle w:val="a0"/>
        <w:numPr>
          <w:ilvl w:val="0"/>
          <w:numId w:val="0"/>
        </w:numPr>
        <w:spacing w:before="156" w:after="156"/>
        <w:jc w:val="both"/>
        <w:rPr>
          <w:lang w:val="en-GB"/>
        </w:rPr>
      </w:pPr>
    </w:p>
    <w:p w:rsidR="00CF6E9B" w:rsidRDefault="00CF6E9B" w:rsidP="00CF6E9B">
      <w:pPr>
        <w:pStyle w:val="af"/>
        <w:ind w:firstLine="420"/>
        <w:rPr>
          <w:lang w:val="en-GB"/>
        </w:rPr>
      </w:pPr>
    </w:p>
    <w:p w:rsidR="00CF6E9B" w:rsidRDefault="00CF6E9B" w:rsidP="00CF6E9B">
      <w:pPr>
        <w:pStyle w:val="af"/>
        <w:ind w:firstLine="420"/>
        <w:rPr>
          <w:lang w:val="en-GB"/>
        </w:rPr>
      </w:pPr>
    </w:p>
    <w:p w:rsidR="00CF6E9B" w:rsidRDefault="00CF6E9B" w:rsidP="00CF6E9B">
      <w:pPr>
        <w:pStyle w:val="af"/>
        <w:ind w:firstLine="420"/>
        <w:rPr>
          <w:lang w:val="en-GB"/>
        </w:rPr>
      </w:pPr>
    </w:p>
    <w:p w:rsidR="00CF6E9B" w:rsidRPr="00CF6E9B" w:rsidRDefault="00CF6E9B" w:rsidP="00CF6E9B">
      <w:pPr>
        <w:pStyle w:val="af"/>
        <w:ind w:firstLine="420"/>
        <w:rPr>
          <w:lang w:val="en-GB"/>
        </w:rPr>
      </w:pPr>
    </w:p>
    <w:p w:rsidR="008A2843" w:rsidRDefault="00000000">
      <w:pPr>
        <w:pStyle w:val="a0"/>
        <w:spacing w:before="156" w:after="156"/>
        <w:rPr>
          <w:lang w:val="en-GB"/>
        </w:rPr>
      </w:pPr>
      <w:r>
        <w:rPr>
          <w:rFonts w:ascii="宋体" w:hAnsi="宋体" w:hint="eastAsia"/>
          <w:szCs w:val="21"/>
        </w:rPr>
        <w:lastRenderedPageBreak/>
        <w:t xml:space="preserve">     </w:t>
      </w:r>
      <w:proofErr w:type="gramStart"/>
      <w:r>
        <w:rPr>
          <w:rFonts w:ascii="宋体" w:hAnsi="宋体" w:hint="eastAsia"/>
          <w:szCs w:val="21"/>
        </w:rPr>
        <w:t>供压阀</w:t>
      </w:r>
      <w:r>
        <w:rPr>
          <w:rFonts w:hint="eastAsia"/>
          <w:lang w:val="en-GB"/>
        </w:rPr>
        <w:t>试验</w:t>
      </w:r>
      <w:proofErr w:type="gramEnd"/>
      <w:r>
        <w:rPr>
          <w:rFonts w:hint="eastAsia"/>
          <w:lang w:val="en-GB"/>
        </w:rPr>
        <w:t>项目和结果</w:t>
      </w:r>
    </w:p>
    <w:tbl>
      <w:tblPr>
        <w:tblW w:w="8250" w:type="dxa"/>
        <w:tblInd w:w="99" w:type="dxa"/>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Look w:val="04A0" w:firstRow="1" w:lastRow="0" w:firstColumn="1" w:lastColumn="0" w:noHBand="0" w:noVBand="1"/>
      </w:tblPr>
      <w:tblGrid>
        <w:gridCol w:w="3855"/>
        <w:gridCol w:w="1134"/>
        <w:gridCol w:w="1134"/>
        <w:gridCol w:w="993"/>
        <w:gridCol w:w="1134"/>
      </w:tblGrid>
      <w:tr w:rsidR="008A2843">
        <w:trPr>
          <w:trHeight w:val="297"/>
        </w:trPr>
        <w:tc>
          <w:tcPr>
            <w:tcW w:w="3855" w:type="dxa"/>
            <w:tcBorders>
              <w:top w:val="single" w:sz="12" w:space="0" w:color="auto"/>
              <w:bottom w:val="single" w:sz="12" w:space="0" w:color="auto"/>
            </w:tcBorders>
            <w:shd w:val="clear" w:color="auto" w:fill="auto"/>
            <w:vAlign w:val="center"/>
          </w:tcPr>
          <w:p w:rsidR="008A2843" w:rsidRDefault="00000000">
            <w:pPr>
              <w:widowControl/>
              <w:jc w:val="center"/>
              <w:textAlignment w:val="center"/>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供压阀</w:t>
            </w:r>
            <w:proofErr w:type="gramEnd"/>
          </w:p>
        </w:tc>
        <w:tc>
          <w:tcPr>
            <w:tcW w:w="1134" w:type="dxa"/>
            <w:tcBorders>
              <w:top w:val="single" w:sz="12" w:space="0" w:color="auto"/>
              <w:bottom w:val="single" w:sz="12" w:space="0" w:color="auto"/>
            </w:tcBorders>
            <w:shd w:val="clear" w:color="auto" w:fill="auto"/>
            <w:vAlign w:val="center"/>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样件编号</w:t>
            </w:r>
          </w:p>
        </w:tc>
        <w:tc>
          <w:tcPr>
            <w:tcW w:w="1134" w:type="dxa"/>
            <w:tcBorders>
              <w:top w:val="single" w:sz="12" w:space="0" w:color="auto"/>
              <w:bottom w:val="single" w:sz="12" w:space="0" w:color="auto"/>
            </w:tcBorders>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993" w:type="dxa"/>
            <w:tcBorders>
              <w:top w:val="single" w:sz="12" w:space="0" w:color="auto"/>
              <w:bottom w:val="single" w:sz="12" w:space="0" w:color="auto"/>
            </w:tcBorders>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134" w:type="dxa"/>
            <w:tcBorders>
              <w:top w:val="single" w:sz="12" w:space="0" w:color="auto"/>
              <w:bottom w:val="single" w:sz="12" w:space="0" w:color="auto"/>
            </w:tcBorders>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r>
      <w:tr w:rsidR="008A2843">
        <w:trPr>
          <w:trHeight w:val="297"/>
        </w:trPr>
        <w:tc>
          <w:tcPr>
            <w:tcW w:w="3855" w:type="dxa"/>
            <w:tcBorders>
              <w:top w:val="single" w:sz="12" w:space="0" w:color="auto"/>
            </w:tcBorders>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耐久前泄漏（mL/s）≤0.015</w:t>
            </w:r>
          </w:p>
        </w:tc>
        <w:tc>
          <w:tcPr>
            <w:tcW w:w="1134" w:type="dxa"/>
            <w:tcBorders>
              <w:top w:val="single" w:sz="12" w:space="0" w:color="auto"/>
            </w:tcBorders>
            <w:shd w:val="clear" w:color="auto" w:fill="auto"/>
            <w:vAlign w:val="center"/>
          </w:tcPr>
          <w:p w:rsidR="008A2843" w:rsidRDefault="008A2843">
            <w:pPr>
              <w:jc w:val="center"/>
              <w:rPr>
                <w:rFonts w:ascii="宋体" w:hAnsi="宋体" w:cs="宋体" w:hint="eastAsia"/>
                <w:color w:val="000000"/>
                <w:sz w:val="18"/>
                <w:szCs w:val="18"/>
              </w:rPr>
            </w:pPr>
          </w:p>
        </w:tc>
        <w:tc>
          <w:tcPr>
            <w:tcW w:w="1134" w:type="dxa"/>
            <w:tcBorders>
              <w:top w:val="single" w:sz="12" w:space="0" w:color="auto"/>
            </w:tcBorders>
            <w:shd w:val="clear" w:color="auto" w:fill="auto"/>
            <w:vAlign w:val="center"/>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0.0045</w:t>
            </w:r>
          </w:p>
        </w:tc>
        <w:tc>
          <w:tcPr>
            <w:tcW w:w="993" w:type="dxa"/>
            <w:tcBorders>
              <w:top w:val="single" w:sz="12" w:space="0" w:color="auto"/>
            </w:tcBorders>
            <w:shd w:val="clear" w:color="auto" w:fill="auto"/>
            <w:vAlign w:val="center"/>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0.005</w:t>
            </w:r>
          </w:p>
        </w:tc>
        <w:tc>
          <w:tcPr>
            <w:tcW w:w="1134" w:type="dxa"/>
            <w:tcBorders>
              <w:top w:val="single" w:sz="12" w:space="0" w:color="auto"/>
            </w:tcBorders>
            <w:shd w:val="clear" w:color="auto" w:fill="auto"/>
            <w:vAlign w:val="center"/>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0.0048</w:t>
            </w:r>
          </w:p>
        </w:tc>
      </w:tr>
      <w:tr w:rsidR="008A2843">
        <w:trPr>
          <w:trHeight w:val="297"/>
        </w:trPr>
        <w:tc>
          <w:tcPr>
            <w:tcW w:w="3855"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耐久后泄漏（mL/s）≤0.009</w:t>
            </w:r>
          </w:p>
        </w:tc>
        <w:tc>
          <w:tcPr>
            <w:tcW w:w="1134" w:type="dxa"/>
            <w:shd w:val="clear" w:color="auto" w:fill="auto"/>
            <w:vAlign w:val="center"/>
          </w:tcPr>
          <w:p w:rsidR="008A2843" w:rsidRDefault="008A2843">
            <w:pPr>
              <w:jc w:val="center"/>
              <w:rPr>
                <w:rFonts w:ascii="宋体" w:hAnsi="宋体" w:cs="宋体" w:hint="eastAsia"/>
                <w:color w:val="000000"/>
                <w:sz w:val="18"/>
                <w:szCs w:val="18"/>
              </w:rPr>
            </w:pPr>
          </w:p>
        </w:tc>
        <w:tc>
          <w:tcPr>
            <w:tcW w:w="1134"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0.0056</w:t>
            </w:r>
          </w:p>
        </w:tc>
        <w:tc>
          <w:tcPr>
            <w:tcW w:w="993"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0.0067</w:t>
            </w:r>
          </w:p>
        </w:tc>
        <w:tc>
          <w:tcPr>
            <w:tcW w:w="1134"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0.0046</w:t>
            </w:r>
          </w:p>
        </w:tc>
      </w:tr>
      <w:tr w:rsidR="008A2843">
        <w:trPr>
          <w:trHeight w:val="297"/>
        </w:trPr>
        <w:tc>
          <w:tcPr>
            <w:tcW w:w="3855" w:type="dxa"/>
            <w:vMerge w:val="restart"/>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双向流量：＞56mL/s @ΔP=4MPa, RT</w:t>
            </w:r>
            <w:r>
              <w:rPr>
                <w:rFonts w:ascii="宋体" w:hAnsi="宋体" w:cs="宋体" w:hint="eastAsia"/>
                <w:color w:val="000000"/>
                <w:kern w:val="0"/>
                <w:sz w:val="18"/>
                <w:szCs w:val="18"/>
                <w:lang w:bidi="ar"/>
              </w:rPr>
              <w:br/>
              <w:t>耐久前</w:t>
            </w:r>
          </w:p>
        </w:tc>
        <w:tc>
          <w:tcPr>
            <w:tcW w:w="1134"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侧进</w:t>
            </w:r>
          </w:p>
        </w:tc>
        <w:tc>
          <w:tcPr>
            <w:tcW w:w="1134" w:type="dxa"/>
            <w:shd w:val="clear" w:color="auto" w:fill="auto"/>
            <w:vAlign w:val="center"/>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60.03</w:t>
            </w:r>
          </w:p>
        </w:tc>
        <w:tc>
          <w:tcPr>
            <w:tcW w:w="993" w:type="dxa"/>
            <w:shd w:val="clear" w:color="auto" w:fill="auto"/>
            <w:vAlign w:val="center"/>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60.51</w:t>
            </w:r>
          </w:p>
        </w:tc>
        <w:tc>
          <w:tcPr>
            <w:tcW w:w="1134" w:type="dxa"/>
            <w:shd w:val="clear" w:color="auto" w:fill="auto"/>
            <w:vAlign w:val="center"/>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59.93</w:t>
            </w:r>
          </w:p>
        </w:tc>
      </w:tr>
      <w:tr w:rsidR="008A2843">
        <w:trPr>
          <w:trHeight w:val="297"/>
        </w:trPr>
        <w:tc>
          <w:tcPr>
            <w:tcW w:w="3855" w:type="dxa"/>
            <w:vMerge/>
            <w:shd w:val="clear" w:color="auto" w:fill="auto"/>
            <w:vAlign w:val="center"/>
          </w:tcPr>
          <w:p w:rsidR="008A2843" w:rsidRDefault="008A2843">
            <w:pPr>
              <w:jc w:val="center"/>
              <w:rPr>
                <w:rFonts w:ascii="宋体" w:hAnsi="宋体" w:cs="宋体" w:hint="eastAsia"/>
                <w:color w:val="000000"/>
                <w:sz w:val="18"/>
                <w:szCs w:val="18"/>
              </w:rPr>
            </w:pPr>
          </w:p>
        </w:tc>
        <w:tc>
          <w:tcPr>
            <w:tcW w:w="1134"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底进</w:t>
            </w:r>
          </w:p>
        </w:tc>
        <w:tc>
          <w:tcPr>
            <w:tcW w:w="1134" w:type="dxa"/>
            <w:shd w:val="clear" w:color="auto" w:fill="auto"/>
            <w:vAlign w:val="center"/>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67.05</w:t>
            </w:r>
          </w:p>
        </w:tc>
        <w:tc>
          <w:tcPr>
            <w:tcW w:w="993" w:type="dxa"/>
            <w:shd w:val="clear" w:color="auto" w:fill="auto"/>
            <w:vAlign w:val="center"/>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65.49</w:t>
            </w:r>
          </w:p>
        </w:tc>
        <w:tc>
          <w:tcPr>
            <w:tcW w:w="1134" w:type="dxa"/>
            <w:shd w:val="clear" w:color="auto" w:fill="auto"/>
            <w:vAlign w:val="center"/>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65.63</w:t>
            </w:r>
          </w:p>
        </w:tc>
      </w:tr>
      <w:tr w:rsidR="008A2843">
        <w:trPr>
          <w:trHeight w:val="297"/>
        </w:trPr>
        <w:tc>
          <w:tcPr>
            <w:tcW w:w="3855" w:type="dxa"/>
            <w:vMerge w:val="restart"/>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双向流量：＞56mL/s @ΔP=4MPa, RT</w:t>
            </w:r>
            <w:r>
              <w:rPr>
                <w:rFonts w:ascii="宋体" w:hAnsi="宋体" w:cs="宋体" w:hint="eastAsia"/>
                <w:color w:val="000000"/>
                <w:kern w:val="0"/>
                <w:sz w:val="18"/>
                <w:szCs w:val="18"/>
                <w:lang w:bidi="ar"/>
              </w:rPr>
              <w:br/>
              <w:t>耐久后</w:t>
            </w:r>
          </w:p>
        </w:tc>
        <w:tc>
          <w:tcPr>
            <w:tcW w:w="1134"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侧进</w:t>
            </w:r>
          </w:p>
        </w:tc>
        <w:tc>
          <w:tcPr>
            <w:tcW w:w="1134"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61.35</w:t>
            </w:r>
          </w:p>
        </w:tc>
        <w:tc>
          <w:tcPr>
            <w:tcW w:w="993"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61.49</w:t>
            </w:r>
          </w:p>
        </w:tc>
        <w:tc>
          <w:tcPr>
            <w:tcW w:w="1134"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60.5</w:t>
            </w:r>
          </w:p>
        </w:tc>
      </w:tr>
      <w:tr w:rsidR="008A2843">
        <w:trPr>
          <w:trHeight w:val="297"/>
        </w:trPr>
        <w:tc>
          <w:tcPr>
            <w:tcW w:w="3855" w:type="dxa"/>
            <w:vMerge/>
            <w:shd w:val="clear" w:color="auto" w:fill="auto"/>
            <w:vAlign w:val="center"/>
          </w:tcPr>
          <w:p w:rsidR="008A2843" w:rsidRDefault="008A2843">
            <w:pPr>
              <w:jc w:val="center"/>
              <w:rPr>
                <w:rFonts w:ascii="宋体" w:hAnsi="宋体" w:cs="宋体" w:hint="eastAsia"/>
                <w:color w:val="000000"/>
                <w:sz w:val="18"/>
                <w:szCs w:val="18"/>
              </w:rPr>
            </w:pPr>
          </w:p>
        </w:tc>
        <w:tc>
          <w:tcPr>
            <w:tcW w:w="1134"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底进</w:t>
            </w:r>
          </w:p>
        </w:tc>
        <w:tc>
          <w:tcPr>
            <w:tcW w:w="1134"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66.78</w:t>
            </w:r>
          </w:p>
        </w:tc>
        <w:tc>
          <w:tcPr>
            <w:tcW w:w="993"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65.41</w:t>
            </w:r>
          </w:p>
        </w:tc>
        <w:tc>
          <w:tcPr>
            <w:tcW w:w="1134"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66.05</w:t>
            </w:r>
          </w:p>
        </w:tc>
      </w:tr>
      <w:tr w:rsidR="008A2843">
        <w:trPr>
          <w:trHeight w:val="297"/>
        </w:trPr>
        <w:tc>
          <w:tcPr>
            <w:tcW w:w="3855" w:type="dxa"/>
            <w:shd w:val="clear" w:color="auto" w:fill="auto"/>
            <w:vAlign w:val="bottom"/>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开启压力：6±1 MPa</w:t>
            </w:r>
          </w:p>
        </w:tc>
        <w:tc>
          <w:tcPr>
            <w:tcW w:w="1134" w:type="dxa"/>
            <w:shd w:val="clear" w:color="auto" w:fill="auto"/>
            <w:vAlign w:val="center"/>
          </w:tcPr>
          <w:p w:rsidR="008A2843" w:rsidRDefault="008A2843">
            <w:pPr>
              <w:jc w:val="center"/>
              <w:rPr>
                <w:rFonts w:ascii="宋体" w:hAnsi="宋体" w:cs="宋体" w:hint="eastAsia"/>
                <w:color w:val="000000"/>
                <w:sz w:val="18"/>
                <w:szCs w:val="18"/>
              </w:rPr>
            </w:pPr>
          </w:p>
        </w:tc>
        <w:tc>
          <w:tcPr>
            <w:tcW w:w="1134" w:type="dxa"/>
            <w:shd w:val="clear" w:color="auto" w:fill="auto"/>
            <w:vAlign w:val="center"/>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5.75</w:t>
            </w:r>
          </w:p>
        </w:tc>
        <w:tc>
          <w:tcPr>
            <w:tcW w:w="993" w:type="dxa"/>
            <w:shd w:val="clear" w:color="auto" w:fill="auto"/>
            <w:vAlign w:val="center"/>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6.04</w:t>
            </w:r>
          </w:p>
        </w:tc>
        <w:tc>
          <w:tcPr>
            <w:tcW w:w="1134" w:type="dxa"/>
            <w:shd w:val="clear" w:color="auto" w:fill="auto"/>
            <w:vAlign w:val="center"/>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5.98</w:t>
            </w:r>
          </w:p>
        </w:tc>
      </w:tr>
      <w:tr w:rsidR="008A2843">
        <w:trPr>
          <w:trHeight w:val="297"/>
        </w:trPr>
        <w:tc>
          <w:tcPr>
            <w:tcW w:w="3855" w:type="dxa"/>
            <w:shd w:val="clear" w:color="auto" w:fill="auto"/>
            <w:vAlign w:val="bottom"/>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开启压力：6±1 MPa</w:t>
            </w:r>
          </w:p>
        </w:tc>
        <w:tc>
          <w:tcPr>
            <w:tcW w:w="1134" w:type="dxa"/>
            <w:shd w:val="clear" w:color="auto" w:fill="auto"/>
            <w:vAlign w:val="center"/>
          </w:tcPr>
          <w:p w:rsidR="008A2843" w:rsidRDefault="008A2843">
            <w:pPr>
              <w:jc w:val="center"/>
              <w:rPr>
                <w:rFonts w:ascii="宋体" w:hAnsi="宋体" w:cs="宋体" w:hint="eastAsia"/>
                <w:color w:val="000000"/>
                <w:sz w:val="18"/>
                <w:szCs w:val="18"/>
              </w:rPr>
            </w:pPr>
          </w:p>
        </w:tc>
        <w:tc>
          <w:tcPr>
            <w:tcW w:w="1134" w:type="dxa"/>
            <w:shd w:val="clear" w:color="auto" w:fill="auto"/>
            <w:vAlign w:val="center"/>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6.25</w:t>
            </w:r>
          </w:p>
        </w:tc>
        <w:tc>
          <w:tcPr>
            <w:tcW w:w="993" w:type="dxa"/>
            <w:shd w:val="clear" w:color="auto" w:fill="auto"/>
            <w:vAlign w:val="center"/>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5.67</w:t>
            </w:r>
          </w:p>
        </w:tc>
        <w:tc>
          <w:tcPr>
            <w:tcW w:w="1134" w:type="dxa"/>
            <w:shd w:val="clear" w:color="auto" w:fill="auto"/>
            <w:vAlign w:val="center"/>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6.15</w:t>
            </w:r>
          </w:p>
        </w:tc>
      </w:tr>
    </w:tbl>
    <w:p w:rsidR="008A2843" w:rsidRDefault="00000000">
      <w:pPr>
        <w:pStyle w:val="a0"/>
        <w:spacing w:before="156" w:after="156"/>
        <w:rPr>
          <w:lang w:val="en-GB"/>
        </w:rPr>
      </w:pPr>
      <w:r>
        <w:rPr>
          <w:rFonts w:hint="eastAsia"/>
          <w:lang w:val="en-GB"/>
        </w:rPr>
        <w:t>模拟</w:t>
      </w:r>
      <w:proofErr w:type="gramStart"/>
      <w:r>
        <w:rPr>
          <w:rFonts w:hint="eastAsia"/>
          <w:lang w:val="en-GB"/>
        </w:rPr>
        <w:t>阀试验</w:t>
      </w:r>
      <w:proofErr w:type="gramEnd"/>
      <w:r>
        <w:rPr>
          <w:rFonts w:hint="eastAsia"/>
          <w:lang w:val="en-GB"/>
        </w:rPr>
        <w:t>项目和结果</w:t>
      </w:r>
    </w:p>
    <w:tbl>
      <w:tblPr>
        <w:tblW w:w="8306" w:type="dxa"/>
        <w:tblInd w:w="99" w:type="dxa"/>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Look w:val="04A0" w:firstRow="1" w:lastRow="0" w:firstColumn="1" w:lastColumn="0" w:noHBand="0" w:noVBand="1"/>
      </w:tblPr>
      <w:tblGrid>
        <w:gridCol w:w="3855"/>
        <w:gridCol w:w="1134"/>
        <w:gridCol w:w="1134"/>
        <w:gridCol w:w="993"/>
        <w:gridCol w:w="1190"/>
      </w:tblGrid>
      <w:tr w:rsidR="008A2843">
        <w:trPr>
          <w:trHeight w:val="297"/>
        </w:trPr>
        <w:tc>
          <w:tcPr>
            <w:tcW w:w="3855" w:type="dxa"/>
            <w:tcBorders>
              <w:top w:val="single" w:sz="12" w:space="0" w:color="auto"/>
              <w:bottom w:val="single" w:sz="12" w:space="0" w:color="auto"/>
            </w:tcBorders>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模拟阀</w:t>
            </w:r>
          </w:p>
        </w:tc>
        <w:tc>
          <w:tcPr>
            <w:tcW w:w="1134" w:type="dxa"/>
            <w:tcBorders>
              <w:top w:val="single" w:sz="12" w:space="0" w:color="auto"/>
              <w:bottom w:val="single" w:sz="12" w:space="0" w:color="auto"/>
            </w:tcBorders>
            <w:shd w:val="clear" w:color="auto" w:fill="auto"/>
            <w:vAlign w:val="bottom"/>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样件编号</w:t>
            </w:r>
          </w:p>
        </w:tc>
        <w:tc>
          <w:tcPr>
            <w:tcW w:w="1134" w:type="dxa"/>
            <w:tcBorders>
              <w:top w:val="single" w:sz="12" w:space="0" w:color="auto"/>
              <w:bottom w:val="single" w:sz="12" w:space="0" w:color="auto"/>
            </w:tcBorders>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993" w:type="dxa"/>
            <w:tcBorders>
              <w:top w:val="single" w:sz="12" w:space="0" w:color="auto"/>
              <w:bottom w:val="single" w:sz="12" w:space="0" w:color="auto"/>
            </w:tcBorders>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1190" w:type="dxa"/>
            <w:tcBorders>
              <w:top w:val="single" w:sz="12" w:space="0" w:color="auto"/>
              <w:bottom w:val="single" w:sz="12" w:space="0" w:color="auto"/>
            </w:tcBorders>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r>
      <w:tr w:rsidR="008A2843">
        <w:trPr>
          <w:trHeight w:val="297"/>
        </w:trPr>
        <w:tc>
          <w:tcPr>
            <w:tcW w:w="3855" w:type="dxa"/>
            <w:tcBorders>
              <w:top w:val="single" w:sz="12" w:space="0" w:color="auto"/>
            </w:tcBorders>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耐久前泄漏（mL/s）≤0.03</w:t>
            </w:r>
          </w:p>
        </w:tc>
        <w:tc>
          <w:tcPr>
            <w:tcW w:w="1134" w:type="dxa"/>
            <w:tcBorders>
              <w:top w:val="single" w:sz="12" w:space="0" w:color="auto"/>
            </w:tcBorders>
            <w:shd w:val="clear" w:color="auto" w:fill="auto"/>
            <w:vAlign w:val="center"/>
          </w:tcPr>
          <w:p w:rsidR="008A2843" w:rsidRDefault="008A2843">
            <w:pPr>
              <w:jc w:val="center"/>
              <w:rPr>
                <w:rFonts w:ascii="宋体" w:hAnsi="宋体" w:cs="宋体" w:hint="eastAsia"/>
                <w:color w:val="000000"/>
                <w:sz w:val="18"/>
                <w:szCs w:val="18"/>
              </w:rPr>
            </w:pPr>
          </w:p>
        </w:tc>
        <w:tc>
          <w:tcPr>
            <w:tcW w:w="1134" w:type="dxa"/>
            <w:tcBorders>
              <w:top w:val="single" w:sz="12" w:space="0" w:color="auto"/>
            </w:tcBorders>
            <w:shd w:val="clear" w:color="auto" w:fill="auto"/>
            <w:vAlign w:val="center"/>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0.0072</w:t>
            </w:r>
          </w:p>
        </w:tc>
        <w:tc>
          <w:tcPr>
            <w:tcW w:w="993" w:type="dxa"/>
            <w:tcBorders>
              <w:top w:val="single" w:sz="12" w:space="0" w:color="auto"/>
            </w:tcBorders>
            <w:shd w:val="clear" w:color="auto" w:fill="auto"/>
            <w:vAlign w:val="center"/>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0.0033</w:t>
            </w:r>
          </w:p>
        </w:tc>
        <w:tc>
          <w:tcPr>
            <w:tcW w:w="1190" w:type="dxa"/>
            <w:tcBorders>
              <w:top w:val="single" w:sz="12" w:space="0" w:color="auto"/>
            </w:tcBorders>
            <w:shd w:val="clear" w:color="auto" w:fill="auto"/>
            <w:vAlign w:val="center"/>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0.0066</w:t>
            </w:r>
          </w:p>
        </w:tc>
      </w:tr>
      <w:tr w:rsidR="008A2843">
        <w:trPr>
          <w:trHeight w:val="297"/>
        </w:trPr>
        <w:tc>
          <w:tcPr>
            <w:tcW w:w="3855"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耐久后泄漏（mL/s）≤0.035</w:t>
            </w:r>
          </w:p>
        </w:tc>
        <w:tc>
          <w:tcPr>
            <w:tcW w:w="1134" w:type="dxa"/>
            <w:shd w:val="clear" w:color="auto" w:fill="auto"/>
            <w:vAlign w:val="center"/>
          </w:tcPr>
          <w:p w:rsidR="008A2843" w:rsidRDefault="008A2843">
            <w:pPr>
              <w:jc w:val="center"/>
              <w:rPr>
                <w:rFonts w:ascii="宋体" w:hAnsi="宋体" w:cs="宋体" w:hint="eastAsia"/>
                <w:color w:val="000000"/>
                <w:sz w:val="18"/>
                <w:szCs w:val="18"/>
              </w:rPr>
            </w:pPr>
          </w:p>
        </w:tc>
        <w:tc>
          <w:tcPr>
            <w:tcW w:w="1134"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0.0085</w:t>
            </w:r>
          </w:p>
        </w:tc>
        <w:tc>
          <w:tcPr>
            <w:tcW w:w="993"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0.0027</w:t>
            </w:r>
          </w:p>
        </w:tc>
        <w:tc>
          <w:tcPr>
            <w:tcW w:w="1190"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0.0069</w:t>
            </w:r>
          </w:p>
        </w:tc>
      </w:tr>
      <w:tr w:rsidR="008A2843">
        <w:trPr>
          <w:trHeight w:val="297"/>
        </w:trPr>
        <w:tc>
          <w:tcPr>
            <w:tcW w:w="3855" w:type="dxa"/>
            <w:vMerge w:val="restart"/>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双向流量：＞12mL/s @ΔP=0.1MPa, RT</w:t>
            </w:r>
            <w:r>
              <w:rPr>
                <w:rFonts w:ascii="宋体" w:hAnsi="宋体" w:cs="宋体" w:hint="eastAsia"/>
                <w:color w:val="000000"/>
                <w:kern w:val="0"/>
                <w:sz w:val="18"/>
                <w:szCs w:val="18"/>
                <w:lang w:bidi="ar"/>
              </w:rPr>
              <w:br/>
              <w:t>耐久前</w:t>
            </w:r>
          </w:p>
        </w:tc>
        <w:tc>
          <w:tcPr>
            <w:tcW w:w="1134"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侧进</w:t>
            </w:r>
          </w:p>
        </w:tc>
        <w:tc>
          <w:tcPr>
            <w:tcW w:w="1134" w:type="dxa"/>
            <w:shd w:val="clear" w:color="auto" w:fill="auto"/>
            <w:vAlign w:val="center"/>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14.95</w:t>
            </w:r>
          </w:p>
        </w:tc>
        <w:tc>
          <w:tcPr>
            <w:tcW w:w="993" w:type="dxa"/>
            <w:shd w:val="clear" w:color="auto" w:fill="auto"/>
            <w:vAlign w:val="center"/>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14.76</w:t>
            </w:r>
          </w:p>
        </w:tc>
        <w:tc>
          <w:tcPr>
            <w:tcW w:w="1190" w:type="dxa"/>
            <w:shd w:val="clear" w:color="auto" w:fill="auto"/>
            <w:vAlign w:val="center"/>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14.75</w:t>
            </w:r>
          </w:p>
        </w:tc>
      </w:tr>
      <w:tr w:rsidR="008A2843">
        <w:trPr>
          <w:trHeight w:val="297"/>
        </w:trPr>
        <w:tc>
          <w:tcPr>
            <w:tcW w:w="3855" w:type="dxa"/>
            <w:vMerge/>
            <w:shd w:val="clear" w:color="auto" w:fill="auto"/>
            <w:vAlign w:val="center"/>
          </w:tcPr>
          <w:p w:rsidR="008A2843" w:rsidRDefault="008A2843">
            <w:pPr>
              <w:jc w:val="center"/>
              <w:rPr>
                <w:rFonts w:ascii="宋体" w:hAnsi="宋体" w:cs="宋体" w:hint="eastAsia"/>
                <w:color w:val="000000"/>
                <w:sz w:val="18"/>
                <w:szCs w:val="18"/>
              </w:rPr>
            </w:pPr>
          </w:p>
        </w:tc>
        <w:tc>
          <w:tcPr>
            <w:tcW w:w="1134"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底进</w:t>
            </w:r>
          </w:p>
        </w:tc>
        <w:tc>
          <w:tcPr>
            <w:tcW w:w="1134" w:type="dxa"/>
            <w:shd w:val="clear" w:color="auto" w:fill="auto"/>
            <w:vAlign w:val="center"/>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13.52</w:t>
            </w:r>
          </w:p>
        </w:tc>
        <w:tc>
          <w:tcPr>
            <w:tcW w:w="993" w:type="dxa"/>
            <w:shd w:val="clear" w:color="auto" w:fill="auto"/>
            <w:vAlign w:val="center"/>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13.46</w:t>
            </w:r>
          </w:p>
        </w:tc>
        <w:tc>
          <w:tcPr>
            <w:tcW w:w="1190" w:type="dxa"/>
            <w:shd w:val="clear" w:color="auto" w:fill="auto"/>
            <w:vAlign w:val="center"/>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14.22</w:t>
            </w:r>
          </w:p>
        </w:tc>
      </w:tr>
      <w:tr w:rsidR="008A2843">
        <w:trPr>
          <w:trHeight w:val="297"/>
        </w:trPr>
        <w:tc>
          <w:tcPr>
            <w:tcW w:w="3855" w:type="dxa"/>
            <w:vMerge w:val="restart"/>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双向流量：＞12mL/s @ΔP=0.1MPa, RT</w:t>
            </w:r>
            <w:r>
              <w:rPr>
                <w:rFonts w:ascii="宋体" w:hAnsi="宋体" w:cs="宋体" w:hint="eastAsia"/>
                <w:color w:val="000000"/>
                <w:kern w:val="0"/>
                <w:sz w:val="18"/>
                <w:szCs w:val="18"/>
                <w:lang w:bidi="ar"/>
              </w:rPr>
              <w:br/>
              <w:t>耐久后</w:t>
            </w:r>
          </w:p>
        </w:tc>
        <w:tc>
          <w:tcPr>
            <w:tcW w:w="1134"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侧进</w:t>
            </w:r>
          </w:p>
        </w:tc>
        <w:tc>
          <w:tcPr>
            <w:tcW w:w="1134"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13.5</w:t>
            </w:r>
          </w:p>
        </w:tc>
        <w:tc>
          <w:tcPr>
            <w:tcW w:w="993"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13.68</w:t>
            </w:r>
          </w:p>
        </w:tc>
        <w:tc>
          <w:tcPr>
            <w:tcW w:w="1190"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13.58</w:t>
            </w:r>
          </w:p>
        </w:tc>
      </w:tr>
      <w:tr w:rsidR="008A2843">
        <w:trPr>
          <w:trHeight w:val="297"/>
        </w:trPr>
        <w:tc>
          <w:tcPr>
            <w:tcW w:w="3855" w:type="dxa"/>
            <w:vMerge/>
            <w:shd w:val="clear" w:color="auto" w:fill="auto"/>
            <w:vAlign w:val="center"/>
          </w:tcPr>
          <w:p w:rsidR="008A2843" w:rsidRDefault="008A2843">
            <w:pPr>
              <w:jc w:val="center"/>
              <w:rPr>
                <w:rFonts w:ascii="宋体" w:hAnsi="宋体" w:cs="宋体" w:hint="eastAsia"/>
                <w:color w:val="000000"/>
                <w:sz w:val="18"/>
                <w:szCs w:val="18"/>
              </w:rPr>
            </w:pPr>
          </w:p>
        </w:tc>
        <w:tc>
          <w:tcPr>
            <w:tcW w:w="1134"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底进</w:t>
            </w:r>
          </w:p>
        </w:tc>
        <w:tc>
          <w:tcPr>
            <w:tcW w:w="1134"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13.05</w:t>
            </w:r>
          </w:p>
        </w:tc>
        <w:tc>
          <w:tcPr>
            <w:tcW w:w="993"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13.04</w:t>
            </w:r>
          </w:p>
        </w:tc>
        <w:tc>
          <w:tcPr>
            <w:tcW w:w="1190"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12.86</w:t>
            </w:r>
          </w:p>
        </w:tc>
      </w:tr>
      <w:tr w:rsidR="008A2843">
        <w:trPr>
          <w:trHeight w:val="297"/>
        </w:trPr>
        <w:tc>
          <w:tcPr>
            <w:tcW w:w="3855" w:type="dxa"/>
            <w:shd w:val="clear" w:color="auto" w:fill="auto"/>
            <w:vAlign w:val="bottom"/>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弹簧最大密封压力≤0.5MPa</w:t>
            </w:r>
          </w:p>
        </w:tc>
        <w:tc>
          <w:tcPr>
            <w:tcW w:w="1134" w:type="dxa"/>
            <w:shd w:val="clear" w:color="auto" w:fill="auto"/>
            <w:vAlign w:val="bottom"/>
          </w:tcPr>
          <w:p w:rsidR="008A2843" w:rsidRDefault="008A2843">
            <w:pPr>
              <w:rPr>
                <w:rFonts w:ascii="宋体" w:hAnsi="宋体" w:cs="宋体" w:hint="eastAsia"/>
                <w:color w:val="000000"/>
                <w:sz w:val="18"/>
                <w:szCs w:val="18"/>
              </w:rPr>
            </w:pPr>
          </w:p>
        </w:tc>
        <w:tc>
          <w:tcPr>
            <w:tcW w:w="1134" w:type="dxa"/>
            <w:shd w:val="clear" w:color="auto" w:fill="auto"/>
            <w:vAlign w:val="center"/>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0.207</w:t>
            </w:r>
          </w:p>
        </w:tc>
        <w:tc>
          <w:tcPr>
            <w:tcW w:w="993" w:type="dxa"/>
            <w:shd w:val="clear" w:color="auto" w:fill="auto"/>
            <w:vAlign w:val="center"/>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0.199</w:t>
            </w:r>
          </w:p>
        </w:tc>
        <w:tc>
          <w:tcPr>
            <w:tcW w:w="1190" w:type="dxa"/>
            <w:shd w:val="clear" w:color="auto" w:fill="auto"/>
            <w:vAlign w:val="center"/>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0.203</w:t>
            </w:r>
          </w:p>
        </w:tc>
      </w:tr>
      <w:tr w:rsidR="008A2843">
        <w:trPr>
          <w:trHeight w:val="297"/>
        </w:trPr>
        <w:tc>
          <w:tcPr>
            <w:tcW w:w="3855" w:type="dxa"/>
            <w:shd w:val="clear" w:color="auto" w:fill="auto"/>
            <w:vAlign w:val="bottom"/>
          </w:tcPr>
          <w:p w:rsidR="008A2843" w:rsidRDefault="00000000">
            <w:pPr>
              <w:widowControl/>
              <w:jc w:val="center"/>
              <w:textAlignment w:val="bottom"/>
              <w:rPr>
                <w:rFonts w:ascii="宋体" w:hAnsi="宋体" w:cs="宋体" w:hint="eastAsia"/>
                <w:color w:val="000000"/>
                <w:sz w:val="18"/>
                <w:szCs w:val="18"/>
              </w:rPr>
            </w:pPr>
            <w:r>
              <w:rPr>
                <w:rFonts w:ascii="宋体" w:hAnsi="宋体" w:cs="宋体" w:hint="eastAsia"/>
                <w:color w:val="000000"/>
                <w:kern w:val="0"/>
                <w:sz w:val="18"/>
                <w:szCs w:val="18"/>
                <w:lang w:bidi="ar"/>
              </w:rPr>
              <w:t>弹簧最大密封压力≤0.5MPa</w:t>
            </w:r>
          </w:p>
        </w:tc>
        <w:tc>
          <w:tcPr>
            <w:tcW w:w="1134" w:type="dxa"/>
            <w:shd w:val="clear" w:color="auto" w:fill="auto"/>
            <w:vAlign w:val="bottom"/>
          </w:tcPr>
          <w:p w:rsidR="008A2843" w:rsidRDefault="008A2843">
            <w:pPr>
              <w:rPr>
                <w:rFonts w:ascii="宋体" w:hAnsi="宋体" w:cs="宋体" w:hint="eastAsia"/>
                <w:color w:val="000000"/>
                <w:sz w:val="18"/>
                <w:szCs w:val="18"/>
              </w:rPr>
            </w:pPr>
          </w:p>
        </w:tc>
        <w:tc>
          <w:tcPr>
            <w:tcW w:w="1134"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0.195</w:t>
            </w:r>
          </w:p>
        </w:tc>
        <w:tc>
          <w:tcPr>
            <w:tcW w:w="993"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0.202</w:t>
            </w:r>
          </w:p>
        </w:tc>
        <w:tc>
          <w:tcPr>
            <w:tcW w:w="1190"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0.187</w:t>
            </w:r>
          </w:p>
        </w:tc>
      </w:tr>
    </w:tbl>
    <w:p w:rsidR="008A2843" w:rsidRDefault="008A2843">
      <w:pPr>
        <w:spacing w:line="360" w:lineRule="auto"/>
        <w:ind w:left="360" w:firstLineChars="200" w:firstLine="420"/>
        <w:rPr>
          <w:rFonts w:ascii="宋体" w:hAnsi="宋体" w:hint="eastAsia"/>
          <w:szCs w:val="21"/>
        </w:rPr>
      </w:pPr>
    </w:p>
    <w:p w:rsidR="008A2843" w:rsidRDefault="00000000">
      <w:pPr>
        <w:pStyle w:val="a0"/>
        <w:spacing w:before="156" w:after="156"/>
        <w:rPr>
          <w:lang w:val="en-GB"/>
        </w:rPr>
      </w:pPr>
      <w:r>
        <w:rPr>
          <w:rFonts w:hint="eastAsia"/>
          <w:lang w:val="en-GB"/>
        </w:rPr>
        <w:t>噪声测试结果</w:t>
      </w:r>
    </w:p>
    <w:tbl>
      <w:tblPr>
        <w:tblW w:w="8306" w:type="dxa"/>
        <w:tblInd w:w="99" w:type="dxa"/>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Look w:val="04A0" w:firstRow="1" w:lastRow="0" w:firstColumn="1" w:lastColumn="0" w:noHBand="0" w:noVBand="1"/>
      </w:tblPr>
      <w:tblGrid>
        <w:gridCol w:w="1729"/>
        <w:gridCol w:w="1134"/>
        <w:gridCol w:w="2552"/>
        <w:gridCol w:w="2891"/>
      </w:tblGrid>
      <w:tr w:rsidR="008A2843">
        <w:trPr>
          <w:trHeight w:val="315"/>
        </w:trPr>
        <w:tc>
          <w:tcPr>
            <w:tcW w:w="1729" w:type="dxa"/>
            <w:vMerge w:val="restart"/>
            <w:tcBorders>
              <w:top w:val="single" w:sz="12" w:space="0" w:color="auto"/>
              <w:bottom w:val="single" w:sz="8" w:space="0" w:color="000000"/>
            </w:tcBorders>
            <w:shd w:val="clear" w:color="auto" w:fill="auto"/>
            <w:vAlign w:val="center"/>
          </w:tcPr>
          <w:p w:rsidR="008A2843"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类型</w:t>
            </w:r>
          </w:p>
        </w:tc>
        <w:tc>
          <w:tcPr>
            <w:tcW w:w="1134" w:type="dxa"/>
            <w:vMerge w:val="restart"/>
            <w:tcBorders>
              <w:top w:val="single" w:sz="12" w:space="0" w:color="auto"/>
              <w:bottom w:val="single" w:sz="8" w:space="0" w:color="000000"/>
            </w:tcBorders>
            <w:shd w:val="clear" w:color="auto" w:fill="auto"/>
            <w:vAlign w:val="center"/>
          </w:tcPr>
          <w:p w:rsidR="008A2843"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样件编号</w:t>
            </w:r>
          </w:p>
        </w:tc>
        <w:tc>
          <w:tcPr>
            <w:tcW w:w="5443" w:type="dxa"/>
            <w:gridSpan w:val="2"/>
            <w:tcBorders>
              <w:top w:val="single" w:sz="12" w:space="0" w:color="auto"/>
              <w:bottom w:val="single" w:sz="8" w:space="0" w:color="000000"/>
            </w:tcBorders>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开关噪音测试</w:t>
            </w:r>
          </w:p>
        </w:tc>
      </w:tr>
      <w:tr w:rsidR="008A2843">
        <w:trPr>
          <w:trHeight w:val="315"/>
        </w:trPr>
        <w:tc>
          <w:tcPr>
            <w:tcW w:w="1729" w:type="dxa"/>
            <w:vMerge/>
            <w:tcBorders>
              <w:top w:val="single" w:sz="8" w:space="0" w:color="000000"/>
              <w:bottom w:val="single" w:sz="12" w:space="0" w:color="auto"/>
            </w:tcBorders>
            <w:shd w:val="clear" w:color="auto" w:fill="auto"/>
          </w:tcPr>
          <w:p w:rsidR="008A2843" w:rsidRDefault="008A2843">
            <w:pPr>
              <w:jc w:val="center"/>
              <w:rPr>
                <w:rFonts w:ascii="宋体" w:hAnsi="宋体" w:cs="宋体" w:hint="eastAsia"/>
                <w:color w:val="000000"/>
                <w:sz w:val="18"/>
                <w:szCs w:val="18"/>
              </w:rPr>
            </w:pPr>
          </w:p>
        </w:tc>
        <w:tc>
          <w:tcPr>
            <w:tcW w:w="1134" w:type="dxa"/>
            <w:vMerge/>
            <w:tcBorders>
              <w:top w:val="single" w:sz="8" w:space="0" w:color="000000"/>
              <w:bottom w:val="single" w:sz="12" w:space="0" w:color="auto"/>
            </w:tcBorders>
            <w:shd w:val="clear" w:color="auto" w:fill="auto"/>
          </w:tcPr>
          <w:p w:rsidR="008A2843" w:rsidRDefault="008A2843">
            <w:pPr>
              <w:jc w:val="left"/>
              <w:rPr>
                <w:rFonts w:ascii="宋体" w:hAnsi="宋体" w:cs="宋体" w:hint="eastAsia"/>
                <w:color w:val="000000"/>
                <w:sz w:val="18"/>
                <w:szCs w:val="18"/>
              </w:rPr>
            </w:pPr>
          </w:p>
        </w:tc>
        <w:tc>
          <w:tcPr>
            <w:tcW w:w="2552" w:type="dxa"/>
            <w:tcBorders>
              <w:top w:val="single" w:sz="8" w:space="0" w:color="000000"/>
              <w:bottom w:val="single" w:sz="12" w:space="0" w:color="auto"/>
            </w:tcBorders>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开启</w:t>
            </w:r>
          </w:p>
        </w:tc>
        <w:tc>
          <w:tcPr>
            <w:tcW w:w="2891" w:type="dxa"/>
            <w:tcBorders>
              <w:top w:val="single" w:sz="8" w:space="0" w:color="000000"/>
              <w:bottom w:val="single" w:sz="12" w:space="0" w:color="auto"/>
            </w:tcBorders>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关闭</w:t>
            </w:r>
          </w:p>
        </w:tc>
      </w:tr>
      <w:tr w:rsidR="008A2843">
        <w:trPr>
          <w:trHeight w:val="323"/>
        </w:trPr>
        <w:tc>
          <w:tcPr>
            <w:tcW w:w="1729" w:type="dxa"/>
            <w:vMerge w:val="restart"/>
            <w:tcBorders>
              <w:top w:val="single" w:sz="12" w:space="0" w:color="auto"/>
            </w:tcBorders>
            <w:shd w:val="clear" w:color="auto" w:fill="auto"/>
            <w:vAlign w:val="center"/>
          </w:tcPr>
          <w:p w:rsidR="008A2843"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诊断阀</w:t>
            </w:r>
          </w:p>
        </w:tc>
        <w:tc>
          <w:tcPr>
            <w:tcW w:w="1134" w:type="dxa"/>
            <w:tcBorders>
              <w:top w:val="single" w:sz="12" w:space="0" w:color="auto"/>
            </w:tcBorders>
            <w:shd w:val="clear" w:color="auto" w:fill="auto"/>
          </w:tcPr>
          <w:p w:rsidR="008A2843"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2552" w:type="dxa"/>
            <w:tcBorders>
              <w:top w:val="single" w:sz="12" w:space="0" w:color="auto"/>
            </w:tcBorders>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58.9</w:t>
            </w:r>
          </w:p>
        </w:tc>
        <w:tc>
          <w:tcPr>
            <w:tcW w:w="2891" w:type="dxa"/>
            <w:tcBorders>
              <w:top w:val="single" w:sz="12" w:space="0" w:color="auto"/>
            </w:tcBorders>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67.3</w:t>
            </w:r>
          </w:p>
        </w:tc>
      </w:tr>
      <w:tr w:rsidR="008A2843">
        <w:trPr>
          <w:trHeight w:val="323"/>
        </w:trPr>
        <w:tc>
          <w:tcPr>
            <w:tcW w:w="1729" w:type="dxa"/>
            <w:vMerge/>
            <w:shd w:val="clear" w:color="auto" w:fill="auto"/>
            <w:vAlign w:val="center"/>
          </w:tcPr>
          <w:p w:rsidR="008A2843" w:rsidRDefault="008A2843">
            <w:pPr>
              <w:jc w:val="center"/>
              <w:rPr>
                <w:rFonts w:ascii="宋体" w:hAnsi="宋体" w:cs="宋体" w:hint="eastAsia"/>
                <w:color w:val="000000"/>
                <w:sz w:val="18"/>
                <w:szCs w:val="18"/>
              </w:rPr>
            </w:pPr>
          </w:p>
        </w:tc>
        <w:tc>
          <w:tcPr>
            <w:tcW w:w="1134" w:type="dxa"/>
            <w:shd w:val="clear" w:color="auto" w:fill="auto"/>
          </w:tcPr>
          <w:p w:rsidR="008A2843"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552"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58.6</w:t>
            </w:r>
          </w:p>
        </w:tc>
        <w:tc>
          <w:tcPr>
            <w:tcW w:w="2891"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68.1</w:t>
            </w:r>
          </w:p>
        </w:tc>
      </w:tr>
      <w:tr w:rsidR="008A2843">
        <w:trPr>
          <w:trHeight w:val="323"/>
        </w:trPr>
        <w:tc>
          <w:tcPr>
            <w:tcW w:w="1729" w:type="dxa"/>
            <w:vMerge/>
            <w:shd w:val="clear" w:color="auto" w:fill="auto"/>
            <w:vAlign w:val="center"/>
          </w:tcPr>
          <w:p w:rsidR="008A2843" w:rsidRDefault="008A2843">
            <w:pPr>
              <w:jc w:val="center"/>
              <w:rPr>
                <w:rFonts w:ascii="宋体" w:hAnsi="宋体" w:cs="宋体" w:hint="eastAsia"/>
                <w:color w:val="000000"/>
                <w:sz w:val="18"/>
                <w:szCs w:val="18"/>
              </w:rPr>
            </w:pPr>
          </w:p>
        </w:tc>
        <w:tc>
          <w:tcPr>
            <w:tcW w:w="1134" w:type="dxa"/>
            <w:shd w:val="clear" w:color="auto" w:fill="auto"/>
          </w:tcPr>
          <w:p w:rsidR="008A2843"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2552"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55.6</w:t>
            </w:r>
          </w:p>
        </w:tc>
        <w:tc>
          <w:tcPr>
            <w:tcW w:w="2891"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69.2</w:t>
            </w:r>
          </w:p>
        </w:tc>
      </w:tr>
      <w:tr w:rsidR="008A2843">
        <w:trPr>
          <w:trHeight w:val="315"/>
        </w:trPr>
        <w:tc>
          <w:tcPr>
            <w:tcW w:w="1729" w:type="dxa"/>
            <w:vMerge w:val="restart"/>
            <w:shd w:val="clear" w:color="auto" w:fill="auto"/>
            <w:vAlign w:val="center"/>
          </w:tcPr>
          <w:p w:rsidR="008A2843"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解耦阀</w:t>
            </w:r>
          </w:p>
        </w:tc>
        <w:tc>
          <w:tcPr>
            <w:tcW w:w="1134" w:type="dxa"/>
            <w:shd w:val="clear" w:color="auto" w:fill="auto"/>
          </w:tcPr>
          <w:p w:rsidR="008A2843"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2552" w:type="dxa"/>
            <w:shd w:val="clear" w:color="auto" w:fill="auto"/>
          </w:tcPr>
          <w:p w:rsidR="008A2843"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 xml:space="preserve">42.8 </w:t>
            </w:r>
          </w:p>
        </w:tc>
        <w:tc>
          <w:tcPr>
            <w:tcW w:w="2891" w:type="dxa"/>
            <w:shd w:val="clear" w:color="auto" w:fill="auto"/>
          </w:tcPr>
          <w:p w:rsidR="008A2843"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 xml:space="preserve">53.4 </w:t>
            </w:r>
          </w:p>
        </w:tc>
      </w:tr>
      <w:tr w:rsidR="008A2843">
        <w:trPr>
          <w:trHeight w:val="315"/>
        </w:trPr>
        <w:tc>
          <w:tcPr>
            <w:tcW w:w="1729" w:type="dxa"/>
            <w:vMerge/>
            <w:shd w:val="clear" w:color="auto" w:fill="auto"/>
            <w:vAlign w:val="center"/>
          </w:tcPr>
          <w:p w:rsidR="008A2843" w:rsidRDefault="008A2843">
            <w:pPr>
              <w:jc w:val="center"/>
              <w:rPr>
                <w:rFonts w:ascii="宋体" w:hAnsi="宋体" w:cs="宋体" w:hint="eastAsia"/>
                <w:color w:val="000000"/>
                <w:sz w:val="18"/>
                <w:szCs w:val="18"/>
              </w:rPr>
            </w:pPr>
          </w:p>
        </w:tc>
        <w:tc>
          <w:tcPr>
            <w:tcW w:w="1134" w:type="dxa"/>
            <w:shd w:val="clear" w:color="auto" w:fill="auto"/>
          </w:tcPr>
          <w:p w:rsidR="008A2843"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552"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 xml:space="preserve">46.2 </w:t>
            </w:r>
          </w:p>
        </w:tc>
        <w:tc>
          <w:tcPr>
            <w:tcW w:w="2891" w:type="dxa"/>
            <w:shd w:val="clear" w:color="auto" w:fill="auto"/>
            <w:vAlign w:val="center"/>
          </w:tcPr>
          <w:p w:rsidR="008A2843"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 xml:space="preserve">61.4 </w:t>
            </w:r>
          </w:p>
        </w:tc>
      </w:tr>
      <w:tr w:rsidR="008A2843">
        <w:trPr>
          <w:trHeight w:val="315"/>
        </w:trPr>
        <w:tc>
          <w:tcPr>
            <w:tcW w:w="1729" w:type="dxa"/>
            <w:vMerge/>
            <w:shd w:val="clear" w:color="auto" w:fill="auto"/>
            <w:vAlign w:val="center"/>
          </w:tcPr>
          <w:p w:rsidR="008A2843" w:rsidRDefault="008A2843">
            <w:pPr>
              <w:jc w:val="center"/>
              <w:rPr>
                <w:rFonts w:ascii="宋体" w:hAnsi="宋体" w:cs="宋体" w:hint="eastAsia"/>
                <w:color w:val="000000"/>
                <w:sz w:val="18"/>
                <w:szCs w:val="18"/>
              </w:rPr>
            </w:pPr>
          </w:p>
        </w:tc>
        <w:tc>
          <w:tcPr>
            <w:tcW w:w="1134" w:type="dxa"/>
            <w:shd w:val="clear" w:color="auto" w:fill="auto"/>
          </w:tcPr>
          <w:p w:rsidR="008A2843"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2552" w:type="dxa"/>
            <w:shd w:val="clear" w:color="auto" w:fill="auto"/>
          </w:tcPr>
          <w:p w:rsidR="008A2843"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 xml:space="preserve">48.4 </w:t>
            </w:r>
          </w:p>
        </w:tc>
        <w:tc>
          <w:tcPr>
            <w:tcW w:w="2891" w:type="dxa"/>
            <w:shd w:val="clear" w:color="auto" w:fill="auto"/>
          </w:tcPr>
          <w:p w:rsidR="008A2843"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 xml:space="preserve">63 </w:t>
            </w:r>
          </w:p>
        </w:tc>
      </w:tr>
      <w:tr w:rsidR="008A2843">
        <w:trPr>
          <w:trHeight w:val="315"/>
        </w:trPr>
        <w:tc>
          <w:tcPr>
            <w:tcW w:w="1729" w:type="dxa"/>
            <w:vMerge w:val="restart"/>
            <w:shd w:val="clear" w:color="auto" w:fill="auto"/>
            <w:vAlign w:val="center"/>
          </w:tcPr>
          <w:p w:rsidR="008A2843" w:rsidRDefault="00000000">
            <w:pPr>
              <w:widowControl/>
              <w:jc w:val="center"/>
              <w:textAlignment w:val="top"/>
              <w:rPr>
                <w:rFonts w:ascii="宋体" w:hAnsi="宋体" w:cs="宋体" w:hint="eastAsia"/>
                <w:color w:val="000000"/>
                <w:sz w:val="18"/>
                <w:szCs w:val="18"/>
              </w:rPr>
            </w:pPr>
            <w:proofErr w:type="gramStart"/>
            <w:r>
              <w:rPr>
                <w:rFonts w:ascii="宋体" w:hAnsi="宋体" w:cs="宋体" w:hint="eastAsia"/>
                <w:color w:val="000000"/>
                <w:kern w:val="0"/>
                <w:sz w:val="18"/>
                <w:szCs w:val="18"/>
                <w:lang w:bidi="ar"/>
              </w:rPr>
              <w:t>供压阀</w:t>
            </w:r>
            <w:proofErr w:type="gramEnd"/>
          </w:p>
        </w:tc>
        <w:tc>
          <w:tcPr>
            <w:tcW w:w="1134" w:type="dxa"/>
            <w:shd w:val="clear" w:color="auto" w:fill="auto"/>
          </w:tcPr>
          <w:p w:rsidR="008A2843"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2552" w:type="dxa"/>
            <w:shd w:val="clear" w:color="auto" w:fill="auto"/>
          </w:tcPr>
          <w:p w:rsidR="008A2843"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55.5</w:t>
            </w:r>
          </w:p>
        </w:tc>
        <w:tc>
          <w:tcPr>
            <w:tcW w:w="2891" w:type="dxa"/>
            <w:shd w:val="clear" w:color="auto" w:fill="auto"/>
          </w:tcPr>
          <w:p w:rsidR="008A2843"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67.2</w:t>
            </w:r>
          </w:p>
        </w:tc>
      </w:tr>
      <w:tr w:rsidR="008A2843">
        <w:trPr>
          <w:trHeight w:val="315"/>
        </w:trPr>
        <w:tc>
          <w:tcPr>
            <w:tcW w:w="1729" w:type="dxa"/>
            <w:vMerge/>
            <w:shd w:val="clear" w:color="auto" w:fill="auto"/>
            <w:vAlign w:val="center"/>
          </w:tcPr>
          <w:p w:rsidR="008A2843" w:rsidRDefault="008A2843">
            <w:pPr>
              <w:jc w:val="center"/>
              <w:rPr>
                <w:rFonts w:ascii="宋体" w:hAnsi="宋体" w:cs="宋体" w:hint="eastAsia"/>
                <w:color w:val="000000"/>
                <w:sz w:val="18"/>
                <w:szCs w:val="18"/>
              </w:rPr>
            </w:pPr>
          </w:p>
        </w:tc>
        <w:tc>
          <w:tcPr>
            <w:tcW w:w="1134" w:type="dxa"/>
            <w:shd w:val="clear" w:color="auto" w:fill="auto"/>
          </w:tcPr>
          <w:p w:rsidR="008A2843"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552" w:type="dxa"/>
            <w:shd w:val="clear" w:color="auto" w:fill="auto"/>
          </w:tcPr>
          <w:p w:rsidR="008A2843"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56.5</w:t>
            </w:r>
          </w:p>
        </w:tc>
        <w:tc>
          <w:tcPr>
            <w:tcW w:w="2891" w:type="dxa"/>
            <w:shd w:val="clear" w:color="auto" w:fill="auto"/>
          </w:tcPr>
          <w:p w:rsidR="008A2843"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68.5</w:t>
            </w:r>
          </w:p>
        </w:tc>
      </w:tr>
      <w:tr w:rsidR="008A2843">
        <w:trPr>
          <w:trHeight w:val="315"/>
        </w:trPr>
        <w:tc>
          <w:tcPr>
            <w:tcW w:w="1729" w:type="dxa"/>
            <w:vMerge/>
            <w:shd w:val="clear" w:color="auto" w:fill="auto"/>
            <w:vAlign w:val="center"/>
          </w:tcPr>
          <w:p w:rsidR="008A2843" w:rsidRDefault="008A2843">
            <w:pPr>
              <w:jc w:val="center"/>
              <w:rPr>
                <w:rFonts w:ascii="宋体" w:hAnsi="宋体" w:cs="宋体" w:hint="eastAsia"/>
                <w:color w:val="000000"/>
                <w:sz w:val="18"/>
                <w:szCs w:val="18"/>
              </w:rPr>
            </w:pPr>
          </w:p>
        </w:tc>
        <w:tc>
          <w:tcPr>
            <w:tcW w:w="1134" w:type="dxa"/>
            <w:shd w:val="clear" w:color="auto" w:fill="auto"/>
          </w:tcPr>
          <w:p w:rsidR="008A2843"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2552" w:type="dxa"/>
            <w:shd w:val="clear" w:color="auto" w:fill="auto"/>
          </w:tcPr>
          <w:p w:rsidR="008A2843"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56.1</w:t>
            </w:r>
          </w:p>
        </w:tc>
        <w:tc>
          <w:tcPr>
            <w:tcW w:w="2891" w:type="dxa"/>
            <w:shd w:val="clear" w:color="auto" w:fill="auto"/>
          </w:tcPr>
          <w:p w:rsidR="008A2843"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67</w:t>
            </w:r>
          </w:p>
        </w:tc>
      </w:tr>
      <w:tr w:rsidR="008A2843">
        <w:trPr>
          <w:trHeight w:val="315"/>
        </w:trPr>
        <w:tc>
          <w:tcPr>
            <w:tcW w:w="1729" w:type="dxa"/>
            <w:vMerge w:val="restart"/>
            <w:shd w:val="clear" w:color="auto" w:fill="auto"/>
            <w:vAlign w:val="center"/>
          </w:tcPr>
          <w:p w:rsidR="008A2843"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模拟阀</w:t>
            </w:r>
          </w:p>
        </w:tc>
        <w:tc>
          <w:tcPr>
            <w:tcW w:w="1134" w:type="dxa"/>
            <w:shd w:val="clear" w:color="auto" w:fill="auto"/>
          </w:tcPr>
          <w:p w:rsidR="008A2843"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2552" w:type="dxa"/>
            <w:shd w:val="clear" w:color="auto" w:fill="auto"/>
          </w:tcPr>
          <w:p w:rsidR="008A2843"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63.6</w:t>
            </w:r>
          </w:p>
        </w:tc>
        <w:tc>
          <w:tcPr>
            <w:tcW w:w="2891" w:type="dxa"/>
            <w:shd w:val="clear" w:color="auto" w:fill="auto"/>
          </w:tcPr>
          <w:p w:rsidR="008A2843"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63.4</w:t>
            </w:r>
          </w:p>
        </w:tc>
      </w:tr>
      <w:tr w:rsidR="008A2843">
        <w:trPr>
          <w:trHeight w:val="315"/>
        </w:trPr>
        <w:tc>
          <w:tcPr>
            <w:tcW w:w="1729" w:type="dxa"/>
            <w:vMerge/>
            <w:shd w:val="clear" w:color="auto" w:fill="auto"/>
          </w:tcPr>
          <w:p w:rsidR="008A2843" w:rsidRDefault="008A2843">
            <w:pPr>
              <w:jc w:val="center"/>
              <w:rPr>
                <w:rFonts w:ascii="宋体" w:hAnsi="宋体" w:cs="宋体" w:hint="eastAsia"/>
                <w:color w:val="000000"/>
                <w:sz w:val="18"/>
                <w:szCs w:val="18"/>
              </w:rPr>
            </w:pPr>
          </w:p>
        </w:tc>
        <w:tc>
          <w:tcPr>
            <w:tcW w:w="1134" w:type="dxa"/>
            <w:shd w:val="clear" w:color="auto" w:fill="auto"/>
          </w:tcPr>
          <w:p w:rsidR="008A2843"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2552" w:type="dxa"/>
            <w:shd w:val="clear" w:color="auto" w:fill="auto"/>
          </w:tcPr>
          <w:p w:rsidR="008A2843"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61.3</w:t>
            </w:r>
          </w:p>
        </w:tc>
        <w:tc>
          <w:tcPr>
            <w:tcW w:w="2891" w:type="dxa"/>
            <w:shd w:val="clear" w:color="auto" w:fill="auto"/>
          </w:tcPr>
          <w:p w:rsidR="008A2843"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63.8</w:t>
            </w:r>
          </w:p>
        </w:tc>
      </w:tr>
      <w:tr w:rsidR="008A2843">
        <w:trPr>
          <w:trHeight w:val="315"/>
        </w:trPr>
        <w:tc>
          <w:tcPr>
            <w:tcW w:w="1729" w:type="dxa"/>
            <w:vMerge/>
            <w:shd w:val="clear" w:color="auto" w:fill="auto"/>
          </w:tcPr>
          <w:p w:rsidR="008A2843" w:rsidRDefault="008A2843">
            <w:pPr>
              <w:jc w:val="center"/>
              <w:rPr>
                <w:rFonts w:ascii="宋体" w:hAnsi="宋体" w:cs="宋体" w:hint="eastAsia"/>
                <w:color w:val="000000"/>
                <w:sz w:val="18"/>
                <w:szCs w:val="18"/>
              </w:rPr>
            </w:pPr>
          </w:p>
        </w:tc>
        <w:tc>
          <w:tcPr>
            <w:tcW w:w="1134" w:type="dxa"/>
            <w:shd w:val="clear" w:color="auto" w:fill="auto"/>
          </w:tcPr>
          <w:p w:rsidR="008A2843"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2552" w:type="dxa"/>
            <w:shd w:val="clear" w:color="auto" w:fill="auto"/>
          </w:tcPr>
          <w:p w:rsidR="008A2843"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63.1</w:t>
            </w:r>
          </w:p>
        </w:tc>
        <w:tc>
          <w:tcPr>
            <w:tcW w:w="2891" w:type="dxa"/>
            <w:shd w:val="clear" w:color="auto" w:fill="auto"/>
          </w:tcPr>
          <w:p w:rsidR="008A2843" w:rsidRDefault="00000000">
            <w:pPr>
              <w:widowControl/>
              <w:jc w:val="center"/>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63</w:t>
            </w:r>
          </w:p>
        </w:tc>
      </w:tr>
    </w:tbl>
    <w:p w:rsidR="008A2843" w:rsidRDefault="00000000">
      <w:pPr>
        <w:spacing w:line="360" w:lineRule="auto"/>
        <w:ind w:left="360" w:firstLineChars="200" w:firstLine="420"/>
        <w:rPr>
          <w:rFonts w:ascii="宋体" w:hAnsi="宋体" w:hint="eastAsia"/>
          <w:szCs w:val="21"/>
        </w:rPr>
      </w:pPr>
      <w:r>
        <w:rPr>
          <w:rFonts w:ascii="宋体" w:hAnsi="宋体" w:hint="eastAsia"/>
          <w:szCs w:val="21"/>
        </w:rPr>
        <w:t>测试结果表明，标准中指标的定义是比较合理的。本标准中的测试方法成熟，核心工作组编制单位具备相应测试能力，测试的技术指标符合标准要求。</w:t>
      </w:r>
    </w:p>
    <w:p w:rsidR="008A2843" w:rsidRDefault="00000000" w:rsidP="00261628">
      <w:pPr>
        <w:rPr>
          <w:rFonts w:ascii="黑体" w:eastAsia="黑体" w:hAnsi="黑体" w:cs="黑体" w:hint="eastAsia"/>
          <w:color w:val="000000" w:themeColor="text1"/>
          <w:sz w:val="24"/>
        </w:rPr>
      </w:pPr>
      <w:r>
        <w:rPr>
          <w:rFonts w:ascii="黑体" w:eastAsia="黑体" w:hAnsi="黑体" w:cs="黑体" w:hint="eastAsia"/>
          <w:color w:val="000000" w:themeColor="text1"/>
          <w:sz w:val="24"/>
        </w:rPr>
        <w:lastRenderedPageBreak/>
        <w:t>五、与现行法律、法规和政策及相关标准的协调性</w:t>
      </w:r>
    </w:p>
    <w:p w:rsidR="008A2843" w:rsidRDefault="00000000" w:rsidP="00261628">
      <w:pPr>
        <w:spacing w:line="360" w:lineRule="auto"/>
        <w:ind w:firstLineChars="200" w:firstLine="420"/>
        <w:rPr>
          <w:rFonts w:ascii="宋体" w:hAnsi="宋体" w:hint="eastAsia"/>
          <w:szCs w:val="21"/>
        </w:rPr>
      </w:pPr>
      <w:r>
        <w:rPr>
          <w:rFonts w:ascii="宋体" w:hAnsi="宋体" w:hint="eastAsia"/>
          <w:szCs w:val="21"/>
        </w:rPr>
        <w:t>本标准符合国家有关法律、法规和相关强制性标准的要求，与现行的国家标准、行业标准相协调。</w:t>
      </w:r>
    </w:p>
    <w:p w:rsidR="008A2843" w:rsidRDefault="00000000" w:rsidP="00261628">
      <w:pPr>
        <w:rPr>
          <w:rFonts w:ascii="黑体" w:eastAsia="黑体" w:hAnsi="黑体" w:cs="黑体" w:hint="eastAsia"/>
          <w:color w:val="000000" w:themeColor="text1"/>
          <w:sz w:val="24"/>
        </w:rPr>
      </w:pPr>
      <w:r>
        <w:rPr>
          <w:rFonts w:ascii="黑体" w:eastAsia="黑体" w:hAnsi="黑体" w:cs="黑体" w:hint="eastAsia"/>
          <w:color w:val="000000" w:themeColor="text1"/>
          <w:sz w:val="24"/>
        </w:rPr>
        <w:t>六、贯彻标准的要求和措施建议</w:t>
      </w:r>
    </w:p>
    <w:p w:rsidR="008A2843" w:rsidRDefault="00000000" w:rsidP="00261628">
      <w:pPr>
        <w:spacing w:line="360" w:lineRule="auto"/>
        <w:ind w:firstLineChars="200" w:firstLine="420"/>
        <w:rPr>
          <w:rFonts w:ascii="宋体" w:hAnsi="宋体" w:hint="eastAsia"/>
          <w:szCs w:val="21"/>
        </w:rPr>
      </w:pPr>
      <w:proofErr w:type="gramStart"/>
      <w:r>
        <w:rPr>
          <w:rFonts w:ascii="宋体" w:hAnsi="宋体" w:hint="eastAsia"/>
          <w:szCs w:val="21"/>
        </w:rPr>
        <w:t>待本标准</w:t>
      </w:r>
      <w:proofErr w:type="gramEnd"/>
      <w:r>
        <w:rPr>
          <w:rFonts w:ascii="宋体" w:hAnsi="宋体" w:hint="eastAsia"/>
          <w:szCs w:val="21"/>
        </w:rPr>
        <w:t>发布后实施前，将在参与起草的成员单位内，组织该标准的宣贯培训。</w:t>
      </w:r>
    </w:p>
    <w:p w:rsidR="008A2843" w:rsidRDefault="00000000" w:rsidP="00261628">
      <w:pPr>
        <w:spacing w:line="360" w:lineRule="auto"/>
        <w:ind w:firstLineChars="200" w:firstLine="420"/>
        <w:rPr>
          <w:rFonts w:ascii="宋体" w:hAnsi="宋体" w:hint="eastAsia"/>
          <w:szCs w:val="21"/>
        </w:rPr>
      </w:pPr>
      <w:r>
        <w:rPr>
          <w:rFonts w:ascii="宋体" w:hAnsi="宋体" w:hint="eastAsia"/>
          <w:szCs w:val="21"/>
        </w:rPr>
        <w:t>建议车辆底盘液压制动系统电磁阀供应商、总成生产厂家以及主机厂等采用本标准。</w:t>
      </w:r>
    </w:p>
    <w:p w:rsidR="008A2843" w:rsidRDefault="00000000" w:rsidP="00261628">
      <w:pPr>
        <w:numPr>
          <w:ilvl w:val="0"/>
          <w:numId w:val="11"/>
        </w:numPr>
        <w:rPr>
          <w:rFonts w:ascii="黑体" w:eastAsia="黑体" w:hAnsi="黑体" w:cs="黑体" w:hint="eastAsia"/>
          <w:color w:val="000000" w:themeColor="text1"/>
          <w:sz w:val="24"/>
        </w:rPr>
      </w:pPr>
      <w:r>
        <w:rPr>
          <w:rFonts w:ascii="黑体" w:eastAsia="黑体" w:hAnsi="黑体" w:cs="黑体" w:hint="eastAsia"/>
          <w:color w:val="000000" w:themeColor="text1"/>
          <w:sz w:val="24"/>
        </w:rPr>
        <w:t>其他需要说明的事项</w:t>
      </w:r>
    </w:p>
    <w:p w:rsidR="008A2843" w:rsidRDefault="00000000" w:rsidP="00261628">
      <w:pPr>
        <w:spacing w:line="360" w:lineRule="auto"/>
        <w:ind w:firstLineChars="200" w:firstLine="420"/>
        <w:rPr>
          <w:rFonts w:ascii="宋体" w:hAnsi="宋体" w:hint="eastAsia"/>
          <w:szCs w:val="21"/>
        </w:rPr>
      </w:pPr>
      <w:r>
        <w:rPr>
          <w:rFonts w:ascii="宋体" w:hAnsi="宋体" w:hint="eastAsia"/>
          <w:szCs w:val="21"/>
        </w:rPr>
        <w:t>无。</w:t>
      </w:r>
    </w:p>
    <w:p w:rsidR="00261628" w:rsidRPr="00261628" w:rsidRDefault="00261628" w:rsidP="00261628">
      <w:pPr>
        <w:widowControl/>
        <w:spacing w:line="360" w:lineRule="auto"/>
        <w:ind w:firstLineChars="200" w:firstLine="480"/>
        <w:jc w:val="right"/>
        <w:rPr>
          <w:rFonts w:ascii="宋体" w:hAnsi="宋体" w:cs="宋体" w:hint="eastAsia"/>
          <w:color w:val="000000"/>
          <w:kern w:val="0"/>
          <w:sz w:val="24"/>
          <w:lang w:bidi="ar"/>
        </w:rPr>
      </w:pPr>
      <w:r w:rsidRPr="00261628">
        <w:rPr>
          <w:rFonts w:ascii="宋体" w:hAnsi="宋体" w:cs="宋体" w:hint="eastAsia"/>
          <w:color w:val="000000"/>
          <w:kern w:val="0"/>
          <w:sz w:val="24"/>
          <w:lang w:bidi="ar"/>
        </w:rPr>
        <w:t>标准起草工作组</w:t>
      </w:r>
    </w:p>
    <w:p w:rsidR="00261628" w:rsidRPr="00261628" w:rsidRDefault="00261628" w:rsidP="00261628">
      <w:pPr>
        <w:widowControl/>
        <w:spacing w:line="360" w:lineRule="auto"/>
        <w:ind w:firstLineChars="200" w:firstLine="480"/>
        <w:jc w:val="right"/>
        <w:rPr>
          <w:rFonts w:ascii="宋体" w:hAnsi="宋体" w:cs="宋体" w:hint="eastAsia"/>
          <w:color w:val="000000"/>
          <w:kern w:val="0"/>
          <w:sz w:val="24"/>
          <w:lang w:bidi="ar"/>
        </w:rPr>
      </w:pPr>
      <w:r w:rsidRPr="00261628">
        <w:rPr>
          <w:rFonts w:ascii="宋体" w:hAnsi="宋体" w:cs="宋体" w:hint="eastAsia"/>
          <w:color w:val="000000"/>
          <w:kern w:val="0"/>
          <w:sz w:val="24"/>
          <w:lang w:bidi="ar"/>
        </w:rPr>
        <w:t>2024年1</w:t>
      </w:r>
      <w:r>
        <w:rPr>
          <w:rFonts w:ascii="宋体" w:hAnsi="宋体" w:cs="宋体" w:hint="eastAsia"/>
          <w:color w:val="000000"/>
          <w:kern w:val="0"/>
          <w:sz w:val="24"/>
          <w:lang w:bidi="ar"/>
        </w:rPr>
        <w:t>1</w:t>
      </w:r>
      <w:r w:rsidRPr="00261628">
        <w:rPr>
          <w:rFonts w:ascii="宋体" w:hAnsi="宋体" w:cs="宋体" w:hint="eastAsia"/>
          <w:color w:val="000000"/>
          <w:kern w:val="0"/>
          <w:sz w:val="24"/>
          <w:lang w:bidi="ar"/>
        </w:rPr>
        <w:t>月</w:t>
      </w:r>
      <w:r>
        <w:rPr>
          <w:rFonts w:ascii="宋体" w:hAnsi="宋体" w:cs="宋体" w:hint="eastAsia"/>
          <w:color w:val="000000"/>
          <w:kern w:val="0"/>
          <w:sz w:val="24"/>
          <w:lang w:bidi="ar"/>
        </w:rPr>
        <w:t>20</w:t>
      </w:r>
      <w:r w:rsidRPr="00261628">
        <w:rPr>
          <w:rFonts w:ascii="宋体" w:hAnsi="宋体" w:cs="宋体" w:hint="eastAsia"/>
          <w:color w:val="000000"/>
          <w:kern w:val="0"/>
          <w:sz w:val="24"/>
          <w:lang w:bidi="ar"/>
        </w:rPr>
        <w:t>日</w:t>
      </w:r>
    </w:p>
    <w:p w:rsidR="00261628" w:rsidRDefault="00261628">
      <w:pPr>
        <w:spacing w:line="360" w:lineRule="auto"/>
        <w:ind w:firstLineChars="200" w:firstLine="420"/>
      </w:pPr>
    </w:p>
    <w:sectPr w:rsidR="00261628">
      <w:footerReference w:type="even" r:id="rId8"/>
      <w:footerReference w:type="firs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36EAC" w:rsidRDefault="00F36EAC">
      <w:r>
        <w:separator/>
      </w:r>
    </w:p>
  </w:endnote>
  <w:endnote w:type="continuationSeparator" w:id="0">
    <w:p w:rsidR="00F36EAC" w:rsidRDefault="00F36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2843" w:rsidRDefault="00000000">
    <w:pPr>
      <w:pStyle w:val="a7"/>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443865" cy="443865"/>
              <wp:effectExtent l="0" t="0" r="3810" b="0"/>
              <wp:wrapNone/>
              <wp:docPr id="2" name="文本框 2"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8A2843" w:rsidRDefault="00000000">
                          <w:pPr>
                            <w:rPr>
                              <w:rFonts w:ascii="Arial" w:eastAsia="Arial" w:hAnsi="Arial" w:cs="Arial"/>
                              <w:color w:val="000000"/>
                              <w:sz w:val="16"/>
                              <w:szCs w:val="16"/>
                            </w:rPr>
                          </w:pPr>
                          <w:r>
                            <w:rPr>
                              <w:rFonts w:ascii="Arial" w:eastAsia="Arial" w:hAnsi="Arial" w:cs="Arial"/>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alt="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" filled="f" stroked="f">
              <v:textbox style="mso-fit-shape-to-text:t" inset="0,0,0,15pt">
                <w:txbxContent>
                  <w:p w:rsidR="008A2843" w:rsidRDefault="00000000">
                    <w:pPr>
                      <w:rPr>
                        <w:rFonts w:ascii="Arial" w:eastAsia="Arial" w:hAnsi="Arial" w:cs="Arial"/>
                        <w:color w:val="000000"/>
                        <w:sz w:val="16"/>
                        <w:szCs w:val="16"/>
                      </w:rPr>
                    </w:pPr>
                    <w:r>
                      <w:rPr>
                        <w:rFonts w:ascii="Arial" w:eastAsia="Arial" w:hAnsi="Arial" w:cs="Arial"/>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2843" w:rsidRDefault="00000000">
    <w:pPr>
      <w:pStyle w:val="a7"/>
    </w:pPr>
    <w:r>
      <w:rPr>
        <w:noProof/>
      </w:rPr>
      <mc:AlternateContent>
        <mc:Choice Requires="wps">
          <w:drawing>
            <wp:anchor distT="0" distB="0" distL="0" distR="0" simplePos="0" relativeHeight="251659264" behindDoc="0" locked="0" layoutInCell="1" allowOverlap="1">
              <wp:simplePos x="0" y="0"/>
              <wp:positionH relativeFrom="page">
                <wp:align>center</wp:align>
              </wp:positionH>
              <wp:positionV relativeFrom="page">
                <wp:align>bottom</wp:align>
              </wp:positionV>
              <wp:extent cx="443865" cy="443865"/>
              <wp:effectExtent l="0" t="0" r="3810" b="0"/>
              <wp:wrapNone/>
              <wp:docPr id="1" name="文本框 1"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8A2843" w:rsidRDefault="00000000">
                          <w:pPr>
                            <w:rPr>
                              <w:rFonts w:ascii="Arial" w:eastAsia="Arial" w:hAnsi="Arial" w:cs="Arial"/>
                              <w:color w:val="000000"/>
                              <w:sz w:val="16"/>
                              <w:szCs w:val="16"/>
                            </w:rPr>
                          </w:pPr>
                          <w:r>
                            <w:rPr>
                              <w:rFonts w:ascii="Arial" w:eastAsia="Arial" w:hAnsi="Arial" w:cs="Arial"/>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" filled="f" stroked="f">
              <v:textbox style="mso-fit-shape-to-text:t" inset="0,0,0,15pt">
                <w:txbxContent>
                  <w:p w:rsidR="008A2843" w:rsidRDefault="00000000">
                    <w:pPr>
                      <w:rPr>
                        <w:rFonts w:ascii="Arial" w:eastAsia="Arial" w:hAnsi="Arial" w:cs="Arial"/>
                        <w:color w:val="000000"/>
                        <w:sz w:val="16"/>
                        <w:szCs w:val="16"/>
                      </w:rPr>
                    </w:pPr>
                    <w:r>
                      <w:rPr>
                        <w:rFonts w:ascii="Arial" w:eastAsia="Arial" w:hAnsi="Arial" w:cs="Arial"/>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36EAC" w:rsidRDefault="00F36EAC">
      <w:r>
        <w:separator/>
      </w:r>
    </w:p>
  </w:footnote>
  <w:footnote w:type="continuationSeparator" w:id="0">
    <w:p w:rsidR="00F36EAC" w:rsidRDefault="00F36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2E9644"/>
    <w:multiLevelType w:val="singleLevel"/>
    <w:tmpl w:val="A12E9644"/>
    <w:lvl w:ilvl="0">
      <w:start w:val="4"/>
      <w:numFmt w:val="chineseCounting"/>
      <w:suff w:val="nothing"/>
      <w:lvlText w:val="%1、"/>
      <w:lvlJc w:val="left"/>
      <w:rPr>
        <w:rFonts w:hint="eastAsia"/>
      </w:rPr>
    </w:lvl>
  </w:abstractNum>
  <w:abstractNum w:abstractNumId="1" w15:restartNumberingAfterBreak="0">
    <w:nsid w:val="C760A38F"/>
    <w:multiLevelType w:val="singleLevel"/>
    <w:tmpl w:val="C760A38F"/>
    <w:lvl w:ilvl="0">
      <w:start w:val="1"/>
      <w:numFmt w:val="chineseCounting"/>
      <w:suff w:val="nothing"/>
      <w:lvlText w:val="%1、"/>
      <w:lvlJc w:val="left"/>
      <w:rPr>
        <w:rFonts w:hint="eastAsia"/>
      </w:rPr>
    </w:lvl>
  </w:abstractNum>
  <w:abstractNum w:abstractNumId="2" w15:restartNumberingAfterBreak="0">
    <w:nsid w:val="E319F839"/>
    <w:multiLevelType w:val="singleLevel"/>
    <w:tmpl w:val="E319F839"/>
    <w:lvl w:ilvl="0">
      <w:start w:val="1"/>
      <w:numFmt w:val="chineseCounting"/>
      <w:suff w:val="nothing"/>
      <w:lvlText w:val="（%1）"/>
      <w:lvlJc w:val="left"/>
      <w:pPr>
        <w:ind w:left="360" w:firstLine="0"/>
      </w:pPr>
      <w:rPr>
        <w:rFonts w:hint="eastAsia"/>
      </w:rPr>
    </w:lvl>
  </w:abstractNum>
  <w:abstractNum w:abstractNumId="3" w15:restartNumberingAfterBreak="0">
    <w:nsid w:val="E3C56D80"/>
    <w:multiLevelType w:val="singleLevel"/>
    <w:tmpl w:val="E3C56D80"/>
    <w:lvl w:ilvl="0">
      <w:start w:val="7"/>
      <w:numFmt w:val="chineseCounting"/>
      <w:suff w:val="nothing"/>
      <w:lvlText w:val="%1、"/>
      <w:lvlJc w:val="left"/>
      <w:rPr>
        <w:rFonts w:hint="eastAsia"/>
      </w:rPr>
    </w:lvl>
  </w:abstractNum>
  <w:abstractNum w:abstractNumId="4" w15:restartNumberingAfterBreak="0">
    <w:nsid w:val="0C862ABB"/>
    <w:multiLevelType w:val="multilevel"/>
    <w:tmpl w:val="0C862ABB"/>
    <w:lvl w:ilvl="0">
      <w:start w:val="4"/>
      <w:numFmt w:val="decimalEnclosedCircle"/>
      <w:lvlText w:val="%1"/>
      <w:lvlJc w:val="left"/>
      <w:pPr>
        <w:ind w:left="1140" w:hanging="360"/>
      </w:pPr>
      <w:rPr>
        <w:rFonts w:hint="default"/>
      </w:rPr>
    </w:lvl>
    <w:lvl w:ilvl="1">
      <w:start w:val="1"/>
      <w:numFmt w:val="lowerLetter"/>
      <w:lvlText w:val="%2)"/>
      <w:lvlJc w:val="left"/>
      <w:pPr>
        <w:ind w:left="1660" w:hanging="440"/>
      </w:pPr>
    </w:lvl>
    <w:lvl w:ilvl="2">
      <w:start w:val="1"/>
      <w:numFmt w:val="lowerRoman"/>
      <w:lvlText w:val="%3."/>
      <w:lvlJc w:val="right"/>
      <w:pPr>
        <w:ind w:left="2100" w:hanging="440"/>
      </w:pPr>
    </w:lvl>
    <w:lvl w:ilvl="3">
      <w:start w:val="1"/>
      <w:numFmt w:val="decimal"/>
      <w:lvlText w:val="%4."/>
      <w:lvlJc w:val="left"/>
      <w:pPr>
        <w:ind w:left="2540" w:hanging="440"/>
      </w:pPr>
    </w:lvl>
    <w:lvl w:ilvl="4">
      <w:start w:val="1"/>
      <w:numFmt w:val="lowerLetter"/>
      <w:lvlText w:val="%5)"/>
      <w:lvlJc w:val="left"/>
      <w:pPr>
        <w:ind w:left="2980" w:hanging="440"/>
      </w:pPr>
    </w:lvl>
    <w:lvl w:ilvl="5">
      <w:start w:val="1"/>
      <w:numFmt w:val="lowerRoman"/>
      <w:lvlText w:val="%6."/>
      <w:lvlJc w:val="right"/>
      <w:pPr>
        <w:ind w:left="3420" w:hanging="440"/>
      </w:pPr>
    </w:lvl>
    <w:lvl w:ilvl="6">
      <w:start w:val="1"/>
      <w:numFmt w:val="decimal"/>
      <w:lvlText w:val="%7."/>
      <w:lvlJc w:val="left"/>
      <w:pPr>
        <w:ind w:left="3860" w:hanging="440"/>
      </w:pPr>
    </w:lvl>
    <w:lvl w:ilvl="7">
      <w:start w:val="1"/>
      <w:numFmt w:val="lowerLetter"/>
      <w:lvlText w:val="%8)"/>
      <w:lvlJc w:val="left"/>
      <w:pPr>
        <w:ind w:left="4300" w:hanging="440"/>
      </w:pPr>
    </w:lvl>
    <w:lvl w:ilvl="8">
      <w:start w:val="1"/>
      <w:numFmt w:val="lowerRoman"/>
      <w:lvlText w:val="%9."/>
      <w:lvlJc w:val="right"/>
      <w:pPr>
        <w:ind w:left="4740" w:hanging="440"/>
      </w:pPr>
    </w:lvl>
  </w:abstractNum>
  <w:abstractNum w:abstractNumId="5" w15:restartNumberingAfterBreak="0">
    <w:nsid w:val="0DDE2B46"/>
    <w:multiLevelType w:val="multilevel"/>
    <w:tmpl w:val="0DDE2B46"/>
    <w:lvl w:ilvl="0">
      <w:start w:val="1"/>
      <w:numFmt w:val="lowerLetter"/>
      <w:suff w:val="nothing"/>
      <w:lvlText w:val="%1   "/>
      <w:lvlJc w:val="left"/>
      <w:pPr>
        <w:ind w:left="496" w:hanging="181"/>
      </w:pPr>
      <w:rPr>
        <w:rFonts w:ascii="宋体" w:eastAsia="宋体" w:hint="eastAsia"/>
        <w:b w:val="0"/>
        <w:i w:val="0"/>
        <w:sz w:val="18"/>
        <w:vertAlign w:val="superscript"/>
      </w:rPr>
    </w:lvl>
    <w:lvl w:ilvl="1">
      <w:start w:val="1"/>
      <w:numFmt w:val="lowerLetter"/>
      <w:lvlText w:val="%2"/>
      <w:lvlJc w:val="left"/>
      <w:pPr>
        <w:tabs>
          <w:tab w:val="left" w:pos="-201"/>
        </w:tabs>
        <w:ind w:left="105" w:hanging="363"/>
      </w:pPr>
      <w:rPr>
        <w:rFonts w:hint="eastAsia"/>
      </w:rPr>
    </w:lvl>
    <w:lvl w:ilvl="2">
      <w:start w:val="1"/>
      <w:numFmt w:val="lowerRoman"/>
      <w:lvlText w:val="%3."/>
      <w:lvlJc w:val="right"/>
      <w:pPr>
        <w:tabs>
          <w:tab w:val="left" w:pos="-201"/>
        </w:tabs>
        <w:ind w:left="105" w:hanging="363"/>
      </w:pPr>
      <w:rPr>
        <w:rFonts w:hint="eastAsia"/>
      </w:rPr>
    </w:lvl>
    <w:lvl w:ilvl="3">
      <w:start w:val="1"/>
      <w:numFmt w:val="decimal"/>
      <w:lvlText w:val="%4."/>
      <w:lvlJc w:val="left"/>
      <w:pPr>
        <w:tabs>
          <w:tab w:val="left" w:pos="-201"/>
        </w:tabs>
        <w:ind w:left="105" w:hanging="363"/>
      </w:pPr>
      <w:rPr>
        <w:rFonts w:hint="eastAsia"/>
      </w:rPr>
    </w:lvl>
    <w:lvl w:ilvl="4">
      <w:start w:val="1"/>
      <w:numFmt w:val="lowerLetter"/>
      <w:lvlText w:val="%5)"/>
      <w:lvlJc w:val="left"/>
      <w:pPr>
        <w:tabs>
          <w:tab w:val="left" w:pos="-201"/>
        </w:tabs>
        <w:ind w:left="105" w:hanging="363"/>
      </w:pPr>
      <w:rPr>
        <w:rFonts w:hint="eastAsia"/>
      </w:rPr>
    </w:lvl>
    <w:lvl w:ilvl="5">
      <w:start w:val="1"/>
      <w:numFmt w:val="lowerRoman"/>
      <w:lvlText w:val="%6."/>
      <w:lvlJc w:val="right"/>
      <w:pPr>
        <w:tabs>
          <w:tab w:val="left" w:pos="-201"/>
        </w:tabs>
        <w:ind w:left="105" w:hanging="363"/>
      </w:pPr>
      <w:rPr>
        <w:rFonts w:hint="eastAsia"/>
      </w:rPr>
    </w:lvl>
    <w:lvl w:ilvl="6">
      <w:start w:val="1"/>
      <w:numFmt w:val="decimal"/>
      <w:lvlText w:val="%7."/>
      <w:lvlJc w:val="left"/>
      <w:pPr>
        <w:tabs>
          <w:tab w:val="left" w:pos="-201"/>
        </w:tabs>
        <w:ind w:left="105" w:hanging="363"/>
      </w:pPr>
      <w:rPr>
        <w:rFonts w:hint="eastAsia"/>
      </w:rPr>
    </w:lvl>
    <w:lvl w:ilvl="7">
      <w:start w:val="1"/>
      <w:numFmt w:val="lowerLetter"/>
      <w:lvlText w:val="%8)"/>
      <w:lvlJc w:val="left"/>
      <w:pPr>
        <w:tabs>
          <w:tab w:val="left" w:pos="-201"/>
        </w:tabs>
        <w:ind w:left="105" w:hanging="363"/>
      </w:pPr>
      <w:rPr>
        <w:rFonts w:hint="eastAsia"/>
      </w:rPr>
    </w:lvl>
    <w:lvl w:ilvl="8">
      <w:start w:val="1"/>
      <w:numFmt w:val="lowerRoman"/>
      <w:lvlText w:val="%9."/>
      <w:lvlJc w:val="right"/>
      <w:pPr>
        <w:tabs>
          <w:tab w:val="left" w:pos="-201"/>
        </w:tabs>
        <w:ind w:left="105" w:hanging="363"/>
      </w:pPr>
      <w:rPr>
        <w:rFonts w:hint="eastAsia"/>
      </w:rPr>
    </w:lvl>
  </w:abstractNum>
  <w:abstractNum w:abstractNumId="6" w15:restartNumberingAfterBreak="0">
    <w:nsid w:val="3B7D5A06"/>
    <w:multiLevelType w:val="multilevel"/>
    <w:tmpl w:val="3B7D5A06"/>
    <w:lvl w:ilvl="0">
      <w:start w:val="1"/>
      <w:numFmt w:val="decimalEnclosedCircle"/>
      <w:lvlText w:val="%1"/>
      <w:lvlJc w:val="left"/>
      <w:pPr>
        <w:ind w:left="780" w:hanging="360"/>
      </w:pPr>
      <w:rPr>
        <w:rFonts w:ascii="宋体" w:hAnsi="宋体"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7" w15:restartNumberingAfterBreak="0">
    <w:nsid w:val="44C50F90"/>
    <w:multiLevelType w:val="multilevel"/>
    <w:tmpl w:val="44C50F90"/>
    <w:lvl w:ilvl="0">
      <w:start w:val="1"/>
      <w:numFmt w:val="lowerLetter"/>
      <w:pStyle w:val="a"/>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8" w15:restartNumberingAfterBreak="0">
    <w:nsid w:val="4C163DC0"/>
    <w:multiLevelType w:val="multilevel"/>
    <w:tmpl w:val="4C163DC0"/>
    <w:lvl w:ilvl="0">
      <w:start w:val="1"/>
      <w:numFmt w:val="decimalEnclosedCircle"/>
      <w:lvlText w:val="%1"/>
      <w:lvlJc w:val="left"/>
      <w:pPr>
        <w:ind w:left="930" w:hanging="360"/>
      </w:pPr>
      <w:rPr>
        <w:rFonts w:hint="default"/>
      </w:rPr>
    </w:lvl>
    <w:lvl w:ilvl="1">
      <w:start w:val="1"/>
      <w:numFmt w:val="lowerLetter"/>
      <w:lvlText w:val="%2)"/>
      <w:lvlJc w:val="left"/>
      <w:pPr>
        <w:ind w:left="1450" w:hanging="440"/>
      </w:pPr>
    </w:lvl>
    <w:lvl w:ilvl="2">
      <w:start w:val="1"/>
      <w:numFmt w:val="lowerRoman"/>
      <w:lvlText w:val="%3."/>
      <w:lvlJc w:val="right"/>
      <w:pPr>
        <w:ind w:left="1890" w:hanging="440"/>
      </w:pPr>
    </w:lvl>
    <w:lvl w:ilvl="3">
      <w:start w:val="1"/>
      <w:numFmt w:val="decimal"/>
      <w:lvlText w:val="%4."/>
      <w:lvlJc w:val="left"/>
      <w:pPr>
        <w:ind w:left="2330" w:hanging="440"/>
      </w:pPr>
    </w:lvl>
    <w:lvl w:ilvl="4">
      <w:start w:val="1"/>
      <w:numFmt w:val="lowerLetter"/>
      <w:lvlText w:val="%5)"/>
      <w:lvlJc w:val="left"/>
      <w:pPr>
        <w:ind w:left="2770" w:hanging="440"/>
      </w:pPr>
    </w:lvl>
    <w:lvl w:ilvl="5">
      <w:start w:val="1"/>
      <w:numFmt w:val="lowerRoman"/>
      <w:lvlText w:val="%6."/>
      <w:lvlJc w:val="right"/>
      <w:pPr>
        <w:ind w:left="3210" w:hanging="440"/>
      </w:pPr>
    </w:lvl>
    <w:lvl w:ilvl="6">
      <w:start w:val="1"/>
      <w:numFmt w:val="decimal"/>
      <w:lvlText w:val="%7."/>
      <w:lvlJc w:val="left"/>
      <w:pPr>
        <w:ind w:left="3650" w:hanging="440"/>
      </w:pPr>
    </w:lvl>
    <w:lvl w:ilvl="7">
      <w:start w:val="1"/>
      <w:numFmt w:val="lowerLetter"/>
      <w:lvlText w:val="%8)"/>
      <w:lvlJc w:val="left"/>
      <w:pPr>
        <w:ind w:left="4090" w:hanging="440"/>
      </w:pPr>
    </w:lvl>
    <w:lvl w:ilvl="8">
      <w:start w:val="1"/>
      <w:numFmt w:val="lowerRoman"/>
      <w:lvlText w:val="%9."/>
      <w:lvlJc w:val="right"/>
      <w:pPr>
        <w:ind w:left="4530" w:hanging="440"/>
      </w:pPr>
    </w:lvl>
  </w:abstractNum>
  <w:abstractNum w:abstractNumId="9" w15:restartNumberingAfterBreak="0">
    <w:nsid w:val="5F127FBB"/>
    <w:multiLevelType w:val="multilevel"/>
    <w:tmpl w:val="5F127FBB"/>
    <w:lvl w:ilvl="0">
      <w:start w:val="6"/>
      <w:numFmt w:val="decimalEnclosedCircle"/>
      <w:lvlText w:val="%1"/>
      <w:lvlJc w:val="left"/>
      <w:pPr>
        <w:ind w:left="1140" w:hanging="360"/>
      </w:pPr>
      <w:rPr>
        <w:rFonts w:hint="default"/>
      </w:rPr>
    </w:lvl>
    <w:lvl w:ilvl="1">
      <w:start w:val="1"/>
      <w:numFmt w:val="lowerLetter"/>
      <w:lvlText w:val="%2)"/>
      <w:lvlJc w:val="left"/>
      <w:pPr>
        <w:ind w:left="1660" w:hanging="440"/>
      </w:pPr>
    </w:lvl>
    <w:lvl w:ilvl="2">
      <w:start w:val="1"/>
      <w:numFmt w:val="lowerRoman"/>
      <w:lvlText w:val="%3."/>
      <w:lvlJc w:val="right"/>
      <w:pPr>
        <w:ind w:left="2100" w:hanging="440"/>
      </w:pPr>
    </w:lvl>
    <w:lvl w:ilvl="3">
      <w:start w:val="1"/>
      <w:numFmt w:val="decimal"/>
      <w:lvlText w:val="%4."/>
      <w:lvlJc w:val="left"/>
      <w:pPr>
        <w:ind w:left="2540" w:hanging="440"/>
      </w:pPr>
    </w:lvl>
    <w:lvl w:ilvl="4">
      <w:start w:val="1"/>
      <w:numFmt w:val="lowerLetter"/>
      <w:lvlText w:val="%5)"/>
      <w:lvlJc w:val="left"/>
      <w:pPr>
        <w:ind w:left="2980" w:hanging="440"/>
      </w:pPr>
    </w:lvl>
    <w:lvl w:ilvl="5">
      <w:start w:val="1"/>
      <w:numFmt w:val="lowerRoman"/>
      <w:lvlText w:val="%6."/>
      <w:lvlJc w:val="right"/>
      <w:pPr>
        <w:ind w:left="3420" w:hanging="440"/>
      </w:pPr>
    </w:lvl>
    <w:lvl w:ilvl="6">
      <w:start w:val="1"/>
      <w:numFmt w:val="decimal"/>
      <w:lvlText w:val="%7."/>
      <w:lvlJc w:val="left"/>
      <w:pPr>
        <w:ind w:left="3860" w:hanging="440"/>
      </w:pPr>
    </w:lvl>
    <w:lvl w:ilvl="7">
      <w:start w:val="1"/>
      <w:numFmt w:val="lowerLetter"/>
      <w:lvlText w:val="%8)"/>
      <w:lvlJc w:val="left"/>
      <w:pPr>
        <w:ind w:left="4300" w:hanging="440"/>
      </w:pPr>
    </w:lvl>
    <w:lvl w:ilvl="8">
      <w:start w:val="1"/>
      <w:numFmt w:val="lowerRoman"/>
      <w:lvlText w:val="%9."/>
      <w:lvlJc w:val="right"/>
      <w:pPr>
        <w:ind w:left="4740" w:hanging="440"/>
      </w:pPr>
    </w:lvl>
  </w:abstractNum>
  <w:abstractNum w:abstractNumId="10" w15:restartNumberingAfterBreak="0">
    <w:nsid w:val="646260FA"/>
    <w:multiLevelType w:val="multilevel"/>
    <w:tmpl w:val="646260FA"/>
    <w:lvl w:ilvl="0">
      <w:start w:val="1"/>
      <w:numFmt w:val="decimal"/>
      <w:pStyle w:val="a0"/>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num w:numId="1" w16cid:durableId="1690715903">
    <w:abstractNumId w:val="7"/>
  </w:num>
  <w:num w:numId="2" w16cid:durableId="978923985">
    <w:abstractNumId w:val="10"/>
  </w:num>
  <w:num w:numId="3" w16cid:durableId="795952428">
    <w:abstractNumId w:val="1"/>
  </w:num>
  <w:num w:numId="4" w16cid:durableId="513768490">
    <w:abstractNumId w:val="2"/>
  </w:num>
  <w:num w:numId="5" w16cid:durableId="438254760">
    <w:abstractNumId w:val="9"/>
  </w:num>
  <w:num w:numId="6" w16cid:durableId="1137642877">
    <w:abstractNumId w:val="4"/>
  </w:num>
  <w:num w:numId="7" w16cid:durableId="542405707">
    <w:abstractNumId w:val="8"/>
  </w:num>
  <w:num w:numId="8" w16cid:durableId="610626321">
    <w:abstractNumId w:val="6"/>
  </w:num>
  <w:num w:numId="9" w16cid:durableId="1330602151">
    <w:abstractNumId w:val="0"/>
  </w:num>
  <w:num w:numId="10" w16cid:durableId="20840622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27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AyMTdjN2E5YzJkZDIzNGI0ZWQ1YWJkMjUyNDYyNDYifQ=="/>
  </w:docVars>
  <w:rsids>
    <w:rsidRoot w:val="0034337A"/>
    <w:rsid w:val="001D0BE3"/>
    <w:rsid w:val="00261628"/>
    <w:rsid w:val="0034337A"/>
    <w:rsid w:val="00584E1B"/>
    <w:rsid w:val="005A1396"/>
    <w:rsid w:val="005B753E"/>
    <w:rsid w:val="0064034D"/>
    <w:rsid w:val="006A2FC3"/>
    <w:rsid w:val="00764EA8"/>
    <w:rsid w:val="007F7DCA"/>
    <w:rsid w:val="008A2843"/>
    <w:rsid w:val="008A4358"/>
    <w:rsid w:val="00BD7C30"/>
    <w:rsid w:val="00C5364E"/>
    <w:rsid w:val="00CF6E9B"/>
    <w:rsid w:val="00E50133"/>
    <w:rsid w:val="00F25D8E"/>
    <w:rsid w:val="00F36EAC"/>
    <w:rsid w:val="00F44A66"/>
    <w:rsid w:val="00FB5EE7"/>
    <w:rsid w:val="1DA05E55"/>
    <w:rsid w:val="3F603FDD"/>
    <w:rsid w:val="56A65531"/>
    <w:rsid w:val="57252DD3"/>
    <w:rsid w:val="64FA5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931C2BDA-CDFD-4F20-8E28-BC9004B7A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a6"/>
    <w:qFormat/>
    <w:pPr>
      <w:jc w:val="left"/>
    </w:pPr>
  </w:style>
  <w:style w:type="paragraph" w:styleId="a7">
    <w:name w:val="footer"/>
    <w:basedOn w:val="a1"/>
    <w:link w:val="a8"/>
    <w:qFormat/>
    <w:pPr>
      <w:tabs>
        <w:tab w:val="center" w:pos="4153"/>
        <w:tab w:val="right" w:pos="8306"/>
      </w:tabs>
      <w:snapToGrid w:val="0"/>
      <w:jc w:val="left"/>
    </w:pPr>
    <w:rPr>
      <w:sz w:val="18"/>
      <w:szCs w:val="18"/>
    </w:rPr>
  </w:style>
  <w:style w:type="paragraph" w:styleId="a9">
    <w:name w:val="header"/>
    <w:basedOn w:val="a1"/>
    <w:link w:val="aa"/>
    <w:qFormat/>
    <w:pPr>
      <w:tabs>
        <w:tab w:val="center" w:pos="4153"/>
        <w:tab w:val="right" w:pos="8306"/>
      </w:tabs>
      <w:snapToGrid w:val="0"/>
      <w:jc w:val="center"/>
    </w:pPr>
    <w:rPr>
      <w:sz w:val="18"/>
      <w:szCs w:val="18"/>
    </w:rPr>
  </w:style>
  <w:style w:type="paragraph" w:styleId="ab">
    <w:name w:val="annotation subject"/>
    <w:basedOn w:val="a5"/>
    <w:next w:val="a5"/>
    <w:link w:val="ac"/>
    <w:qFormat/>
    <w:rPr>
      <w:b/>
      <w:bCs/>
    </w:rPr>
  </w:style>
  <w:style w:type="table" w:styleId="ad">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2"/>
    <w:qFormat/>
    <w:rPr>
      <w:sz w:val="21"/>
      <w:szCs w:val="21"/>
    </w:rPr>
  </w:style>
  <w:style w:type="character" w:customStyle="1" w:styleId="aa">
    <w:name w:val="页眉 字符"/>
    <w:basedOn w:val="a2"/>
    <w:link w:val="a9"/>
    <w:qFormat/>
    <w:rPr>
      <w:kern w:val="2"/>
      <w:sz w:val="18"/>
      <w:szCs w:val="18"/>
    </w:rPr>
  </w:style>
  <w:style w:type="character" w:customStyle="1" w:styleId="a8">
    <w:name w:val="页脚 字符"/>
    <w:basedOn w:val="a2"/>
    <w:link w:val="a7"/>
    <w:qFormat/>
    <w:rPr>
      <w:kern w:val="2"/>
      <w:sz w:val="18"/>
      <w:szCs w:val="18"/>
    </w:rPr>
  </w:style>
  <w:style w:type="paragraph" w:customStyle="1" w:styleId="a">
    <w:name w:val="标准文件_字母编号列项（一级）"/>
    <w:qFormat/>
    <w:pPr>
      <w:numPr>
        <w:numId w:val="1"/>
      </w:numPr>
      <w:jc w:val="both"/>
    </w:pPr>
    <w:rPr>
      <w:rFonts w:ascii="宋体"/>
      <w:sz w:val="21"/>
    </w:rPr>
  </w:style>
  <w:style w:type="paragraph" w:customStyle="1" w:styleId="af">
    <w:name w:val="标准文件_段"/>
    <w:qFormat/>
    <w:pPr>
      <w:autoSpaceDE w:val="0"/>
      <w:autoSpaceDN w:val="0"/>
      <w:ind w:firstLineChars="200" w:firstLine="200"/>
      <w:jc w:val="both"/>
    </w:pPr>
    <w:rPr>
      <w:rFonts w:ascii="宋体"/>
      <w:sz w:val="21"/>
    </w:rPr>
  </w:style>
  <w:style w:type="paragraph" w:customStyle="1" w:styleId="1">
    <w:name w:val="列表段落1"/>
    <w:basedOn w:val="a1"/>
    <w:uiPriority w:val="99"/>
    <w:unhideWhenUsed/>
    <w:qFormat/>
    <w:pPr>
      <w:ind w:firstLineChars="200" w:firstLine="420"/>
    </w:pPr>
  </w:style>
  <w:style w:type="character" w:customStyle="1" w:styleId="a6">
    <w:name w:val="批注文字 字符"/>
    <w:basedOn w:val="a2"/>
    <w:link w:val="a5"/>
    <w:qFormat/>
    <w:rPr>
      <w:kern w:val="2"/>
      <w:sz w:val="21"/>
      <w:szCs w:val="24"/>
    </w:rPr>
  </w:style>
  <w:style w:type="character" w:customStyle="1" w:styleId="ac">
    <w:name w:val="批注主题 字符"/>
    <w:basedOn w:val="a6"/>
    <w:link w:val="ab"/>
    <w:qFormat/>
    <w:rPr>
      <w:b/>
      <w:bCs/>
      <w:kern w:val="2"/>
      <w:sz w:val="21"/>
      <w:szCs w:val="24"/>
    </w:rPr>
  </w:style>
  <w:style w:type="paragraph" w:styleId="af0">
    <w:name w:val="List Paragraph"/>
    <w:basedOn w:val="a1"/>
    <w:uiPriority w:val="99"/>
    <w:unhideWhenUsed/>
    <w:qFormat/>
    <w:pPr>
      <w:ind w:firstLineChars="200" w:firstLine="420"/>
    </w:pPr>
  </w:style>
  <w:style w:type="paragraph" w:customStyle="1" w:styleId="a0">
    <w:name w:val="标准文件_正文表标题"/>
    <w:next w:val="af"/>
    <w:qFormat/>
    <w:pPr>
      <w:numPr>
        <w:numId w:val="2"/>
      </w:numPr>
      <w:tabs>
        <w:tab w:val="left" w:pos="0"/>
      </w:tabs>
      <w:spacing w:beforeLines="50" w:before="50" w:afterLines="50" w:after="50"/>
      <w:jc w:val="center"/>
    </w:pPr>
    <w:rPr>
      <w:rFonts w:ascii="黑体" w:eastAsia="黑体"/>
      <w:sz w:val="21"/>
    </w:rPr>
  </w:style>
  <w:style w:type="paragraph" w:customStyle="1" w:styleId="af1">
    <w:name w:val="段"/>
    <w:autoRedefine/>
    <w:qFormat/>
    <w:pPr>
      <w:autoSpaceDE w:val="0"/>
      <w:autoSpaceDN w:val="0"/>
      <w:ind w:firstLineChars="200" w:firstLine="200"/>
      <w:jc w:val="both"/>
    </w:pPr>
    <w:rPr>
      <w:rFonts w:ascii="宋体"/>
      <w:sz w:val="21"/>
    </w:rPr>
  </w:style>
  <w:style w:type="paragraph" w:customStyle="1" w:styleId="af2">
    <w:name w:val="标准文件_表格"/>
    <w:basedOn w:val="af"/>
    <w:qFormat/>
    <w:pPr>
      <w:ind w:firstLineChars="0" w:firstLine="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5494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1047</Words>
  <Characters>5968</Characters>
  <Application>Microsoft Office Word</Application>
  <DocSecurity>0</DocSecurity>
  <Lines>49</Lines>
  <Paragraphs>14</Paragraphs>
  <ScaleCrop>false</ScaleCrop>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ZHQ</dc:creator>
  <cp:lastModifiedBy>依儒 宋</cp:lastModifiedBy>
  <cp:revision>12</cp:revision>
  <dcterms:created xsi:type="dcterms:W3CDTF">2024-09-29T23:59:00Z</dcterms:created>
  <dcterms:modified xsi:type="dcterms:W3CDTF">2024-11-20T08:11:00Z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B22296782B5B4FFD8609C8F15BA8F8B8_13</vt:lpwstr>
  </property>
  <property fmtid="{D5CDD505-2E9C-101B-9397-08002B2CF9AE}" pid="4" name="ClassificationContentMarkingFooterShapeIds">
    <vt:lpwstr>1,2,3</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ies>
</file>