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4E0" w:rsidRDefault="002F5D34">
      <w:pPr>
        <w:rPr>
          <w:rFonts w:asciiTheme="majorEastAsia" w:eastAsiaTheme="majorEastAsia" w:hAnsiTheme="majorEastAsia"/>
          <w:sz w:val="28"/>
          <w:szCs w:val="28"/>
        </w:rPr>
      </w:pPr>
      <w:r>
        <w:rPr>
          <w:rFonts w:asciiTheme="majorEastAsia" w:eastAsiaTheme="majorEastAsia" w:hAnsiTheme="majorEastAsia" w:hint="eastAsia"/>
          <w:sz w:val="28"/>
          <w:szCs w:val="28"/>
        </w:rPr>
        <w:t>附件4：</w:t>
      </w:r>
    </w:p>
    <w:p w:rsidR="007264E0" w:rsidRDefault="002F5D34">
      <w:pPr>
        <w:widowControl/>
        <w:jc w:val="center"/>
        <w:rPr>
          <w:rFonts w:eastAsia="黑体"/>
          <w:sz w:val="28"/>
          <w:szCs w:val="28"/>
        </w:rPr>
      </w:pPr>
      <w:r>
        <w:rPr>
          <w:rFonts w:eastAsia="黑体" w:hint="eastAsia"/>
          <w:sz w:val="28"/>
          <w:szCs w:val="28"/>
        </w:rPr>
        <w:t>中汽协会《</w:t>
      </w:r>
      <w:r w:rsidR="007B7A9D">
        <w:rPr>
          <w:rFonts w:eastAsia="黑体" w:hint="eastAsia"/>
          <w:sz w:val="28"/>
          <w:szCs w:val="28"/>
        </w:rPr>
        <w:t>移动终端与车载设备互联</w:t>
      </w:r>
      <w:r>
        <w:rPr>
          <w:rFonts w:eastAsia="黑体" w:hint="eastAsia"/>
          <w:sz w:val="28"/>
          <w:szCs w:val="28"/>
        </w:rPr>
        <w:t>》</w:t>
      </w:r>
      <w:r w:rsidR="007B7A9D">
        <w:rPr>
          <w:rFonts w:eastAsia="黑体" w:hint="eastAsia"/>
          <w:sz w:val="28"/>
          <w:szCs w:val="28"/>
        </w:rPr>
        <w:t>系列</w:t>
      </w:r>
      <w:r>
        <w:rPr>
          <w:rFonts w:eastAsia="黑体" w:hint="eastAsia"/>
          <w:sz w:val="28"/>
          <w:szCs w:val="28"/>
        </w:rPr>
        <w:t>团体标准编制说明</w:t>
      </w:r>
    </w:p>
    <w:p w:rsidR="007264E0" w:rsidRDefault="007264E0">
      <w:pPr>
        <w:rPr>
          <w:rFonts w:ascii="黑体" w:eastAsia="黑体" w:hAnsi="黑体" w:cs="黑体"/>
          <w:color w:val="000000" w:themeColor="text1"/>
          <w:sz w:val="30"/>
          <w:szCs w:val="30"/>
        </w:rPr>
      </w:pPr>
    </w:p>
    <w:p w:rsidR="007264E0" w:rsidRDefault="002F5D34">
      <w:pPr>
        <w:numPr>
          <w:ilvl w:val="0"/>
          <w:numId w:val="1"/>
        </w:numPr>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工作简要过程</w:t>
      </w:r>
    </w:p>
    <w:p w:rsidR="007264E0" w:rsidRDefault="002F5D34">
      <w:pPr>
        <w:numPr>
          <w:ilvl w:val="0"/>
          <w:numId w:val="2"/>
        </w:numPr>
        <w:rPr>
          <w:rFonts w:ascii="仿宋" w:eastAsia="仿宋" w:hAnsi="仿宋" w:cs="仿宋"/>
          <w:b/>
          <w:bCs/>
          <w:color w:val="000000" w:themeColor="text1"/>
          <w:sz w:val="24"/>
        </w:rPr>
      </w:pPr>
      <w:r>
        <w:rPr>
          <w:rFonts w:ascii="仿宋" w:eastAsia="仿宋" w:hAnsi="仿宋" w:cs="仿宋" w:hint="eastAsia"/>
          <w:b/>
          <w:bCs/>
          <w:color w:val="000000" w:themeColor="text1"/>
          <w:sz w:val="24"/>
        </w:rPr>
        <w:t>任务来源</w:t>
      </w:r>
    </w:p>
    <w:p w:rsidR="007264E0" w:rsidRDefault="002F5D34">
      <w:pPr>
        <w:ind w:left="360" w:firstLineChars="300" w:firstLine="630"/>
        <w:rPr>
          <w:rFonts w:ascii="仿宋" w:eastAsia="仿宋" w:hAnsi="仿宋" w:cs="仿宋"/>
          <w:i/>
          <w:iCs/>
          <w:color w:val="000000" w:themeColor="text1"/>
          <w:szCs w:val="21"/>
        </w:rPr>
      </w:pPr>
      <w:r>
        <w:rPr>
          <w:rFonts w:ascii="仿宋" w:eastAsia="仿宋" w:hAnsi="仿宋" w:cs="仿宋" w:hint="eastAsia"/>
          <w:i/>
          <w:iCs/>
          <w:color w:val="000000" w:themeColor="text1"/>
          <w:szCs w:val="21"/>
        </w:rPr>
        <w:t>简要介绍项目立项背景、中汽协会批复及计划任务编号等。</w:t>
      </w:r>
    </w:p>
    <w:p w:rsidR="00441EAC" w:rsidRPr="004A0A57" w:rsidRDefault="00441EAC" w:rsidP="00441EAC">
      <w:pPr>
        <w:tabs>
          <w:tab w:val="left" w:pos="3238"/>
        </w:tabs>
        <w:ind w:firstLineChars="200" w:firstLine="480"/>
        <w:rPr>
          <w:rFonts w:ascii="宋体" w:hAnsi="宋体" w:cs="仿宋"/>
          <w:color w:val="000000" w:themeColor="text1"/>
          <w:sz w:val="24"/>
          <w:szCs w:val="21"/>
        </w:rPr>
      </w:pPr>
      <w:r w:rsidRPr="004A0A57">
        <w:rPr>
          <w:rFonts w:ascii="宋体" w:hAnsi="宋体" w:cs="仿宋" w:hint="eastAsia"/>
          <w:color w:val="000000" w:themeColor="text1"/>
          <w:sz w:val="24"/>
          <w:szCs w:val="21"/>
        </w:rPr>
        <w:t>汽车行业和 ICT 行业在加速融合发展，汽车除了自身逐渐智能化和数字化，还通过有线或无线等近场连接方式，与手机进行连接和协作，业界称这种方案为:手机-汽车互联。这种方式可以融合汽车和手机二者的技术优势，打通生态资源， 通过二者的互联和共享，共同将汽车打造成一个多场景协同与无缝衔接的智能移动空间，为消费者带来了更加智能、更加安全的体验。</w:t>
      </w:r>
    </w:p>
    <w:p w:rsidR="00441EAC" w:rsidRPr="004A0A57" w:rsidRDefault="00441EAC" w:rsidP="00441EAC">
      <w:pPr>
        <w:tabs>
          <w:tab w:val="left" w:pos="3238"/>
        </w:tabs>
        <w:ind w:firstLineChars="200" w:firstLine="480"/>
        <w:rPr>
          <w:rFonts w:ascii="宋体" w:hAnsi="宋体" w:cs="仿宋"/>
          <w:color w:val="000000" w:themeColor="text1"/>
          <w:sz w:val="24"/>
          <w:szCs w:val="21"/>
        </w:rPr>
      </w:pPr>
      <w:r w:rsidRPr="004A0A57">
        <w:rPr>
          <w:rFonts w:ascii="宋体" w:hAnsi="宋体" w:cs="仿宋" w:hint="eastAsia"/>
          <w:color w:val="000000" w:themeColor="text1"/>
          <w:sz w:val="24"/>
          <w:szCs w:val="21"/>
        </w:rPr>
        <w:t>行业上各种手机-汽车互联解决方案百花齐放，为消费者带来丰富的选择。但与此同时也呈现出了普遍问题，汽车方面硬件型号多、OS版本差异大、 软件协议定制多，手机方面OS版本多、 更新频次不统一、各家互联方案互异。 由此造成了行业开发对接周期长、效率低以及兼容性差等诸多痛点问题，行业碎片化日益严重。</w:t>
      </w:r>
    </w:p>
    <w:p w:rsidR="00441EAC" w:rsidRPr="004A0A57" w:rsidRDefault="00441EAC" w:rsidP="00441EAC">
      <w:pPr>
        <w:tabs>
          <w:tab w:val="left" w:pos="3238"/>
        </w:tabs>
        <w:ind w:firstLineChars="200" w:firstLine="480"/>
        <w:rPr>
          <w:rFonts w:ascii="宋体" w:hAnsi="宋体" w:cs="仿宋"/>
          <w:color w:val="000000" w:themeColor="text1"/>
          <w:sz w:val="24"/>
          <w:szCs w:val="21"/>
        </w:rPr>
      </w:pPr>
      <w:r w:rsidRPr="004A0A57">
        <w:rPr>
          <w:rFonts w:ascii="宋体" w:hAnsi="宋体" w:cs="仿宋" w:hint="eastAsia"/>
          <w:color w:val="000000" w:themeColor="text1"/>
          <w:sz w:val="24"/>
          <w:szCs w:val="21"/>
        </w:rPr>
        <w:t>同时从用户视角来看， 在驾驶过程中使用手机汽车互联方案 ，应予以明确并约定方案的体验水平，避免部分方案因稳定性差、卡顿高等问题产生安全事故，并牵引产业向更高质量、更优体验的方向发展</w:t>
      </w:r>
    </w:p>
    <w:p w:rsidR="001C6116" w:rsidRPr="004A0A57" w:rsidRDefault="001C6116" w:rsidP="006B0DDE">
      <w:pPr>
        <w:tabs>
          <w:tab w:val="left" w:pos="3238"/>
        </w:tabs>
        <w:ind w:firstLineChars="200" w:firstLine="480"/>
        <w:rPr>
          <w:rFonts w:ascii="宋体" w:hAnsi="宋体" w:cs="仿宋"/>
          <w:color w:val="000000" w:themeColor="text1"/>
          <w:sz w:val="24"/>
          <w:szCs w:val="21"/>
        </w:rPr>
      </w:pPr>
      <w:bookmarkStart w:id="0" w:name="_Hlk180138917"/>
      <w:r w:rsidRPr="004A0A57">
        <w:rPr>
          <w:rFonts w:ascii="宋体" w:hAnsi="宋体" w:cs="仿宋" w:hint="eastAsia"/>
          <w:color w:val="000000" w:themeColor="text1"/>
          <w:sz w:val="24"/>
          <w:szCs w:val="21"/>
        </w:rPr>
        <w:t>移动终端与车载设备互联标准体系建设工作由中国汽车工业协会</w:t>
      </w:r>
      <w:r w:rsidR="00865D8A" w:rsidRPr="004A0A57">
        <w:rPr>
          <w:rFonts w:ascii="宋体" w:hAnsi="宋体" w:cs="仿宋" w:hint="eastAsia"/>
          <w:color w:val="000000" w:themeColor="text1"/>
          <w:sz w:val="24"/>
          <w:szCs w:val="21"/>
        </w:rPr>
        <w:t>下属的</w:t>
      </w:r>
      <w:r w:rsidRPr="004A0A57">
        <w:rPr>
          <w:rFonts w:ascii="宋体" w:hAnsi="宋体" w:cs="仿宋" w:hint="eastAsia"/>
          <w:color w:val="000000" w:themeColor="text1"/>
          <w:sz w:val="24"/>
          <w:szCs w:val="21"/>
        </w:rPr>
        <w:t>智慧车联产业生态联盟</w:t>
      </w:r>
      <w:r w:rsidR="00B36CE2" w:rsidRPr="004A0A57">
        <w:rPr>
          <w:rFonts w:ascii="宋体" w:hAnsi="宋体" w:cs="仿宋" w:hint="eastAsia"/>
          <w:color w:val="000000" w:themeColor="text1"/>
          <w:sz w:val="24"/>
          <w:szCs w:val="21"/>
        </w:rPr>
        <w:t>（ICCE）</w:t>
      </w:r>
      <w:r w:rsidRPr="004A0A57">
        <w:rPr>
          <w:rFonts w:ascii="宋体" w:hAnsi="宋体" w:cs="仿宋" w:hint="eastAsia"/>
          <w:color w:val="000000" w:themeColor="text1"/>
          <w:sz w:val="24"/>
          <w:szCs w:val="21"/>
        </w:rPr>
        <w:t>牵头，</w:t>
      </w:r>
      <w:bookmarkEnd w:id="0"/>
      <w:r w:rsidRPr="004A0A57">
        <w:rPr>
          <w:rFonts w:ascii="宋体" w:hAnsi="宋体" w:cs="仿宋" w:hint="eastAsia"/>
          <w:color w:val="000000" w:themeColor="text1"/>
          <w:sz w:val="24"/>
          <w:szCs w:val="21"/>
        </w:rPr>
        <w:t>由行业相关企业、检测、科研机构组成了“</w:t>
      </w:r>
      <w:r w:rsidR="00973160" w:rsidRPr="004A0A57">
        <w:rPr>
          <w:rFonts w:ascii="宋体" w:hAnsi="宋体" w:cs="仿宋" w:hint="eastAsia"/>
          <w:color w:val="000000" w:themeColor="text1"/>
          <w:sz w:val="24"/>
          <w:szCs w:val="21"/>
        </w:rPr>
        <w:t>手机-汽车互联工作</w:t>
      </w:r>
      <w:r w:rsidRPr="004A0A57">
        <w:rPr>
          <w:rFonts w:ascii="宋体" w:hAnsi="宋体" w:cs="仿宋" w:hint="eastAsia"/>
          <w:color w:val="000000" w:themeColor="text1"/>
          <w:sz w:val="24"/>
          <w:szCs w:val="21"/>
        </w:rPr>
        <w:t>组”</w:t>
      </w:r>
      <w:r w:rsidR="000B73E6" w:rsidRPr="004A0A57">
        <w:rPr>
          <w:rFonts w:ascii="宋体" w:hAnsi="宋体" w:cs="仿宋" w:hint="eastAsia"/>
          <w:color w:val="000000" w:themeColor="text1"/>
          <w:sz w:val="24"/>
          <w:szCs w:val="21"/>
        </w:rPr>
        <w:t>联合梳理出如下标准体系，并共同开展标准研制、测试验收和产品落地等工作：</w:t>
      </w:r>
    </w:p>
    <w:p w:rsidR="000B73E6" w:rsidRPr="004A0A57" w:rsidRDefault="000B73E6" w:rsidP="00C44573">
      <w:pPr>
        <w:pStyle w:val="a3"/>
        <w:numPr>
          <w:ilvl w:val="0"/>
          <w:numId w:val="4"/>
        </w:numPr>
        <w:tabs>
          <w:tab w:val="left" w:pos="3238"/>
        </w:tabs>
        <w:ind w:firstLineChars="0"/>
        <w:rPr>
          <w:rFonts w:ascii="宋体" w:hAnsi="宋体" w:cs="仿宋"/>
          <w:color w:val="000000" w:themeColor="text1"/>
          <w:sz w:val="24"/>
          <w:szCs w:val="21"/>
        </w:rPr>
      </w:pPr>
      <w:r w:rsidRPr="004A0A57">
        <w:rPr>
          <w:rFonts w:ascii="宋体" w:hAnsi="宋体" w:cs="仿宋" w:hint="eastAsia"/>
          <w:color w:val="000000" w:themeColor="text1"/>
          <w:sz w:val="24"/>
          <w:szCs w:val="21"/>
        </w:rPr>
        <w:t>技术标准：《移动终端与车载设备互联 技术规范 第1部分：系统架构》、《移动终端与车载设备互联 技术规范 第</w:t>
      </w:r>
      <w:r w:rsidRPr="004A0A57">
        <w:rPr>
          <w:rFonts w:ascii="宋体" w:hAnsi="宋体" w:cs="仿宋"/>
          <w:color w:val="000000" w:themeColor="text1"/>
          <w:sz w:val="24"/>
          <w:szCs w:val="21"/>
        </w:rPr>
        <w:t>2</w:t>
      </w:r>
      <w:r w:rsidRPr="004A0A57">
        <w:rPr>
          <w:rFonts w:ascii="宋体" w:hAnsi="宋体" w:cs="仿宋" w:hint="eastAsia"/>
          <w:color w:val="000000" w:themeColor="text1"/>
          <w:sz w:val="24"/>
          <w:szCs w:val="21"/>
        </w:rPr>
        <w:t>部分：发现连接》、《移动终端与车载设备互联 技术规范 第</w:t>
      </w:r>
      <w:r w:rsidRPr="004A0A57">
        <w:rPr>
          <w:rFonts w:ascii="宋体" w:hAnsi="宋体" w:cs="仿宋"/>
          <w:color w:val="000000" w:themeColor="text1"/>
          <w:sz w:val="24"/>
          <w:szCs w:val="21"/>
        </w:rPr>
        <w:t>3</w:t>
      </w:r>
      <w:r w:rsidRPr="004A0A57">
        <w:rPr>
          <w:rFonts w:ascii="宋体" w:hAnsi="宋体" w:cs="仿宋" w:hint="eastAsia"/>
          <w:color w:val="000000" w:themeColor="text1"/>
          <w:sz w:val="24"/>
          <w:szCs w:val="21"/>
        </w:rPr>
        <w:t>部分：应用服务协议》</w:t>
      </w:r>
    </w:p>
    <w:p w:rsidR="000B73E6" w:rsidRPr="004A0A57" w:rsidRDefault="000B73E6" w:rsidP="00C44573">
      <w:pPr>
        <w:pStyle w:val="a3"/>
        <w:numPr>
          <w:ilvl w:val="0"/>
          <w:numId w:val="4"/>
        </w:numPr>
        <w:tabs>
          <w:tab w:val="left" w:pos="3238"/>
        </w:tabs>
        <w:ind w:firstLineChars="0"/>
        <w:rPr>
          <w:rFonts w:ascii="宋体" w:hAnsi="宋体" w:cs="仿宋"/>
          <w:color w:val="000000" w:themeColor="text1"/>
          <w:sz w:val="24"/>
          <w:szCs w:val="21"/>
        </w:rPr>
      </w:pPr>
      <w:r w:rsidRPr="004A0A57">
        <w:rPr>
          <w:rFonts w:ascii="宋体" w:hAnsi="宋体" w:cs="仿宋" w:hint="eastAsia"/>
          <w:color w:val="000000" w:themeColor="text1"/>
          <w:sz w:val="24"/>
          <w:szCs w:val="21"/>
        </w:rPr>
        <w:t>测评规程：</w:t>
      </w:r>
      <w:r w:rsidR="00C44573" w:rsidRPr="004A0A57">
        <w:rPr>
          <w:rFonts w:ascii="宋体" w:hAnsi="宋体" w:cs="仿宋" w:hint="eastAsia"/>
          <w:color w:val="000000" w:themeColor="text1"/>
          <w:sz w:val="24"/>
          <w:szCs w:val="21"/>
        </w:rPr>
        <w:t>《移动终端与车载设备互联 测试规程 第1部分：性能符合性测试》、《移动终端与车载设备互联 测试规程 第</w:t>
      </w:r>
      <w:r w:rsidR="00C44573" w:rsidRPr="004A0A57">
        <w:rPr>
          <w:rFonts w:ascii="宋体" w:hAnsi="宋体" w:cs="仿宋"/>
          <w:color w:val="000000" w:themeColor="text1"/>
          <w:sz w:val="24"/>
          <w:szCs w:val="21"/>
        </w:rPr>
        <w:t>2</w:t>
      </w:r>
      <w:r w:rsidR="00C44573" w:rsidRPr="004A0A57">
        <w:rPr>
          <w:rFonts w:ascii="宋体" w:hAnsi="宋体" w:cs="仿宋" w:hint="eastAsia"/>
          <w:color w:val="000000" w:themeColor="text1"/>
          <w:sz w:val="24"/>
          <w:szCs w:val="21"/>
        </w:rPr>
        <w:t>部分：体验测评规范》</w:t>
      </w:r>
    </w:p>
    <w:p w:rsidR="007264E0" w:rsidRPr="004A0A57" w:rsidRDefault="00C44573" w:rsidP="00C44573">
      <w:pPr>
        <w:tabs>
          <w:tab w:val="left" w:pos="3238"/>
        </w:tabs>
        <w:ind w:firstLineChars="200" w:firstLine="480"/>
        <w:rPr>
          <w:rFonts w:ascii="宋体" w:hAnsi="宋体" w:cs="仿宋"/>
          <w:color w:val="000000" w:themeColor="text1"/>
          <w:sz w:val="24"/>
          <w:szCs w:val="21"/>
        </w:rPr>
      </w:pPr>
      <w:bookmarkStart w:id="1" w:name="_Hlk180139072"/>
      <w:r w:rsidRPr="004A0A57">
        <w:rPr>
          <w:rFonts w:ascii="宋体" w:hAnsi="宋体" w:cs="仿宋" w:hint="eastAsia"/>
          <w:color w:val="000000" w:themeColor="text1"/>
          <w:sz w:val="24"/>
          <w:szCs w:val="21"/>
        </w:rPr>
        <w:t>2022年</w:t>
      </w:r>
      <w:r w:rsidRPr="004A0A57">
        <w:rPr>
          <w:rFonts w:ascii="宋体" w:hAnsi="宋体" w:cs="仿宋"/>
          <w:color w:val="000000" w:themeColor="text1"/>
          <w:sz w:val="24"/>
          <w:szCs w:val="21"/>
        </w:rPr>
        <w:t>1</w:t>
      </w:r>
      <w:r w:rsidRPr="004A0A57">
        <w:rPr>
          <w:rFonts w:ascii="宋体" w:hAnsi="宋体" w:cs="仿宋" w:hint="eastAsia"/>
          <w:color w:val="000000" w:themeColor="text1"/>
          <w:sz w:val="24"/>
          <w:szCs w:val="21"/>
        </w:rPr>
        <w:t>月，本</w:t>
      </w:r>
      <w:r w:rsidR="0062092E" w:rsidRPr="004A0A57">
        <w:rPr>
          <w:rFonts w:ascii="宋体" w:hAnsi="宋体" w:cs="仿宋" w:hint="eastAsia"/>
          <w:color w:val="000000" w:themeColor="text1"/>
          <w:sz w:val="24"/>
          <w:szCs w:val="21"/>
        </w:rPr>
        <w:t>系列</w:t>
      </w:r>
      <w:r w:rsidRPr="004A0A57">
        <w:rPr>
          <w:rFonts w:ascii="宋体" w:hAnsi="宋体" w:cs="仿宋" w:hint="eastAsia"/>
          <w:color w:val="000000" w:themeColor="text1"/>
          <w:sz w:val="24"/>
          <w:szCs w:val="21"/>
        </w:rPr>
        <w:t>团体标准通过了中国汽车工业协会预立项申请批复，2022年</w:t>
      </w:r>
      <w:r w:rsidRPr="004A0A57">
        <w:rPr>
          <w:rFonts w:ascii="宋体" w:hAnsi="宋体" w:cs="仿宋"/>
          <w:color w:val="000000" w:themeColor="text1"/>
          <w:sz w:val="24"/>
          <w:szCs w:val="21"/>
        </w:rPr>
        <w:t>1</w:t>
      </w:r>
      <w:r w:rsidRPr="004A0A57">
        <w:rPr>
          <w:rFonts w:ascii="宋体" w:hAnsi="宋体" w:cs="仿宋" w:hint="eastAsia"/>
          <w:color w:val="000000" w:themeColor="text1"/>
          <w:sz w:val="24"/>
          <w:szCs w:val="21"/>
        </w:rPr>
        <w:t>月</w:t>
      </w:r>
      <w:r w:rsidRPr="004A0A57">
        <w:rPr>
          <w:rFonts w:ascii="宋体" w:hAnsi="宋体" w:cs="仿宋"/>
          <w:color w:val="000000" w:themeColor="text1"/>
          <w:sz w:val="24"/>
          <w:szCs w:val="21"/>
        </w:rPr>
        <w:t>6</w:t>
      </w:r>
      <w:r w:rsidRPr="004A0A57">
        <w:rPr>
          <w:rFonts w:ascii="宋体" w:hAnsi="宋体" w:cs="仿宋" w:hint="eastAsia"/>
          <w:color w:val="000000" w:themeColor="text1"/>
          <w:sz w:val="24"/>
          <w:szCs w:val="21"/>
        </w:rPr>
        <w:t>日受中国汽车工业协会委托，ICCE组织了该标准的立项专家论证会，</w:t>
      </w:r>
      <w:r w:rsidR="00BE1D0E" w:rsidRPr="004A0A57">
        <w:rPr>
          <w:rFonts w:ascii="宋体" w:hAnsi="宋体" w:cs="仿宋" w:hint="eastAsia"/>
          <w:color w:val="000000" w:themeColor="text1"/>
          <w:sz w:val="24"/>
          <w:szCs w:val="21"/>
        </w:rPr>
        <w:t>并获得论证通过</w:t>
      </w:r>
      <w:r w:rsidR="00BA7AD5" w:rsidRPr="004A0A57">
        <w:rPr>
          <w:rFonts w:ascii="宋体" w:hAnsi="宋体" w:cs="仿宋" w:hint="eastAsia"/>
          <w:color w:val="000000" w:themeColor="text1"/>
          <w:sz w:val="24"/>
          <w:szCs w:val="21"/>
        </w:rPr>
        <w:t>。</w:t>
      </w:r>
      <w:r w:rsidRPr="004A0A57">
        <w:rPr>
          <w:rFonts w:ascii="宋体" w:hAnsi="宋体" w:cs="仿宋" w:hint="eastAsia"/>
          <w:color w:val="000000" w:themeColor="text1"/>
          <w:sz w:val="24"/>
          <w:szCs w:val="21"/>
        </w:rPr>
        <w:t>中国汽车工业协会于</w:t>
      </w:r>
      <w:r w:rsidR="00DB4F11" w:rsidRPr="004A0A57">
        <w:rPr>
          <w:rFonts w:ascii="宋体" w:hAnsi="宋体" w:cs="仿宋" w:hint="eastAsia"/>
          <w:color w:val="000000" w:themeColor="text1"/>
          <w:sz w:val="24"/>
          <w:szCs w:val="21"/>
        </w:rPr>
        <w:t>2</w:t>
      </w:r>
      <w:r w:rsidR="00DB4F11" w:rsidRPr="004A0A57">
        <w:rPr>
          <w:rFonts w:ascii="宋体" w:hAnsi="宋体" w:cs="仿宋"/>
          <w:color w:val="000000" w:themeColor="text1"/>
          <w:sz w:val="24"/>
          <w:szCs w:val="21"/>
        </w:rPr>
        <w:t>023</w:t>
      </w:r>
      <w:r w:rsidR="00DB4F11" w:rsidRPr="004A0A57">
        <w:rPr>
          <w:rFonts w:ascii="宋体" w:hAnsi="宋体" w:cs="仿宋" w:hint="eastAsia"/>
          <w:color w:val="000000" w:themeColor="text1"/>
          <w:sz w:val="24"/>
          <w:szCs w:val="21"/>
        </w:rPr>
        <w:t>年</w:t>
      </w:r>
      <w:r w:rsidR="00DB4F11" w:rsidRPr="004A0A57">
        <w:rPr>
          <w:rFonts w:ascii="宋体" w:hAnsi="宋体" w:cs="仿宋"/>
          <w:color w:val="000000" w:themeColor="text1"/>
          <w:sz w:val="24"/>
          <w:szCs w:val="21"/>
        </w:rPr>
        <w:t>2</w:t>
      </w:r>
      <w:r w:rsidRPr="004A0A57">
        <w:rPr>
          <w:rFonts w:ascii="宋体" w:hAnsi="宋体" w:cs="仿宋" w:hint="eastAsia"/>
          <w:color w:val="000000" w:themeColor="text1"/>
          <w:sz w:val="24"/>
          <w:szCs w:val="21"/>
        </w:rPr>
        <w:t>月</w:t>
      </w:r>
      <w:r w:rsidR="00DB4F11" w:rsidRPr="004A0A57">
        <w:rPr>
          <w:rFonts w:ascii="宋体" w:hAnsi="宋体" w:cs="仿宋" w:hint="eastAsia"/>
          <w:color w:val="000000" w:themeColor="text1"/>
          <w:sz w:val="24"/>
          <w:szCs w:val="21"/>
        </w:rPr>
        <w:t>3</w:t>
      </w:r>
      <w:r w:rsidRPr="004A0A57">
        <w:rPr>
          <w:rFonts w:ascii="宋体" w:hAnsi="宋体" w:cs="仿宋" w:hint="eastAsia"/>
          <w:color w:val="000000" w:themeColor="text1"/>
          <w:sz w:val="24"/>
          <w:szCs w:val="21"/>
        </w:rPr>
        <w:t>日发布了立项公示，项目计划号202</w:t>
      </w:r>
      <w:r w:rsidR="004D211A" w:rsidRPr="004A0A57">
        <w:rPr>
          <w:rFonts w:ascii="宋体" w:hAnsi="宋体" w:cs="仿宋"/>
          <w:color w:val="000000" w:themeColor="text1"/>
          <w:sz w:val="24"/>
          <w:szCs w:val="21"/>
        </w:rPr>
        <w:t>3</w:t>
      </w:r>
      <w:r w:rsidRPr="004A0A57">
        <w:rPr>
          <w:rFonts w:ascii="宋体" w:hAnsi="宋体" w:cs="仿宋" w:hint="eastAsia"/>
          <w:color w:val="000000" w:themeColor="text1"/>
          <w:sz w:val="24"/>
          <w:szCs w:val="21"/>
        </w:rPr>
        <w:t>-</w:t>
      </w:r>
      <w:r w:rsidR="004D211A" w:rsidRPr="004A0A57">
        <w:rPr>
          <w:rFonts w:ascii="宋体" w:hAnsi="宋体" w:cs="仿宋"/>
          <w:color w:val="000000" w:themeColor="text1"/>
          <w:sz w:val="24"/>
          <w:szCs w:val="21"/>
        </w:rPr>
        <w:t>4</w:t>
      </w:r>
      <w:r w:rsidR="004D211A" w:rsidRPr="004A0A57">
        <w:rPr>
          <w:rFonts w:ascii="宋体" w:hAnsi="宋体" w:cs="仿宋" w:hint="eastAsia"/>
          <w:color w:val="000000" w:themeColor="text1"/>
          <w:sz w:val="24"/>
          <w:szCs w:val="21"/>
        </w:rPr>
        <w:t>~</w:t>
      </w:r>
      <w:r w:rsidR="004D211A" w:rsidRPr="004A0A57">
        <w:rPr>
          <w:rFonts w:ascii="宋体" w:hAnsi="宋体" w:cs="仿宋"/>
          <w:color w:val="000000" w:themeColor="text1"/>
          <w:sz w:val="24"/>
          <w:szCs w:val="21"/>
        </w:rPr>
        <w:t>2023-8</w:t>
      </w:r>
      <w:r w:rsidRPr="004A0A57">
        <w:rPr>
          <w:rFonts w:ascii="宋体" w:hAnsi="宋体" w:cs="仿宋" w:hint="eastAsia"/>
          <w:color w:val="000000" w:themeColor="text1"/>
          <w:sz w:val="24"/>
          <w:szCs w:val="21"/>
        </w:rPr>
        <w:t>。</w:t>
      </w:r>
    </w:p>
    <w:bookmarkEnd w:id="1"/>
    <w:p w:rsidR="007264E0" w:rsidRDefault="002F5D34">
      <w:pPr>
        <w:numPr>
          <w:ilvl w:val="0"/>
          <w:numId w:val="2"/>
        </w:numPr>
        <w:rPr>
          <w:rFonts w:ascii="仿宋" w:eastAsia="仿宋" w:hAnsi="仿宋" w:cs="仿宋"/>
          <w:b/>
          <w:bCs/>
          <w:color w:val="000000" w:themeColor="text1"/>
          <w:sz w:val="24"/>
        </w:rPr>
      </w:pPr>
      <w:r>
        <w:rPr>
          <w:rFonts w:ascii="仿宋" w:eastAsia="仿宋" w:hAnsi="仿宋" w:cs="仿宋" w:hint="eastAsia"/>
          <w:b/>
          <w:bCs/>
          <w:color w:val="000000" w:themeColor="text1"/>
          <w:sz w:val="24"/>
        </w:rPr>
        <w:t>主要起草单位及任务分工</w:t>
      </w:r>
    </w:p>
    <w:p w:rsidR="007264E0" w:rsidRDefault="002F5D34">
      <w:pPr>
        <w:ind w:left="360"/>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i/>
          <w:iCs/>
          <w:color w:val="000000" w:themeColor="text1"/>
          <w:szCs w:val="21"/>
        </w:rPr>
        <w:t>介绍标准起草组构成，主要参与单位及标准起草工作组人员分工。</w:t>
      </w:r>
    </w:p>
    <w:p w:rsidR="00F33FED" w:rsidRPr="004A0A57" w:rsidRDefault="00F33FED" w:rsidP="00F33FED">
      <w:pPr>
        <w:ind w:firstLineChars="200" w:firstLine="480"/>
        <w:rPr>
          <w:rFonts w:ascii="宋体" w:hAnsi="宋体" w:cs="仿宋"/>
          <w:color w:val="000000" w:themeColor="text1"/>
          <w:sz w:val="24"/>
          <w:szCs w:val="21"/>
        </w:rPr>
      </w:pPr>
      <w:bookmarkStart w:id="2" w:name="_Hlk180139306"/>
      <w:r w:rsidRPr="004A0A57">
        <w:rPr>
          <w:rFonts w:ascii="宋体" w:hAnsi="宋体" w:cs="仿宋" w:hint="eastAsia"/>
          <w:color w:val="000000" w:themeColor="text1"/>
          <w:sz w:val="24"/>
          <w:szCs w:val="21"/>
        </w:rPr>
        <w:t>标准起草组由</w:t>
      </w:r>
      <w:r w:rsidR="00EE0C42" w:rsidRPr="004A0A57">
        <w:rPr>
          <w:rFonts w:ascii="宋体" w:hAnsi="宋体" w:cs="仿宋" w:hint="eastAsia"/>
          <w:color w:val="000000" w:themeColor="text1"/>
          <w:sz w:val="24"/>
          <w:szCs w:val="21"/>
        </w:rPr>
        <w:t>华为终端有限公司</w:t>
      </w:r>
      <w:r w:rsidRPr="004A0A57">
        <w:rPr>
          <w:rFonts w:ascii="宋体" w:hAnsi="宋体" w:cs="仿宋" w:hint="eastAsia"/>
          <w:color w:val="000000" w:themeColor="text1"/>
          <w:sz w:val="24"/>
          <w:szCs w:val="21"/>
        </w:rPr>
        <w:t>牵头，主要参与单位有</w:t>
      </w:r>
      <w:r w:rsidR="00923170" w:rsidRPr="004A0A57">
        <w:rPr>
          <w:rFonts w:ascii="宋体" w:hAnsi="宋体" w:cs="仿宋" w:hint="eastAsia"/>
          <w:color w:val="000000" w:themeColor="text1"/>
          <w:sz w:val="24"/>
          <w:szCs w:val="21"/>
        </w:rPr>
        <w:t>中国汽车工业协会、</w:t>
      </w:r>
      <w:r w:rsidR="00582BDD" w:rsidRPr="004A0A57">
        <w:rPr>
          <w:rFonts w:ascii="宋体" w:hAnsi="宋体" w:cs="仿宋" w:hint="eastAsia"/>
          <w:color w:val="000000" w:themeColor="text1"/>
          <w:sz w:val="24"/>
          <w:szCs w:val="21"/>
        </w:rPr>
        <w:t>中国信息通信研究院、中国第一汽车集团有限公司、上海机动车检测认证技术研究中心有限公司、深圳市航盛电子股份有限公司、中国电子技术标准化研究院、浙江吉利控股集团有限公司、广州汽车集团股份有限公司汽车工程研究院、长城汽车股份有限公司、上汽通用五菱汽车股份有限公司、东风汽车集团股份有限公司、比亚迪汽车工业有限公司、重庆长安汽车股份有限公司、合众新能源汽车有</w:t>
      </w:r>
      <w:r w:rsidR="00582BDD" w:rsidRPr="004A0A57">
        <w:rPr>
          <w:rFonts w:ascii="宋体" w:hAnsi="宋体" w:cs="仿宋" w:hint="eastAsia"/>
          <w:color w:val="000000" w:themeColor="text1"/>
          <w:sz w:val="24"/>
          <w:szCs w:val="21"/>
        </w:rPr>
        <w:lastRenderedPageBreak/>
        <w:t>限公司、集度汽车有限公司、奇瑞汽车股份有限公司、华晨宝马汽车有限公司、上海蔚来汽车有限公司、宁波均联智行科技股份有限公司、江苏明月智能科技有限公司、博泰车联网科技（上海）股份有限公司、惠州市德赛西威汽车电子股份有限公司、惠州市华阳多媒体电子有限公司、东软集团股份有限公司、深圳市微测检测有限公司、远峰科技股份有限公司、大陆汽车电子（长春）有限公司上海分公司、上海瓶钵信息科技有限公司、温州长江汽车电子有限公司、爱迪德技术（北京）有限公司、楚天龙股份有限公司、铁将军汽车电子股份有限公司、荣耀终端有限公司</w:t>
      </w:r>
      <w:r w:rsidRPr="004A0A57">
        <w:rPr>
          <w:rFonts w:ascii="宋体" w:hAnsi="宋体" w:cs="仿宋" w:hint="eastAsia"/>
          <w:color w:val="000000" w:themeColor="text1"/>
          <w:sz w:val="24"/>
          <w:szCs w:val="21"/>
        </w:rPr>
        <w:t>等</w:t>
      </w:r>
      <w:r w:rsidR="004C1E15" w:rsidRPr="004A0A57">
        <w:rPr>
          <w:rFonts w:ascii="宋体" w:hAnsi="宋体" w:cs="仿宋" w:hint="eastAsia"/>
          <w:color w:val="000000" w:themeColor="text1"/>
          <w:sz w:val="24"/>
          <w:szCs w:val="21"/>
        </w:rPr>
        <w:t>从事</w:t>
      </w:r>
      <w:r w:rsidRPr="004A0A57">
        <w:rPr>
          <w:rFonts w:ascii="宋体" w:hAnsi="宋体" w:cs="仿宋" w:hint="eastAsia"/>
          <w:color w:val="000000" w:themeColor="text1"/>
          <w:sz w:val="24"/>
          <w:szCs w:val="21"/>
        </w:rPr>
        <w:t>相关研究、生产、检测以及应用单位组成。</w:t>
      </w:r>
    </w:p>
    <w:p w:rsidR="007010D8" w:rsidRPr="004A0A57" w:rsidRDefault="00865ACE" w:rsidP="00333927">
      <w:pPr>
        <w:ind w:firstLineChars="200" w:firstLine="480"/>
        <w:rPr>
          <w:rFonts w:ascii="宋体" w:hAnsi="宋体" w:cs="仿宋"/>
          <w:color w:val="000000" w:themeColor="text1"/>
          <w:sz w:val="24"/>
          <w:szCs w:val="21"/>
        </w:rPr>
      </w:pPr>
      <w:r w:rsidRPr="004A0A57">
        <w:rPr>
          <w:rFonts w:ascii="宋体" w:hAnsi="宋体" w:cs="仿宋" w:hint="eastAsia"/>
          <w:color w:val="000000" w:themeColor="text1"/>
          <w:sz w:val="24"/>
          <w:szCs w:val="21"/>
        </w:rPr>
        <w:t>华为终端</w:t>
      </w:r>
      <w:r w:rsidR="007010D8" w:rsidRPr="004A0A57">
        <w:rPr>
          <w:rFonts w:ascii="宋体" w:hAnsi="宋体" w:cs="仿宋" w:hint="eastAsia"/>
          <w:color w:val="000000" w:themeColor="text1"/>
          <w:sz w:val="24"/>
          <w:szCs w:val="21"/>
        </w:rPr>
        <w:t>牵头负责标准制定工作</w:t>
      </w:r>
      <w:r w:rsidR="001E296D" w:rsidRPr="004A0A57">
        <w:rPr>
          <w:rFonts w:ascii="宋体" w:hAnsi="宋体" w:cs="仿宋" w:hint="eastAsia"/>
          <w:color w:val="000000" w:themeColor="text1"/>
          <w:sz w:val="24"/>
          <w:szCs w:val="21"/>
        </w:rPr>
        <w:t>，并协同荣耀终端完成手机-汽车互联产品开发落地</w:t>
      </w:r>
      <w:r w:rsidR="007010D8" w:rsidRPr="004A0A57">
        <w:rPr>
          <w:rFonts w:ascii="宋体" w:hAnsi="宋体" w:cs="仿宋" w:hint="eastAsia"/>
          <w:color w:val="000000" w:themeColor="text1"/>
          <w:sz w:val="24"/>
          <w:szCs w:val="21"/>
        </w:rPr>
        <w:t>，</w:t>
      </w:r>
      <w:r w:rsidR="001E296D" w:rsidRPr="004A0A57">
        <w:rPr>
          <w:rFonts w:ascii="宋体" w:hAnsi="宋体" w:cs="仿宋" w:hint="eastAsia"/>
          <w:color w:val="000000" w:themeColor="text1"/>
          <w:sz w:val="24"/>
          <w:szCs w:val="21"/>
        </w:rPr>
        <w:t>航盛电子</w:t>
      </w:r>
      <w:r w:rsidR="007010D8" w:rsidRPr="004A0A57">
        <w:rPr>
          <w:rFonts w:ascii="宋体" w:hAnsi="宋体" w:cs="仿宋" w:hint="eastAsia"/>
          <w:color w:val="000000" w:themeColor="text1"/>
          <w:sz w:val="24"/>
          <w:szCs w:val="21"/>
        </w:rPr>
        <w:t>和</w:t>
      </w:r>
      <w:r w:rsidR="001E296D" w:rsidRPr="004A0A57">
        <w:rPr>
          <w:rFonts w:ascii="宋体" w:hAnsi="宋体" w:cs="仿宋" w:hint="eastAsia"/>
          <w:color w:val="000000" w:themeColor="text1"/>
          <w:sz w:val="24"/>
          <w:szCs w:val="21"/>
        </w:rPr>
        <w:t>博泰车联网</w:t>
      </w:r>
      <w:r w:rsidR="007010D8" w:rsidRPr="004A0A57">
        <w:rPr>
          <w:rFonts w:ascii="宋体" w:hAnsi="宋体" w:cs="仿宋" w:hint="eastAsia"/>
          <w:color w:val="000000" w:themeColor="text1"/>
          <w:sz w:val="24"/>
          <w:szCs w:val="21"/>
        </w:rPr>
        <w:t>负责</w:t>
      </w:r>
      <w:r w:rsidR="001E296D" w:rsidRPr="004A0A57">
        <w:rPr>
          <w:rFonts w:ascii="宋体" w:hAnsi="宋体" w:cs="仿宋" w:hint="eastAsia"/>
          <w:color w:val="000000" w:themeColor="text1"/>
          <w:sz w:val="24"/>
          <w:szCs w:val="21"/>
        </w:rPr>
        <w:t>在车端集成</w:t>
      </w:r>
      <w:r w:rsidR="007010D8" w:rsidRPr="004A0A57">
        <w:rPr>
          <w:rFonts w:ascii="宋体" w:hAnsi="宋体" w:cs="仿宋" w:hint="eastAsia"/>
          <w:color w:val="000000" w:themeColor="text1"/>
          <w:sz w:val="24"/>
          <w:szCs w:val="21"/>
        </w:rPr>
        <w:t>，</w:t>
      </w:r>
      <w:r w:rsidR="00E906AD" w:rsidRPr="004A0A57">
        <w:rPr>
          <w:rFonts w:ascii="宋体" w:hAnsi="宋体" w:cs="仿宋" w:hint="eastAsia"/>
          <w:color w:val="000000" w:themeColor="text1"/>
          <w:sz w:val="24"/>
          <w:szCs w:val="21"/>
        </w:rPr>
        <w:t>信通院和上汽检</w:t>
      </w:r>
      <w:r w:rsidR="007010D8" w:rsidRPr="004A0A57">
        <w:rPr>
          <w:rFonts w:ascii="宋体" w:hAnsi="宋体" w:cs="仿宋" w:hint="eastAsia"/>
          <w:color w:val="000000" w:themeColor="text1"/>
          <w:sz w:val="24"/>
          <w:szCs w:val="21"/>
        </w:rPr>
        <w:t>负责</w:t>
      </w:r>
      <w:r w:rsidR="00E906AD" w:rsidRPr="004A0A57">
        <w:rPr>
          <w:rFonts w:ascii="宋体" w:hAnsi="宋体" w:cs="仿宋" w:hint="eastAsia"/>
          <w:color w:val="000000" w:themeColor="text1"/>
          <w:sz w:val="24"/>
          <w:szCs w:val="21"/>
        </w:rPr>
        <w:t>测试</w:t>
      </w:r>
      <w:r w:rsidR="007010D8" w:rsidRPr="004A0A57">
        <w:rPr>
          <w:rFonts w:ascii="宋体" w:hAnsi="宋体" w:cs="仿宋" w:hint="eastAsia"/>
          <w:color w:val="000000" w:themeColor="text1"/>
          <w:sz w:val="24"/>
          <w:szCs w:val="21"/>
        </w:rPr>
        <w:t>验证，其他起草小组成员单位参加连接方案讨论和标准制定编写工作。</w:t>
      </w:r>
    </w:p>
    <w:p w:rsidR="007264E0" w:rsidRPr="004A0A57" w:rsidRDefault="007010D8" w:rsidP="007010D8">
      <w:pPr>
        <w:ind w:firstLineChars="200" w:firstLine="480"/>
        <w:rPr>
          <w:rFonts w:ascii="宋体" w:hAnsi="宋体" w:cs="仿宋"/>
          <w:color w:val="000000" w:themeColor="text1"/>
          <w:sz w:val="24"/>
          <w:szCs w:val="21"/>
        </w:rPr>
      </w:pPr>
      <w:r w:rsidRPr="004A0A57">
        <w:rPr>
          <w:rFonts w:ascii="宋体" w:hAnsi="宋体" w:cs="仿宋" w:hint="eastAsia"/>
          <w:color w:val="000000" w:themeColor="text1"/>
          <w:sz w:val="24"/>
          <w:szCs w:val="21"/>
        </w:rPr>
        <w:t>标准起草组人员分工：本标准由</w:t>
      </w:r>
      <w:r w:rsidR="00E906AD" w:rsidRPr="004A0A57">
        <w:rPr>
          <w:rFonts w:ascii="宋体" w:hAnsi="宋体" w:cs="仿宋" w:hint="eastAsia"/>
          <w:color w:val="000000" w:themeColor="text1"/>
          <w:sz w:val="24"/>
          <w:szCs w:val="21"/>
        </w:rPr>
        <w:t>麻凯</w:t>
      </w:r>
      <w:r w:rsidRPr="004A0A57">
        <w:rPr>
          <w:rFonts w:ascii="宋体" w:hAnsi="宋体" w:cs="仿宋" w:hint="eastAsia"/>
          <w:color w:val="000000" w:themeColor="text1"/>
          <w:sz w:val="24"/>
          <w:szCs w:val="21"/>
        </w:rPr>
        <w:t>牵头制定，主要参与制定人有</w:t>
      </w:r>
      <w:r w:rsidR="00901ECE" w:rsidRPr="004A0A57">
        <w:rPr>
          <w:rFonts w:ascii="宋体" w:hAnsi="宋体" w:cs="仿宋" w:hint="eastAsia"/>
          <w:color w:val="000000" w:themeColor="text1"/>
          <w:sz w:val="24"/>
          <w:szCs w:val="21"/>
        </w:rPr>
        <w:t>韩昭、马霁阳、</w:t>
      </w:r>
      <w:r w:rsidR="00261EE4">
        <w:rPr>
          <w:rFonts w:ascii="宋体" w:hAnsi="宋体" w:cs="仿宋" w:hint="eastAsia"/>
          <w:color w:val="000000" w:themeColor="text1"/>
          <w:sz w:val="24"/>
          <w:szCs w:val="21"/>
        </w:rPr>
        <w:t>刘冰</w:t>
      </w:r>
      <w:r w:rsidR="00901ECE" w:rsidRPr="004A0A57">
        <w:rPr>
          <w:rFonts w:ascii="宋体" w:hAnsi="宋体" w:cs="仿宋" w:hint="eastAsia"/>
          <w:color w:val="000000" w:themeColor="text1"/>
          <w:sz w:val="24"/>
          <w:szCs w:val="21"/>
        </w:rPr>
        <w:t>、刁猛、宋成伟、高洪伟、赵梓健、童星、赵剑、都大卫、王高生、董建桥、唐莉莉、杨土超、赖瑞福、藏红涛、马功鸣、崔硕、丁桂生、张贵海、刘娟、邓文山、杨凤、刘学廷、辛长祥、张明明、李苏龙、罗辉、王国栋、杨鹏、陈翔、朱新军、邱明海、卢彤、俞铭、彭宇辉、杜建军、张浩、石海航、韩洪学、石宏伟、雷超、杨帆、韩永焕、李子男、吴杰、庄迁靖、蔡耀樟、高岩嵩、蒋曲明、韦科、李珠、赵晓娜</w:t>
      </w:r>
      <w:r w:rsidRPr="004A0A57">
        <w:rPr>
          <w:rFonts w:ascii="宋体" w:hAnsi="宋体" w:cs="仿宋" w:hint="eastAsia"/>
          <w:color w:val="000000" w:themeColor="text1"/>
          <w:sz w:val="24"/>
          <w:szCs w:val="21"/>
        </w:rPr>
        <w:t>等，负责草案的拟制和试验验证方案及试验验证以及标准编写。</w:t>
      </w:r>
    </w:p>
    <w:bookmarkEnd w:id="2"/>
    <w:p w:rsidR="007264E0" w:rsidRDefault="002F5D34">
      <w:pPr>
        <w:numPr>
          <w:ilvl w:val="0"/>
          <w:numId w:val="2"/>
        </w:numPr>
        <w:rPr>
          <w:rFonts w:ascii="仿宋" w:eastAsia="仿宋" w:hAnsi="仿宋" w:cs="仿宋"/>
          <w:b/>
          <w:bCs/>
          <w:color w:val="000000" w:themeColor="text1"/>
          <w:sz w:val="24"/>
        </w:rPr>
      </w:pPr>
      <w:r>
        <w:rPr>
          <w:rFonts w:ascii="仿宋" w:eastAsia="仿宋" w:hAnsi="仿宋" w:cs="仿宋" w:hint="eastAsia"/>
          <w:b/>
          <w:bCs/>
          <w:color w:val="000000" w:themeColor="text1"/>
          <w:sz w:val="24"/>
        </w:rPr>
        <w:t>标准研讨情况</w:t>
      </w:r>
    </w:p>
    <w:p w:rsidR="007264E0" w:rsidRDefault="002F5D34">
      <w:pPr>
        <w:ind w:left="360" w:firstLineChars="200" w:firstLine="420"/>
        <w:rPr>
          <w:rFonts w:ascii="仿宋" w:eastAsia="仿宋" w:hAnsi="仿宋" w:cs="仿宋"/>
          <w:i/>
          <w:iCs/>
          <w:color w:val="000000" w:themeColor="text1"/>
          <w:szCs w:val="21"/>
        </w:rPr>
      </w:pPr>
      <w:r>
        <w:rPr>
          <w:rFonts w:ascii="仿宋" w:eastAsia="仿宋" w:hAnsi="仿宋" w:cs="仿宋" w:hint="eastAsia"/>
          <w:i/>
          <w:iCs/>
          <w:color w:val="000000" w:themeColor="text1"/>
          <w:szCs w:val="21"/>
        </w:rPr>
        <w:t>介绍标准立项、起草过程中召开的有关调研、讨论等会议情况，突出阶段性成果。</w:t>
      </w:r>
    </w:p>
    <w:p w:rsidR="00B666BE" w:rsidRPr="004A0A57" w:rsidRDefault="00B666BE" w:rsidP="004F34E5">
      <w:pPr>
        <w:pStyle w:val="a3"/>
        <w:numPr>
          <w:ilvl w:val="0"/>
          <w:numId w:val="7"/>
        </w:numPr>
        <w:ind w:firstLineChars="0"/>
        <w:rPr>
          <w:rFonts w:ascii="宋体" w:hAnsi="宋体" w:cs="仿宋"/>
          <w:color w:val="000000" w:themeColor="text1"/>
          <w:sz w:val="24"/>
        </w:rPr>
      </w:pPr>
      <w:r w:rsidRPr="004A0A57">
        <w:rPr>
          <w:rFonts w:ascii="宋体" w:hAnsi="宋体" w:cs="仿宋"/>
          <w:color w:val="000000" w:themeColor="text1"/>
          <w:sz w:val="24"/>
        </w:rPr>
        <w:t>2021.01-2021.9</w:t>
      </w:r>
    </w:p>
    <w:p w:rsidR="00B666BE" w:rsidRPr="004A0A57" w:rsidRDefault="00B666BE" w:rsidP="004F34E5">
      <w:pPr>
        <w:pStyle w:val="a3"/>
        <w:numPr>
          <w:ilvl w:val="0"/>
          <w:numId w:val="6"/>
        </w:numPr>
        <w:ind w:firstLineChars="0"/>
        <w:rPr>
          <w:rFonts w:ascii="宋体" w:hAnsi="宋体" w:cs="仿宋"/>
          <w:color w:val="000000" w:themeColor="text1"/>
          <w:sz w:val="24"/>
        </w:rPr>
      </w:pPr>
      <w:r w:rsidRPr="004A0A57">
        <w:rPr>
          <w:rFonts w:ascii="宋体" w:hAnsi="宋体" w:cs="仿宋" w:hint="eastAsia"/>
          <w:color w:val="000000" w:themeColor="text1"/>
          <w:sz w:val="24"/>
        </w:rPr>
        <w:t>智慧车联产业生态联盟（以下简称“ICCE”）启动需求调研和预研工作。调研整车厂、Tier1企业方案商，并组织资料搜集和分析。</w:t>
      </w:r>
    </w:p>
    <w:p w:rsidR="00B666BE" w:rsidRPr="004A0A57" w:rsidRDefault="00B666BE" w:rsidP="004F34E5">
      <w:pPr>
        <w:pStyle w:val="a3"/>
        <w:numPr>
          <w:ilvl w:val="0"/>
          <w:numId w:val="6"/>
        </w:numPr>
        <w:ind w:firstLineChars="0"/>
        <w:rPr>
          <w:rFonts w:ascii="宋体" w:hAnsi="宋体" w:cs="仿宋"/>
          <w:color w:val="000000" w:themeColor="text1"/>
          <w:sz w:val="24"/>
        </w:rPr>
      </w:pPr>
      <w:r w:rsidRPr="004A0A57">
        <w:rPr>
          <w:rFonts w:ascii="宋体" w:hAnsi="宋体" w:cs="仿宋" w:hint="eastAsia"/>
          <w:color w:val="000000" w:themeColor="text1"/>
          <w:sz w:val="24"/>
        </w:rPr>
        <w:t>召开第一次工作组会议，成立标准起草工作组。由牵头单位联合参与单位进行标准思路和方向的研讨，确认标准内容及框架，包括总体框架、功能要求、业务流程、接口要求和安全要求。确定标准制定计划和分工。</w:t>
      </w:r>
    </w:p>
    <w:p w:rsidR="00B666BE" w:rsidRPr="004A0A57" w:rsidRDefault="00B666BE" w:rsidP="004F34E5">
      <w:pPr>
        <w:pStyle w:val="a3"/>
        <w:numPr>
          <w:ilvl w:val="0"/>
          <w:numId w:val="6"/>
        </w:numPr>
        <w:ind w:firstLineChars="0"/>
        <w:rPr>
          <w:rFonts w:ascii="宋体" w:hAnsi="宋体" w:cs="仿宋"/>
          <w:color w:val="000000" w:themeColor="text1"/>
          <w:sz w:val="24"/>
        </w:rPr>
      </w:pPr>
      <w:r w:rsidRPr="004A0A57">
        <w:rPr>
          <w:rFonts w:ascii="宋体" w:hAnsi="宋体" w:cs="仿宋" w:hint="eastAsia"/>
          <w:color w:val="000000" w:themeColor="text1"/>
          <w:sz w:val="24"/>
        </w:rPr>
        <w:t>智慧车联产业生态联盟组织汽车企业、移动终端企业、互联网企业、检测认证机构等24家编写并发布《手机-汽车互联 白皮书》。目的是打造的首个汽车行业与智能手机行业产业共识成果，旨在为手机和汽车的共同演进发展打造“高速公路”。白皮书涵盖了行业现状和发展趋势梳理，阐述了手机-汽车互联的20大场景需求，面向未来共同演进的技术架构，对车企、手机厂商、移动应用开发者、消费者的价值，阐明了互联标准范围、标准制定规划和近期工作重点，为下一步正式开展相关标准的制定和推行奠定了基础。</w:t>
      </w:r>
    </w:p>
    <w:p w:rsidR="00B666BE" w:rsidRPr="004A0A57" w:rsidRDefault="00B666BE" w:rsidP="004F34E5">
      <w:pPr>
        <w:pStyle w:val="a3"/>
        <w:numPr>
          <w:ilvl w:val="0"/>
          <w:numId w:val="6"/>
        </w:numPr>
        <w:ind w:firstLineChars="0"/>
        <w:rPr>
          <w:rFonts w:ascii="宋体" w:hAnsi="宋体" w:cs="仿宋"/>
          <w:color w:val="000000" w:themeColor="text1"/>
          <w:sz w:val="24"/>
        </w:rPr>
      </w:pPr>
      <w:r w:rsidRPr="004A0A57">
        <w:rPr>
          <w:rFonts w:ascii="宋体" w:hAnsi="宋体" w:cs="仿宋" w:hint="eastAsia"/>
          <w:color w:val="000000" w:themeColor="text1"/>
          <w:sz w:val="24"/>
        </w:rPr>
        <w:t>ICCE联盟内部完成ICCE联盟标准的制定和验证工作</w:t>
      </w:r>
    </w:p>
    <w:p w:rsidR="00B666BE" w:rsidRPr="004A0A57" w:rsidRDefault="00B666BE" w:rsidP="004F34E5">
      <w:pPr>
        <w:pStyle w:val="a3"/>
        <w:numPr>
          <w:ilvl w:val="0"/>
          <w:numId w:val="7"/>
        </w:numPr>
        <w:ind w:firstLineChars="0"/>
        <w:rPr>
          <w:rFonts w:ascii="宋体" w:hAnsi="宋体" w:cs="仿宋"/>
          <w:color w:val="000000" w:themeColor="text1"/>
          <w:sz w:val="24"/>
        </w:rPr>
      </w:pPr>
      <w:r w:rsidRPr="004A0A57">
        <w:rPr>
          <w:rFonts w:ascii="宋体" w:hAnsi="宋体" w:cs="仿宋"/>
          <w:color w:val="000000" w:themeColor="text1"/>
          <w:sz w:val="24"/>
        </w:rPr>
        <w:t>2021.12-2022.02</w:t>
      </w:r>
    </w:p>
    <w:p w:rsidR="00B666BE" w:rsidRPr="004A0A57" w:rsidRDefault="00B666BE" w:rsidP="004F34E5">
      <w:pPr>
        <w:pStyle w:val="a3"/>
        <w:numPr>
          <w:ilvl w:val="0"/>
          <w:numId w:val="8"/>
        </w:numPr>
        <w:ind w:firstLineChars="0"/>
        <w:rPr>
          <w:rFonts w:ascii="宋体" w:hAnsi="宋体" w:cs="仿宋"/>
          <w:color w:val="000000" w:themeColor="text1"/>
          <w:sz w:val="24"/>
        </w:rPr>
      </w:pPr>
      <w:r w:rsidRPr="004A0A57">
        <w:rPr>
          <w:rFonts w:ascii="宋体" w:hAnsi="宋体" w:cs="仿宋" w:hint="eastAsia"/>
          <w:color w:val="000000" w:themeColor="text1"/>
          <w:sz w:val="24"/>
        </w:rPr>
        <w:t>完成手机-汽车系列标准立项申请；</w:t>
      </w:r>
    </w:p>
    <w:p w:rsidR="004F34E5" w:rsidRPr="004A0A57" w:rsidRDefault="00B666BE" w:rsidP="004F34E5">
      <w:pPr>
        <w:pStyle w:val="a3"/>
        <w:numPr>
          <w:ilvl w:val="0"/>
          <w:numId w:val="8"/>
        </w:numPr>
        <w:ind w:firstLineChars="0"/>
        <w:rPr>
          <w:rFonts w:ascii="宋体" w:hAnsi="宋体" w:cs="仿宋"/>
          <w:color w:val="000000" w:themeColor="text1"/>
          <w:sz w:val="24"/>
        </w:rPr>
      </w:pPr>
      <w:r w:rsidRPr="004A0A57">
        <w:rPr>
          <w:rFonts w:ascii="宋体" w:hAnsi="宋体" w:cs="仿宋" w:hint="eastAsia"/>
          <w:color w:val="000000" w:themeColor="text1"/>
          <w:sz w:val="24"/>
        </w:rPr>
        <w:t>召开标准起草工作组第二次会议，完成《移动终端与车载设备互联技术规范 第1部分：系统架构》规范的草稿讨论并形成标准草案；</w:t>
      </w:r>
    </w:p>
    <w:p w:rsidR="00B666BE" w:rsidRPr="004A0A57" w:rsidRDefault="00B666BE" w:rsidP="004F34E5">
      <w:pPr>
        <w:pStyle w:val="a3"/>
        <w:numPr>
          <w:ilvl w:val="0"/>
          <w:numId w:val="8"/>
        </w:numPr>
        <w:ind w:firstLineChars="0"/>
        <w:rPr>
          <w:rFonts w:ascii="宋体" w:hAnsi="宋体" w:cs="仿宋"/>
          <w:color w:val="000000" w:themeColor="text1"/>
          <w:sz w:val="24"/>
        </w:rPr>
      </w:pPr>
      <w:r w:rsidRPr="004A0A57">
        <w:rPr>
          <w:rFonts w:ascii="宋体" w:hAnsi="宋体" w:cs="仿宋" w:hint="eastAsia"/>
          <w:color w:val="000000" w:themeColor="text1"/>
          <w:sz w:val="24"/>
        </w:rPr>
        <w:t>完成《移动终端与车载设备互联技术规范 第1部分：系统架构》标准征求意见稿，并在网上征求意见。</w:t>
      </w:r>
    </w:p>
    <w:p w:rsidR="00B666BE" w:rsidRPr="004A0A57" w:rsidRDefault="00B666BE" w:rsidP="00D25FB3">
      <w:pPr>
        <w:pStyle w:val="a3"/>
        <w:numPr>
          <w:ilvl w:val="0"/>
          <w:numId w:val="7"/>
        </w:numPr>
        <w:ind w:firstLineChars="0"/>
        <w:rPr>
          <w:rFonts w:ascii="宋体" w:hAnsi="宋体" w:cs="仿宋"/>
          <w:color w:val="000000" w:themeColor="text1"/>
          <w:sz w:val="24"/>
        </w:rPr>
      </w:pPr>
      <w:r w:rsidRPr="004A0A57">
        <w:rPr>
          <w:rFonts w:ascii="宋体" w:hAnsi="宋体" w:cs="仿宋"/>
          <w:color w:val="000000" w:themeColor="text1"/>
          <w:sz w:val="24"/>
        </w:rPr>
        <w:t>2022.02-2022.04</w:t>
      </w:r>
    </w:p>
    <w:p w:rsidR="00B666BE" w:rsidRPr="004A0A57" w:rsidRDefault="00B666BE" w:rsidP="00D25FB3">
      <w:pPr>
        <w:pStyle w:val="a3"/>
        <w:numPr>
          <w:ilvl w:val="0"/>
          <w:numId w:val="9"/>
        </w:numPr>
        <w:ind w:firstLineChars="0"/>
        <w:rPr>
          <w:rFonts w:ascii="宋体" w:hAnsi="宋体" w:cs="仿宋"/>
          <w:color w:val="000000" w:themeColor="text1"/>
          <w:sz w:val="24"/>
        </w:rPr>
      </w:pPr>
      <w:r w:rsidRPr="004A0A57">
        <w:rPr>
          <w:rFonts w:ascii="宋体" w:hAnsi="宋体" w:cs="仿宋" w:hint="eastAsia"/>
          <w:color w:val="000000" w:themeColor="text1"/>
          <w:sz w:val="24"/>
        </w:rPr>
        <w:lastRenderedPageBreak/>
        <w:t>召开第三次标准起草工作组会议，处理反馈意见，补充、完善标准草案。同步启动《设备资源管理发现连接》、《应用服务协议》和、《性能测试标准》和《功能互操作性测试标准》等标准制定工作。明确各模块工作分工及下一步计划，为业内各方技术开发和产品落地提供完善的基础标准。；</w:t>
      </w:r>
    </w:p>
    <w:p w:rsidR="00B666BE" w:rsidRPr="004A0A57" w:rsidRDefault="00B666BE" w:rsidP="00D25FB3">
      <w:pPr>
        <w:pStyle w:val="a3"/>
        <w:numPr>
          <w:ilvl w:val="0"/>
          <w:numId w:val="9"/>
        </w:numPr>
        <w:ind w:firstLineChars="0"/>
        <w:rPr>
          <w:rFonts w:ascii="宋体" w:hAnsi="宋体" w:cs="仿宋"/>
          <w:color w:val="000000" w:themeColor="text1"/>
          <w:sz w:val="24"/>
        </w:rPr>
      </w:pPr>
      <w:r w:rsidRPr="004A0A57">
        <w:rPr>
          <w:rFonts w:ascii="宋体" w:hAnsi="宋体" w:cs="仿宋" w:hint="eastAsia"/>
          <w:color w:val="000000" w:themeColor="text1"/>
          <w:sz w:val="24"/>
        </w:rPr>
        <w:t>召开专家论证会，组织专家对《移动终端与车载设备互联技术规范 第1部分：系统架构》进行论证，完成报批稿，并上报待批准发布。</w:t>
      </w:r>
    </w:p>
    <w:p w:rsidR="00B666BE" w:rsidRPr="004A0A57" w:rsidRDefault="00B666BE" w:rsidP="00D25FB3">
      <w:pPr>
        <w:pStyle w:val="a3"/>
        <w:numPr>
          <w:ilvl w:val="0"/>
          <w:numId w:val="9"/>
        </w:numPr>
        <w:ind w:firstLineChars="0"/>
        <w:rPr>
          <w:rFonts w:ascii="宋体" w:hAnsi="宋体" w:cs="仿宋"/>
          <w:color w:val="000000" w:themeColor="text1"/>
          <w:sz w:val="24"/>
        </w:rPr>
      </w:pPr>
      <w:r w:rsidRPr="004A0A57">
        <w:rPr>
          <w:rFonts w:ascii="宋体" w:hAnsi="宋体" w:cs="仿宋" w:hint="eastAsia"/>
          <w:color w:val="000000" w:themeColor="text1"/>
          <w:sz w:val="24"/>
        </w:rPr>
        <w:t>《移动终端与车载设备互联技术规范 第1部分：系统架构》标准发布及实施，普及标准，推广应用。</w:t>
      </w:r>
    </w:p>
    <w:p w:rsidR="00B666BE" w:rsidRPr="004A0A57" w:rsidRDefault="00B666BE" w:rsidP="00D25FB3">
      <w:pPr>
        <w:pStyle w:val="a3"/>
        <w:numPr>
          <w:ilvl w:val="0"/>
          <w:numId w:val="7"/>
        </w:numPr>
        <w:ind w:firstLineChars="0"/>
        <w:rPr>
          <w:rFonts w:ascii="宋体" w:hAnsi="宋体" w:cs="仿宋"/>
          <w:color w:val="000000" w:themeColor="text1"/>
          <w:sz w:val="24"/>
        </w:rPr>
      </w:pPr>
      <w:r w:rsidRPr="004A0A57">
        <w:rPr>
          <w:rFonts w:ascii="宋体" w:hAnsi="宋体" w:cs="仿宋"/>
          <w:color w:val="000000" w:themeColor="text1"/>
          <w:sz w:val="24"/>
        </w:rPr>
        <w:t>2022.05</w:t>
      </w:r>
    </w:p>
    <w:p w:rsidR="00B666BE" w:rsidRPr="004A0A57" w:rsidRDefault="00B666BE" w:rsidP="00D25FB3">
      <w:pPr>
        <w:pStyle w:val="a3"/>
        <w:numPr>
          <w:ilvl w:val="0"/>
          <w:numId w:val="10"/>
        </w:numPr>
        <w:ind w:firstLineChars="0"/>
        <w:rPr>
          <w:rFonts w:ascii="宋体" w:hAnsi="宋体" w:cs="仿宋"/>
          <w:color w:val="000000" w:themeColor="text1"/>
          <w:sz w:val="24"/>
        </w:rPr>
      </w:pPr>
      <w:r w:rsidRPr="004A0A57">
        <w:rPr>
          <w:rFonts w:ascii="宋体" w:hAnsi="宋体" w:cs="仿宋" w:hint="eastAsia"/>
          <w:color w:val="000000" w:themeColor="text1"/>
          <w:sz w:val="24"/>
        </w:rPr>
        <w:t>为制定“手机与车机互联测试规程体验测试标准”，让体验系列标准后续能更好的推广实施，面向汽车产业链发起手机-车机互联体验调研活动。</w:t>
      </w:r>
    </w:p>
    <w:p w:rsidR="00B666BE" w:rsidRPr="004A0A57" w:rsidRDefault="00B666BE" w:rsidP="00D25FB3">
      <w:pPr>
        <w:pStyle w:val="a3"/>
        <w:numPr>
          <w:ilvl w:val="0"/>
          <w:numId w:val="10"/>
        </w:numPr>
        <w:ind w:firstLineChars="0"/>
        <w:rPr>
          <w:rFonts w:ascii="宋体" w:hAnsi="宋体" w:cs="仿宋"/>
          <w:color w:val="000000" w:themeColor="text1"/>
          <w:sz w:val="24"/>
        </w:rPr>
      </w:pPr>
      <w:r w:rsidRPr="004A0A57">
        <w:rPr>
          <w:rFonts w:ascii="宋体" w:hAnsi="宋体" w:cs="仿宋" w:hint="eastAsia"/>
          <w:color w:val="000000" w:themeColor="text1"/>
          <w:sz w:val="24"/>
        </w:rPr>
        <w:t>发布《手机与车机互联体验产业调研分析报告》。</w:t>
      </w:r>
    </w:p>
    <w:p w:rsidR="00B666BE" w:rsidRPr="004A0A57" w:rsidRDefault="00B666BE" w:rsidP="00D25FB3">
      <w:pPr>
        <w:pStyle w:val="a3"/>
        <w:numPr>
          <w:ilvl w:val="0"/>
          <w:numId w:val="7"/>
        </w:numPr>
        <w:ind w:firstLineChars="0"/>
        <w:rPr>
          <w:rFonts w:ascii="宋体" w:hAnsi="宋体" w:cs="仿宋"/>
          <w:color w:val="000000" w:themeColor="text1"/>
          <w:sz w:val="24"/>
        </w:rPr>
      </w:pPr>
      <w:r w:rsidRPr="004A0A57">
        <w:rPr>
          <w:rFonts w:ascii="宋体" w:hAnsi="宋体" w:cs="仿宋"/>
          <w:color w:val="000000" w:themeColor="text1"/>
          <w:sz w:val="24"/>
        </w:rPr>
        <w:t>2022.06-2022.08</w:t>
      </w:r>
    </w:p>
    <w:p w:rsidR="00B666BE" w:rsidRPr="004A0A57" w:rsidRDefault="00B666BE" w:rsidP="00D25FB3">
      <w:pPr>
        <w:pStyle w:val="a3"/>
        <w:numPr>
          <w:ilvl w:val="0"/>
          <w:numId w:val="11"/>
        </w:numPr>
        <w:ind w:firstLineChars="0"/>
        <w:rPr>
          <w:rFonts w:ascii="宋体" w:hAnsi="宋体" w:cs="仿宋"/>
          <w:color w:val="000000" w:themeColor="text1"/>
          <w:sz w:val="24"/>
        </w:rPr>
      </w:pPr>
      <w:r w:rsidRPr="004A0A57">
        <w:rPr>
          <w:rFonts w:ascii="宋体" w:hAnsi="宋体" w:cs="仿宋" w:hint="eastAsia"/>
          <w:color w:val="000000" w:themeColor="text1"/>
          <w:sz w:val="24"/>
        </w:rPr>
        <w:t>召开第四次标准起草工作组会议，完成《移动终端与车载设备互联 技术规范 第2部分：发现连接》和《移动终端与车载设备互联 测试规程 第1部分：性能符合性测试》草稿讨论并形成标准草案；</w:t>
      </w:r>
    </w:p>
    <w:p w:rsidR="00B666BE" w:rsidRPr="004A0A57" w:rsidRDefault="00B666BE" w:rsidP="00D25FB3">
      <w:pPr>
        <w:pStyle w:val="a3"/>
        <w:numPr>
          <w:ilvl w:val="0"/>
          <w:numId w:val="11"/>
        </w:numPr>
        <w:ind w:firstLineChars="0"/>
        <w:rPr>
          <w:rFonts w:ascii="宋体" w:hAnsi="宋体" w:cs="仿宋"/>
          <w:color w:val="000000" w:themeColor="text1"/>
          <w:sz w:val="24"/>
        </w:rPr>
      </w:pPr>
      <w:r w:rsidRPr="004A0A57">
        <w:rPr>
          <w:rFonts w:ascii="宋体" w:hAnsi="宋体" w:cs="仿宋" w:hint="eastAsia"/>
          <w:color w:val="000000" w:themeColor="text1"/>
          <w:sz w:val="24"/>
        </w:rPr>
        <w:t>召开专家论证会，组织专家对《移动终端与车载设备互联 技术规范 第2部分：发现连接》和《移动终端与车载设备互联 测试规程 第1部分：性能符合性测试》进行论证，完成报批稿，并上报待批准发布。</w:t>
      </w:r>
    </w:p>
    <w:p w:rsidR="00B666BE" w:rsidRPr="004A0A57" w:rsidRDefault="00B666BE" w:rsidP="00D25FB3">
      <w:pPr>
        <w:pStyle w:val="a3"/>
        <w:numPr>
          <w:ilvl w:val="0"/>
          <w:numId w:val="11"/>
        </w:numPr>
        <w:ind w:firstLineChars="0"/>
        <w:rPr>
          <w:rFonts w:ascii="宋体" w:hAnsi="宋体" w:cs="仿宋"/>
          <w:color w:val="000000" w:themeColor="text1"/>
          <w:sz w:val="24"/>
        </w:rPr>
      </w:pPr>
      <w:r w:rsidRPr="004A0A57">
        <w:rPr>
          <w:rFonts w:ascii="宋体" w:hAnsi="宋体" w:cs="仿宋" w:hint="eastAsia"/>
          <w:color w:val="000000" w:themeColor="text1"/>
          <w:sz w:val="24"/>
        </w:rPr>
        <w:t>《移动终端与车载设备互联 技术规范 第2部分：发现连接》和《移动终端与车载设备互联 测试规程 第1部分：性能符合性测试》标准发布及实施，普及标准，推广应用。</w:t>
      </w:r>
    </w:p>
    <w:p w:rsidR="00B666BE" w:rsidRPr="004A0A57" w:rsidRDefault="00B666BE" w:rsidP="00D25FB3">
      <w:pPr>
        <w:pStyle w:val="a3"/>
        <w:numPr>
          <w:ilvl w:val="0"/>
          <w:numId w:val="7"/>
        </w:numPr>
        <w:ind w:firstLineChars="0"/>
        <w:rPr>
          <w:rFonts w:ascii="宋体" w:hAnsi="宋体" w:cs="仿宋"/>
          <w:color w:val="000000" w:themeColor="text1"/>
          <w:sz w:val="24"/>
        </w:rPr>
      </w:pPr>
      <w:r w:rsidRPr="004A0A57">
        <w:rPr>
          <w:rFonts w:ascii="宋体" w:hAnsi="宋体" w:cs="仿宋"/>
          <w:color w:val="000000" w:themeColor="text1"/>
          <w:sz w:val="24"/>
        </w:rPr>
        <w:t>2022.09-2022.12</w:t>
      </w:r>
    </w:p>
    <w:p w:rsidR="00B666BE" w:rsidRPr="004A0A57" w:rsidRDefault="00B666BE" w:rsidP="00D25FB3">
      <w:pPr>
        <w:pStyle w:val="a3"/>
        <w:numPr>
          <w:ilvl w:val="0"/>
          <w:numId w:val="12"/>
        </w:numPr>
        <w:ind w:firstLineChars="0"/>
        <w:rPr>
          <w:rFonts w:ascii="宋体" w:hAnsi="宋体" w:cs="仿宋"/>
          <w:color w:val="000000" w:themeColor="text1"/>
          <w:sz w:val="24"/>
        </w:rPr>
      </w:pPr>
      <w:r w:rsidRPr="004A0A57">
        <w:rPr>
          <w:rFonts w:ascii="宋体" w:hAnsi="宋体" w:cs="仿宋" w:hint="eastAsia"/>
          <w:color w:val="000000" w:themeColor="text1"/>
          <w:sz w:val="24"/>
        </w:rPr>
        <w:t>召开第五次标准起草工作组会议，完成《移动终端与车载设备互联 技术规范 第3部分 ：应用服务协议》草稿讨论并形成标准草案；</w:t>
      </w:r>
    </w:p>
    <w:p w:rsidR="00B666BE" w:rsidRPr="004A0A57" w:rsidRDefault="00B666BE" w:rsidP="00D25FB3">
      <w:pPr>
        <w:pStyle w:val="a3"/>
        <w:numPr>
          <w:ilvl w:val="0"/>
          <w:numId w:val="12"/>
        </w:numPr>
        <w:ind w:firstLineChars="0"/>
        <w:rPr>
          <w:rFonts w:ascii="宋体" w:hAnsi="宋体" w:cs="仿宋"/>
          <w:color w:val="000000" w:themeColor="text1"/>
          <w:sz w:val="24"/>
        </w:rPr>
      </w:pPr>
      <w:r w:rsidRPr="004A0A57">
        <w:rPr>
          <w:rFonts w:ascii="宋体" w:hAnsi="宋体" w:cs="仿宋" w:hint="eastAsia"/>
          <w:color w:val="000000" w:themeColor="text1"/>
          <w:sz w:val="24"/>
        </w:rPr>
        <w:t>召开专家论证会，组织专家对《移动终端与车载设备互联 技术规范 第3部分： 应用服务协议》进行论证，完成报批稿，并上报待批准发布。</w:t>
      </w:r>
    </w:p>
    <w:p w:rsidR="00B666BE" w:rsidRPr="004A0A57" w:rsidRDefault="00B666BE" w:rsidP="00D25FB3">
      <w:pPr>
        <w:pStyle w:val="a3"/>
        <w:numPr>
          <w:ilvl w:val="0"/>
          <w:numId w:val="12"/>
        </w:numPr>
        <w:ind w:firstLineChars="0"/>
        <w:rPr>
          <w:rFonts w:ascii="宋体" w:hAnsi="宋体" w:cs="仿宋"/>
          <w:color w:val="000000" w:themeColor="text1"/>
          <w:sz w:val="24"/>
        </w:rPr>
      </w:pPr>
      <w:r w:rsidRPr="004A0A57">
        <w:rPr>
          <w:rFonts w:ascii="宋体" w:hAnsi="宋体" w:cs="仿宋" w:hint="eastAsia"/>
          <w:color w:val="000000" w:themeColor="text1"/>
          <w:sz w:val="24"/>
        </w:rPr>
        <w:t>《移动终端与车载设备互联 技术规范 第3部分 ：应用服务协议》标准发布及实施，普及标准，推广应用。</w:t>
      </w:r>
    </w:p>
    <w:p w:rsidR="00B666BE" w:rsidRPr="004A0A57" w:rsidRDefault="00B666BE" w:rsidP="00D25FB3">
      <w:pPr>
        <w:pStyle w:val="a3"/>
        <w:numPr>
          <w:ilvl w:val="0"/>
          <w:numId w:val="7"/>
        </w:numPr>
        <w:ind w:firstLineChars="0"/>
        <w:rPr>
          <w:rFonts w:ascii="宋体" w:hAnsi="宋体" w:cs="仿宋"/>
          <w:color w:val="000000" w:themeColor="text1"/>
          <w:sz w:val="24"/>
        </w:rPr>
      </w:pPr>
      <w:r w:rsidRPr="004A0A57">
        <w:rPr>
          <w:rFonts w:ascii="宋体" w:hAnsi="宋体" w:cs="仿宋"/>
          <w:color w:val="000000" w:themeColor="text1"/>
          <w:sz w:val="24"/>
        </w:rPr>
        <w:t>2023.01-2023.05</w:t>
      </w:r>
    </w:p>
    <w:p w:rsidR="00B666BE" w:rsidRPr="004A0A57" w:rsidRDefault="00B666BE" w:rsidP="00134DD8">
      <w:pPr>
        <w:pStyle w:val="a3"/>
        <w:numPr>
          <w:ilvl w:val="0"/>
          <w:numId w:val="13"/>
        </w:numPr>
        <w:ind w:firstLineChars="0"/>
        <w:rPr>
          <w:rFonts w:ascii="宋体" w:hAnsi="宋体" w:cs="仿宋"/>
          <w:color w:val="000000" w:themeColor="text1"/>
          <w:sz w:val="24"/>
        </w:rPr>
      </w:pPr>
      <w:r w:rsidRPr="004A0A57">
        <w:rPr>
          <w:rFonts w:ascii="宋体" w:hAnsi="宋体" w:cs="仿宋" w:hint="eastAsia"/>
          <w:color w:val="000000" w:themeColor="text1"/>
          <w:sz w:val="24"/>
        </w:rPr>
        <w:t>召开第六次标准起草工作组会议，完成《移动终端与车载设备互联 测试规程 第2部分：体验测评规范》草稿讨论并形成标准草案；</w:t>
      </w:r>
    </w:p>
    <w:p w:rsidR="00B666BE" w:rsidRPr="004A0A57" w:rsidRDefault="00B666BE" w:rsidP="00134DD8">
      <w:pPr>
        <w:pStyle w:val="a3"/>
        <w:numPr>
          <w:ilvl w:val="0"/>
          <w:numId w:val="13"/>
        </w:numPr>
        <w:ind w:firstLineChars="0"/>
        <w:rPr>
          <w:rFonts w:ascii="宋体" w:hAnsi="宋体" w:cs="仿宋"/>
          <w:color w:val="000000" w:themeColor="text1"/>
          <w:sz w:val="24"/>
        </w:rPr>
      </w:pPr>
      <w:r w:rsidRPr="004A0A57">
        <w:rPr>
          <w:rFonts w:ascii="宋体" w:hAnsi="宋体" w:cs="仿宋" w:hint="eastAsia"/>
          <w:color w:val="000000" w:themeColor="text1"/>
          <w:sz w:val="24"/>
        </w:rPr>
        <w:t>召开专家论证会，组织专家对《移动终端与车载设备互联 测试规程 第2部分：体验测评规范》进行论证，完成报批稿，并上报待批准发布。</w:t>
      </w:r>
    </w:p>
    <w:p w:rsidR="00B666BE" w:rsidRPr="004A0A57" w:rsidRDefault="00B666BE" w:rsidP="00134DD8">
      <w:pPr>
        <w:pStyle w:val="a3"/>
        <w:numPr>
          <w:ilvl w:val="0"/>
          <w:numId w:val="13"/>
        </w:numPr>
        <w:ind w:firstLineChars="0"/>
        <w:rPr>
          <w:rFonts w:ascii="宋体" w:hAnsi="宋体" w:cs="仿宋"/>
          <w:color w:val="000000" w:themeColor="text1"/>
          <w:sz w:val="24"/>
        </w:rPr>
      </w:pPr>
      <w:r w:rsidRPr="004A0A57">
        <w:rPr>
          <w:rFonts w:ascii="宋体" w:hAnsi="宋体" w:cs="仿宋" w:hint="eastAsia"/>
          <w:color w:val="000000" w:themeColor="text1"/>
          <w:sz w:val="24"/>
        </w:rPr>
        <w:t>《移动终端与车载设备互联 测试规程 第2部分：体验测评规范》标准发布及实施，普及标准，推广应用。</w:t>
      </w:r>
    </w:p>
    <w:p w:rsidR="00B666BE" w:rsidRPr="004A0A57" w:rsidRDefault="00B666BE" w:rsidP="00D25FB3">
      <w:pPr>
        <w:pStyle w:val="a3"/>
        <w:numPr>
          <w:ilvl w:val="0"/>
          <w:numId w:val="7"/>
        </w:numPr>
        <w:ind w:firstLineChars="0"/>
        <w:rPr>
          <w:rFonts w:ascii="宋体" w:hAnsi="宋体" w:cs="仿宋"/>
          <w:color w:val="000000" w:themeColor="text1"/>
          <w:sz w:val="24"/>
        </w:rPr>
      </w:pPr>
      <w:r w:rsidRPr="004A0A57">
        <w:rPr>
          <w:rFonts w:ascii="宋体" w:hAnsi="宋体" w:cs="仿宋"/>
          <w:color w:val="000000" w:themeColor="text1"/>
          <w:sz w:val="24"/>
        </w:rPr>
        <w:t>2023.06</w:t>
      </w:r>
    </w:p>
    <w:p w:rsidR="007264E0" w:rsidRPr="004A0A57" w:rsidRDefault="00B666BE" w:rsidP="00134DD8">
      <w:pPr>
        <w:pStyle w:val="a3"/>
        <w:numPr>
          <w:ilvl w:val="0"/>
          <w:numId w:val="14"/>
        </w:numPr>
        <w:ind w:firstLineChars="0"/>
        <w:rPr>
          <w:rFonts w:ascii="宋体" w:hAnsi="宋体" w:cs="仿宋"/>
          <w:color w:val="000000" w:themeColor="text1"/>
          <w:sz w:val="24"/>
        </w:rPr>
      </w:pPr>
      <w:r w:rsidRPr="004A0A57">
        <w:rPr>
          <w:rFonts w:ascii="宋体" w:hAnsi="宋体" w:cs="仿宋" w:hint="eastAsia"/>
          <w:color w:val="000000" w:themeColor="text1"/>
          <w:sz w:val="24"/>
        </w:rPr>
        <w:t>项目开发、标准普及及推广总结</w:t>
      </w:r>
      <w:bookmarkStart w:id="3" w:name="_GoBack"/>
      <w:bookmarkEnd w:id="3"/>
    </w:p>
    <w:p w:rsidR="007264E0" w:rsidRPr="004A0A57" w:rsidRDefault="002F5D34">
      <w:pPr>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二、标准编制原则和主要内容</w:t>
      </w:r>
    </w:p>
    <w:p w:rsidR="004A0A57" w:rsidRDefault="004A0A57" w:rsidP="004A0A57">
      <w:pPr>
        <w:ind w:left="360" w:firstLineChars="200" w:firstLine="420"/>
        <w:rPr>
          <w:rFonts w:ascii="仿宋" w:eastAsia="仿宋" w:hAnsi="仿宋" w:cs="仿宋"/>
          <w:i/>
          <w:iCs/>
          <w:color w:val="000000" w:themeColor="text1"/>
          <w:szCs w:val="21"/>
        </w:rPr>
      </w:pPr>
      <w:r>
        <w:rPr>
          <w:rFonts w:ascii="仿宋" w:eastAsia="仿宋" w:hAnsi="仿宋" w:cs="仿宋" w:hint="eastAsia"/>
          <w:i/>
          <w:iCs/>
          <w:color w:val="000000" w:themeColor="text1"/>
          <w:szCs w:val="21"/>
        </w:rPr>
        <w:lastRenderedPageBreak/>
        <w:t>介绍标准编制依据的原则，并对标准的主要技术指标（参数）等重要条款进行分析阐述，突出本标准的技术先进性、创新性和经济适用性；修订标准时应列出与原标准的主要差异和理由。</w:t>
      </w:r>
    </w:p>
    <w:p w:rsidR="004C1260" w:rsidRPr="004A0A57" w:rsidRDefault="004C1260" w:rsidP="00CE2717">
      <w:pPr>
        <w:ind w:firstLineChars="200" w:firstLine="480"/>
        <w:rPr>
          <w:rFonts w:ascii="宋体" w:hAnsi="宋体" w:cs="仿宋"/>
          <w:color w:val="000000" w:themeColor="text1"/>
          <w:sz w:val="24"/>
          <w:szCs w:val="21"/>
        </w:rPr>
      </w:pPr>
      <w:bookmarkStart w:id="4" w:name="_Hlk180141092"/>
      <w:r w:rsidRPr="004A0A57">
        <w:rPr>
          <w:rFonts w:ascii="宋体" w:hAnsi="宋体" w:cs="仿宋" w:hint="eastAsia"/>
          <w:color w:val="000000" w:themeColor="text1"/>
          <w:sz w:val="24"/>
          <w:szCs w:val="21"/>
        </w:rPr>
        <w:t>本标准文件编制原则是按照《行业标准管理办法》规定的标准化工作的基本内容、程序以及标准管理进行制定，按照GB/T 1.1—2020《标准化工作导则　第1部分：标准化文件的结构和起草规则》的规定起草。</w:t>
      </w:r>
    </w:p>
    <w:bookmarkEnd w:id="4"/>
    <w:p w:rsidR="007264E0" w:rsidRPr="004A0A57" w:rsidRDefault="00EF3CFF">
      <w:pPr>
        <w:ind w:firstLineChars="200" w:firstLine="480"/>
        <w:rPr>
          <w:rFonts w:ascii="宋体" w:hAnsi="宋体"/>
          <w:sz w:val="24"/>
        </w:rPr>
      </w:pPr>
      <w:r w:rsidRPr="004A0A57">
        <w:rPr>
          <w:rFonts w:ascii="宋体" w:hAnsi="宋体" w:hint="eastAsia"/>
          <w:sz w:val="24"/>
        </w:rPr>
        <w:t>本系列标准适用于汽车制造商、供应商、移动终端商、移动应用提供商与互联网内容提供商关于移动终端与车载设备互联系统的设计、研发、生产和测试等过程，作为技术依据和参考性指导。</w:t>
      </w:r>
    </w:p>
    <w:p w:rsidR="007264E0" w:rsidRPr="004A0A57" w:rsidRDefault="002409CE" w:rsidP="00376562">
      <w:pPr>
        <w:ind w:firstLineChars="200" w:firstLine="480"/>
        <w:rPr>
          <w:rFonts w:ascii="宋体" w:hAnsi="宋体"/>
          <w:sz w:val="24"/>
        </w:rPr>
      </w:pPr>
      <w:r w:rsidRPr="004A0A57">
        <w:rPr>
          <w:rFonts w:ascii="宋体" w:hAnsi="宋体" w:hint="eastAsia"/>
          <w:sz w:val="24"/>
        </w:rPr>
        <w:t>本系列标准在行业中首次提出了手机-汽车互联的系统架构、协议实现以及测试验收要求等，在技术上具有先进性和创新性的特点；通过统一连接协议减少对接碎片化，同时具备经济适用性的优势。</w:t>
      </w:r>
    </w:p>
    <w:p w:rsidR="00280BBA" w:rsidRPr="004A0A57" w:rsidRDefault="00280BBA" w:rsidP="00376562">
      <w:pPr>
        <w:ind w:firstLineChars="200" w:firstLine="480"/>
        <w:rPr>
          <w:rFonts w:ascii="宋体" w:hAnsi="宋体"/>
          <w:sz w:val="24"/>
        </w:rPr>
      </w:pPr>
    </w:p>
    <w:p w:rsidR="003B5D56" w:rsidRPr="004A0A57" w:rsidRDefault="004D08E5" w:rsidP="004D08E5">
      <w:pPr>
        <w:pStyle w:val="a3"/>
        <w:numPr>
          <w:ilvl w:val="0"/>
          <w:numId w:val="15"/>
        </w:numPr>
        <w:ind w:firstLineChars="0"/>
        <w:rPr>
          <w:rFonts w:ascii="宋体" w:hAnsi="宋体"/>
          <w:sz w:val="24"/>
        </w:rPr>
      </w:pPr>
      <w:r w:rsidRPr="004A0A57">
        <w:rPr>
          <w:rFonts w:ascii="宋体" w:hAnsi="宋体" w:hint="eastAsia"/>
          <w:sz w:val="24"/>
        </w:rPr>
        <w:t>系统架构</w:t>
      </w:r>
    </w:p>
    <w:p w:rsidR="004D08E5" w:rsidRPr="004A0A57" w:rsidRDefault="00161FEB" w:rsidP="004D08E5">
      <w:pPr>
        <w:ind w:firstLineChars="200" w:firstLine="480"/>
        <w:rPr>
          <w:rFonts w:ascii="宋体" w:hAnsi="宋体"/>
          <w:sz w:val="24"/>
        </w:rPr>
      </w:pPr>
      <w:r w:rsidRPr="004A0A57">
        <w:rPr>
          <w:rFonts w:ascii="宋体" w:hAnsi="宋体" w:hint="eastAsia"/>
          <w:sz w:val="24"/>
        </w:rPr>
        <w:t>手机（移动智能终端）与汽车（车载终端）通过有线或无线等物理接口连接，如USB、BT、Wi-Fi等短距通信技术；使用互联协议进行信息交互，将手机的通信功能、内容和应用程序等资源利用车内环境进行显示和使用，同时实现汽车对以上资源的调用和控制，从而实现手机-汽车设备间的硬件互助和生态共享，这种近场互联方式称为手机-汽车互联</w:t>
      </w:r>
      <w:r w:rsidR="004D08E5" w:rsidRPr="004A0A57">
        <w:rPr>
          <w:rFonts w:ascii="宋体" w:hAnsi="宋体" w:hint="eastAsia"/>
          <w:sz w:val="24"/>
        </w:rPr>
        <w:t>。</w:t>
      </w:r>
    </w:p>
    <w:p w:rsidR="003B5D56" w:rsidRPr="004A0A57" w:rsidRDefault="004D08E5" w:rsidP="00EF615A">
      <w:pPr>
        <w:ind w:firstLineChars="200" w:firstLine="480"/>
        <w:rPr>
          <w:rFonts w:ascii="宋体" w:hAnsi="宋体"/>
          <w:sz w:val="24"/>
        </w:rPr>
      </w:pPr>
      <w:r w:rsidRPr="004A0A57">
        <w:rPr>
          <w:rFonts w:ascii="宋体" w:hAnsi="宋体"/>
          <w:noProof/>
          <w:sz w:val="24"/>
        </w:rPr>
        <w:drawing>
          <wp:inline distT="0" distB="0" distL="0" distR="0" wp14:anchorId="333336CC" wp14:editId="4ECA0693">
            <wp:extent cx="4272076" cy="116826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8067" cy="1194518"/>
                    </a:xfrm>
                    <a:prstGeom prst="rect">
                      <a:avLst/>
                    </a:prstGeom>
                  </pic:spPr>
                </pic:pic>
              </a:graphicData>
            </a:graphic>
          </wp:inline>
        </w:drawing>
      </w:r>
    </w:p>
    <w:p w:rsidR="004D08E5" w:rsidRPr="004A0A57" w:rsidRDefault="00EF615A" w:rsidP="00EF615A">
      <w:pPr>
        <w:ind w:firstLineChars="200" w:firstLine="480"/>
        <w:rPr>
          <w:rFonts w:ascii="宋体" w:hAnsi="宋体"/>
          <w:sz w:val="24"/>
        </w:rPr>
      </w:pPr>
      <w:r w:rsidRPr="004A0A57">
        <w:rPr>
          <w:rFonts w:ascii="宋体" w:hAnsi="宋体" w:hint="eastAsia"/>
          <w:sz w:val="24"/>
        </w:rPr>
        <w:t>从OSI分层模型的角度来分析，手机-汽车互联的架构可以细分成以下主要的几层，每一层承担不同的作用</w:t>
      </w:r>
      <w:r w:rsidR="000A6EDA" w:rsidRPr="004A0A57">
        <w:rPr>
          <w:rFonts w:ascii="宋体" w:hAnsi="宋体" w:hint="eastAsia"/>
          <w:sz w:val="24"/>
        </w:rPr>
        <w:t>。其中ICC互联主要协议介绍如下：</w:t>
      </w:r>
    </w:p>
    <w:p w:rsidR="000A6EDA" w:rsidRPr="004A0A57" w:rsidRDefault="00480CC7" w:rsidP="000A6EDA">
      <w:pPr>
        <w:ind w:firstLineChars="200" w:firstLine="480"/>
        <w:rPr>
          <w:rFonts w:ascii="宋体" w:hAnsi="宋体"/>
          <w:sz w:val="24"/>
        </w:rPr>
      </w:pPr>
      <w:r w:rsidRPr="004A0A57">
        <w:rPr>
          <w:rFonts w:ascii="宋体" w:hAnsi="宋体" w:hint="eastAsia"/>
          <w:sz w:val="24"/>
        </w:rPr>
        <w:t>ICC-Nearby协议：用于设备发现和连接的协议，基于设备有线和无线物理连接能力，完成设备间的自发现和按上层业务需要协商建立稳定的低速/高速多通道，并给上层提供安全可靠、高带宽、低时延网络传输通道能力；</w:t>
      </w:r>
    </w:p>
    <w:p w:rsidR="000A6EDA" w:rsidRPr="004A0A57" w:rsidRDefault="00480CC7" w:rsidP="000A6EDA">
      <w:pPr>
        <w:ind w:firstLineChars="200" w:firstLine="480"/>
        <w:rPr>
          <w:rFonts w:ascii="宋体" w:hAnsi="宋体"/>
          <w:sz w:val="24"/>
        </w:rPr>
      </w:pPr>
      <w:r w:rsidRPr="004A0A57">
        <w:rPr>
          <w:rFonts w:ascii="宋体" w:hAnsi="宋体" w:hint="eastAsia"/>
          <w:sz w:val="24"/>
        </w:rPr>
        <w:t>ICC-DV协议：用于设备资源发现和虚拟化调用的协议，完成设备可共享资源的能力感知发现和虚拟化调用，基于底层ICC-Nearby建立的IP传输通道建立设备资源管理、调用的控制和数据通道，实现设备间的音视频业务数据、Sensor数据安全可靠传输；</w:t>
      </w:r>
    </w:p>
    <w:p w:rsidR="00480CC7" w:rsidRPr="004A0A57" w:rsidRDefault="00480CC7" w:rsidP="000A6EDA">
      <w:pPr>
        <w:ind w:firstLineChars="200" w:firstLine="480"/>
        <w:rPr>
          <w:rFonts w:ascii="宋体" w:hAnsi="宋体"/>
          <w:sz w:val="24"/>
        </w:rPr>
      </w:pPr>
      <w:r w:rsidRPr="004A0A57">
        <w:rPr>
          <w:rFonts w:ascii="宋体" w:hAnsi="宋体" w:hint="eastAsia"/>
          <w:sz w:val="24"/>
        </w:rPr>
        <w:t>ICC-ALS协议：用于设备间应用服务发现和调用的协议，基于底层连接通道，实现设备间的应用和服务的公告发现、订阅和协同调用。</w:t>
      </w:r>
    </w:p>
    <w:p w:rsidR="004D08E5" w:rsidRPr="004A0A57" w:rsidRDefault="00480CC7">
      <w:pPr>
        <w:ind w:firstLineChars="200" w:firstLine="420"/>
        <w:rPr>
          <w:rFonts w:ascii="宋体" w:hAnsi="宋体" w:cs="仿宋"/>
          <w:color w:val="000000" w:themeColor="text1"/>
          <w:szCs w:val="21"/>
        </w:rPr>
      </w:pPr>
      <w:r w:rsidRPr="004A0A57">
        <w:rPr>
          <w:rFonts w:ascii="宋体" w:hAnsi="宋体"/>
          <w:noProof/>
        </w:rPr>
        <w:lastRenderedPageBreak/>
        <w:drawing>
          <wp:inline distT="0" distB="0" distL="0" distR="0" wp14:anchorId="7108B736" wp14:editId="76699331">
            <wp:extent cx="5274310" cy="2322060"/>
            <wp:effectExtent l="0" t="0" r="254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322060"/>
                    </a:xfrm>
                    <a:prstGeom prst="rect">
                      <a:avLst/>
                    </a:prstGeom>
                  </pic:spPr>
                </pic:pic>
              </a:graphicData>
            </a:graphic>
          </wp:inline>
        </w:drawing>
      </w:r>
    </w:p>
    <w:p w:rsidR="00AA64B2" w:rsidRPr="004A0A57" w:rsidRDefault="009E3252" w:rsidP="00344E73">
      <w:pPr>
        <w:pStyle w:val="a3"/>
        <w:numPr>
          <w:ilvl w:val="0"/>
          <w:numId w:val="15"/>
        </w:numPr>
        <w:ind w:firstLineChars="0"/>
        <w:rPr>
          <w:rFonts w:ascii="宋体" w:hAnsi="宋体"/>
          <w:sz w:val="24"/>
        </w:rPr>
      </w:pPr>
      <w:r w:rsidRPr="004A0A57">
        <w:rPr>
          <w:rFonts w:ascii="宋体" w:hAnsi="宋体" w:hint="eastAsia"/>
          <w:sz w:val="24"/>
        </w:rPr>
        <w:t>协议</w:t>
      </w:r>
      <w:r w:rsidR="003720DF" w:rsidRPr="004A0A57">
        <w:rPr>
          <w:rFonts w:ascii="宋体" w:hAnsi="宋体" w:hint="eastAsia"/>
          <w:sz w:val="24"/>
        </w:rPr>
        <w:t>特性</w:t>
      </w:r>
    </w:p>
    <w:tbl>
      <w:tblPr>
        <w:tblStyle w:val="4-11"/>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849"/>
        <w:gridCol w:w="2286"/>
        <w:gridCol w:w="1031"/>
        <w:gridCol w:w="1031"/>
      </w:tblGrid>
      <w:tr w:rsidR="00383230" w:rsidRPr="004A0A57" w:rsidTr="00815D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3" w:type="dxa"/>
            <w:gridSpan w:val="3"/>
            <w:tcBorders>
              <w:top w:val="none" w:sz="0" w:space="0" w:color="auto"/>
              <w:left w:val="none" w:sz="0" w:space="0" w:color="auto"/>
              <w:bottom w:val="none" w:sz="0" w:space="0" w:color="auto"/>
              <w:right w:val="none" w:sz="0" w:space="0" w:color="auto"/>
            </w:tcBorders>
            <w:shd w:val="clear" w:color="auto" w:fill="auto"/>
          </w:tcPr>
          <w:p w:rsidR="00383230" w:rsidRPr="00383230" w:rsidRDefault="00383230" w:rsidP="00383230">
            <w:pPr>
              <w:widowControl/>
              <w:tabs>
                <w:tab w:val="center" w:pos="4201"/>
                <w:tab w:val="right" w:leader="dot" w:pos="9298"/>
              </w:tabs>
              <w:autoSpaceDE w:val="0"/>
              <w:autoSpaceDN w:val="0"/>
              <w:jc w:val="center"/>
              <w:rPr>
                <w:rFonts w:ascii="宋体" w:hAnsi="宋体"/>
                <w:noProof/>
                <w:color w:val="000000" w:themeColor="text1"/>
                <w:kern w:val="0"/>
                <w:sz w:val="22"/>
              </w:rPr>
            </w:pPr>
            <w:r w:rsidRPr="00383230">
              <w:rPr>
                <w:rFonts w:ascii="宋体" w:hAnsi="宋体" w:hint="eastAsia"/>
                <w:noProof/>
                <w:color w:val="000000" w:themeColor="text1"/>
                <w:kern w:val="0"/>
                <w:sz w:val="22"/>
              </w:rPr>
              <w:t>ICC</w:t>
            </w:r>
            <w:r w:rsidRPr="00383230">
              <w:rPr>
                <w:rFonts w:ascii="宋体" w:hAnsi="宋体"/>
                <w:noProof/>
                <w:color w:val="000000" w:themeColor="text1"/>
                <w:kern w:val="0"/>
                <w:sz w:val="22"/>
              </w:rPr>
              <w:t>协议特性</w:t>
            </w:r>
          </w:p>
        </w:tc>
        <w:tc>
          <w:tcPr>
            <w:tcW w:w="1031" w:type="dxa"/>
            <w:tcBorders>
              <w:top w:val="none" w:sz="0" w:space="0" w:color="auto"/>
              <w:left w:val="none" w:sz="0" w:space="0" w:color="auto"/>
              <w:bottom w:val="none" w:sz="0" w:space="0" w:color="auto"/>
              <w:right w:val="none" w:sz="0" w:space="0" w:color="auto"/>
            </w:tcBorders>
            <w:shd w:val="clear" w:color="auto" w:fill="auto"/>
          </w:tcPr>
          <w:p w:rsidR="00383230" w:rsidRPr="00383230" w:rsidRDefault="00383230" w:rsidP="00383230">
            <w:pPr>
              <w:widowControl/>
              <w:tabs>
                <w:tab w:val="center" w:pos="4201"/>
                <w:tab w:val="right" w:leader="dot" w:pos="9298"/>
              </w:tabs>
              <w:autoSpaceDE w:val="0"/>
              <w:autoSpaceDN w:val="0"/>
              <w:jc w:val="center"/>
              <w:cnfStyle w:val="100000000000" w:firstRow="1"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ICC</w:t>
            </w:r>
            <w:r w:rsidRPr="00383230">
              <w:rPr>
                <w:rFonts w:ascii="宋体" w:hAnsi="宋体"/>
                <w:noProof/>
                <w:color w:val="000000" w:themeColor="text1"/>
                <w:kern w:val="0"/>
                <w:sz w:val="22"/>
              </w:rPr>
              <w:t xml:space="preserve"> MD</w:t>
            </w:r>
          </w:p>
        </w:tc>
        <w:tc>
          <w:tcPr>
            <w:tcW w:w="1031" w:type="dxa"/>
            <w:tcBorders>
              <w:top w:val="none" w:sz="0" w:space="0" w:color="auto"/>
              <w:left w:val="none" w:sz="0" w:space="0" w:color="auto"/>
              <w:bottom w:val="none" w:sz="0" w:space="0" w:color="auto"/>
              <w:right w:val="none" w:sz="0" w:space="0" w:color="auto"/>
            </w:tcBorders>
            <w:shd w:val="clear" w:color="auto" w:fill="auto"/>
          </w:tcPr>
          <w:p w:rsidR="00383230" w:rsidRPr="00383230" w:rsidRDefault="00383230" w:rsidP="00383230">
            <w:pPr>
              <w:widowControl/>
              <w:tabs>
                <w:tab w:val="center" w:pos="4201"/>
                <w:tab w:val="right" w:leader="dot" w:pos="9298"/>
              </w:tabs>
              <w:autoSpaceDE w:val="0"/>
              <w:autoSpaceDN w:val="0"/>
              <w:jc w:val="center"/>
              <w:cnfStyle w:val="100000000000" w:firstRow="1"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ICC</w:t>
            </w:r>
            <w:r w:rsidRPr="00383230">
              <w:rPr>
                <w:rFonts w:ascii="宋体" w:hAnsi="宋体"/>
                <w:noProof/>
                <w:color w:val="000000" w:themeColor="text1"/>
                <w:kern w:val="0"/>
                <w:sz w:val="22"/>
              </w:rPr>
              <w:t xml:space="preserve"> HU</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val="restart"/>
            <w:shd w:val="clear" w:color="auto" w:fill="FFFFFF"/>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r w:rsidRPr="00383230">
              <w:rPr>
                <w:rFonts w:ascii="宋体" w:hAnsi="宋体" w:hint="eastAsia"/>
                <w:noProof/>
                <w:color w:val="000000" w:themeColor="text1"/>
                <w:kern w:val="0"/>
                <w:sz w:val="22"/>
              </w:rPr>
              <w:t>ICC</w:t>
            </w:r>
            <w:r w:rsidRPr="00383230">
              <w:rPr>
                <w:rFonts w:ascii="宋体" w:hAnsi="宋体"/>
                <w:noProof/>
                <w:color w:val="000000" w:themeColor="text1"/>
                <w:kern w:val="0"/>
                <w:sz w:val="22"/>
              </w:rPr>
              <w:t>-Nearby</w:t>
            </w:r>
          </w:p>
        </w:tc>
        <w:tc>
          <w:tcPr>
            <w:tcW w:w="1849" w:type="dxa"/>
            <w:vMerge w:val="restart"/>
            <w:shd w:val="clear" w:color="auto" w:fill="FFFFFF"/>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U</w:t>
            </w:r>
            <w:r w:rsidRPr="00383230">
              <w:rPr>
                <w:rFonts w:ascii="宋体" w:hAnsi="宋体"/>
                <w:noProof/>
                <w:color w:val="000000" w:themeColor="text1"/>
                <w:kern w:val="0"/>
                <w:sz w:val="22"/>
              </w:rPr>
              <w:t>SB</w:t>
            </w: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U</w:t>
            </w:r>
            <w:r w:rsidRPr="00383230">
              <w:rPr>
                <w:rFonts w:ascii="宋体" w:hAnsi="宋体"/>
                <w:noProof/>
                <w:color w:val="000000" w:themeColor="text1"/>
                <w:kern w:val="0"/>
                <w:sz w:val="22"/>
              </w:rPr>
              <w:t>SB Host</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U</w:t>
            </w:r>
            <w:r w:rsidRPr="00383230">
              <w:rPr>
                <w:rFonts w:ascii="宋体" w:hAnsi="宋体"/>
                <w:noProof/>
                <w:color w:val="000000" w:themeColor="text1"/>
                <w:kern w:val="0"/>
                <w:sz w:val="22"/>
              </w:rPr>
              <w:t>SB Device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C</w:t>
            </w:r>
            <w:r w:rsidRPr="00383230">
              <w:rPr>
                <w:rFonts w:ascii="宋体" w:hAnsi="宋体"/>
                <w:noProof/>
                <w:color w:val="000000" w:themeColor="text1"/>
                <w:kern w:val="0"/>
                <w:sz w:val="22"/>
              </w:rPr>
              <w:t>DC/NCM</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restart"/>
            <w:shd w:val="clear" w:color="auto" w:fill="FFFFFF"/>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W</w:t>
            </w:r>
            <w:r w:rsidRPr="00383230">
              <w:rPr>
                <w:rFonts w:ascii="宋体" w:hAnsi="宋体"/>
                <w:noProof/>
                <w:color w:val="000000" w:themeColor="text1"/>
                <w:kern w:val="0"/>
                <w:sz w:val="22"/>
              </w:rPr>
              <w:t>LAN</w:t>
            </w: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Wi</w:t>
            </w:r>
            <w:r w:rsidRPr="00383230">
              <w:rPr>
                <w:rFonts w:ascii="宋体" w:hAnsi="宋体"/>
                <w:noProof/>
                <w:color w:val="000000" w:themeColor="text1"/>
                <w:kern w:val="0"/>
                <w:sz w:val="22"/>
              </w:rPr>
              <w:t>-Fi Access Point</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Wi</w:t>
            </w:r>
            <w:r w:rsidRPr="00383230">
              <w:rPr>
                <w:rFonts w:ascii="宋体" w:hAnsi="宋体"/>
                <w:noProof/>
                <w:color w:val="000000" w:themeColor="text1"/>
                <w:kern w:val="0"/>
                <w:sz w:val="22"/>
              </w:rPr>
              <w:t>-Fi Device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Wi</w:t>
            </w:r>
            <w:r w:rsidRPr="00383230">
              <w:rPr>
                <w:rFonts w:ascii="宋体" w:hAnsi="宋体"/>
                <w:noProof/>
                <w:color w:val="000000" w:themeColor="text1"/>
                <w:kern w:val="0"/>
                <w:sz w:val="22"/>
              </w:rPr>
              <w:t>-Fi Direct P2P</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noProof/>
                <w:color w:val="000000" w:themeColor="text1"/>
                <w:kern w:val="0"/>
                <w:sz w:val="22"/>
              </w:rPr>
              <w:t>可选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可选</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restart"/>
            <w:shd w:val="clear" w:color="auto" w:fill="FFFFFF"/>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B</w:t>
            </w:r>
            <w:r w:rsidRPr="00383230">
              <w:rPr>
                <w:rFonts w:ascii="宋体" w:hAnsi="宋体"/>
                <w:noProof/>
                <w:color w:val="000000" w:themeColor="text1"/>
                <w:kern w:val="0"/>
                <w:sz w:val="22"/>
              </w:rPr>
              <w:t>T</w:t>
            </w: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B</w:t>
            </w:r>
            <w:r w:rsidRPr="00383230">
              <w:rPr>
                <w:rFonts w:ascii="宋体" w:hAnsi="宋体"/>
                <w:noProof/>
                <w:color w:val="000000" w:themeColor="text1"/>
                <w:kern w:val="0"/>
                <w:sz w:val="22"/>
              </w:rPr>
              <w:t>LE广播</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可选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shd w:val="clear" w:color="auto" w:fill="FFFFFF"/>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B</w:t>
            </w:r>
            <w:r w:rsidRPr="00383230">
              <w:rPr>
                <w:rFonts w:ascii="宋体" w:hAnsi="宋体"/>
                <w:noProof/>
                <w:color w:val="000000" w:themeColor="text1"/>
                <w:kern w:val="0"/>
                <w:sz w:val="22"/>
              </w:rPr>
              <w:t>LE扫描</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可选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shd w:val="clear" w:color="auto" w:fill="FFFFFF"/>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noProof/>
                <w:color w:val="000000" w:themeColor="text1"/>
                <w:kern w:val="0"/>
                <w:sz w:val="22"/>
              </w:rPr>
              <w:t>GATT Server</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可选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shd w:val="clear" w:color="auto" w:fill="FFFFFF"/>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G</w:t>
            </w:r>
            <w:r w:rsidRPr="00383230">
              <w:rPr>
                <w:rFonts w:ascii="宋体" w:hAnsi="宋体"/>
                <w:noProof/>
                <w:color w:val="000000" w:themeColor="text1"/>
                <w:kern w:val="0"/>
                <w:sz w:val="22"/>
              </w:rPr>
              <w:t>ATT Client</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可选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shd w:val="clear" w:color="auto" w:fill="FFFFFF"/>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shd w:val="clear" w:color="auto" w:fill="FFFFFF"/>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R</w:t>
            </w:r>
            <w:r w:rsidRPr="00383230">
              <w:rPr>
                <w:rFonts w:ascii="宋体" w:hAnsi="宋体"/>
                <w:noProof/>
                <w:color w:val="000000" w:themeColor="text1"/>
                <w:kern w:val="0"/>
                <w:sz w:val="22"/>
              </w:rPr>
              <w:t>FCOMM</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val="restart"/>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r w:rsidRPr="00383230">
              <w:rPr>
                <w:rFonts w:ascii="宋体" w:hAnsi="宋体" w:hint="eastAsia"/>
                <w:noProof/>
                <w:color w:val="000000" w:themeColor="text1"/>
                <w:kern w:val="0"/>
                <w:sz w:val="22"/>
              </w:rPr>
              <w:t>ICC</w:t>
            </w:r>
            <w:r w:rsidRPr="00383230">
              <w:rPr>
                <w:rFonts w:ascii="宋体" w:hAnsi="宋体"/>
                <w:noProof/>
                <w:color w:val="000000" w:themeColor="text1"/>
                <w:kern w:val="0"/>
                <w:sz w:val="22"/>
              </w:rPr>
              <w:t>-DV</w:t>
            </w:r>
          </w:p>
        </w:tc>
        <w:tc>
          <w:tcPr>
            <w:tcW w:w="1849" w:type="dxa"/>
            <w:vMerge w:val="restart"/>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Audio</w:t>
            </w: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R</w:t>
            </w:r>
            <w:r w:rsidRPr="00383230">
              <w:rPr>
                <w:rFonts w:ascii="宋体" w:hAnsi="宋体"/>
                <w:noProof/>
                <w:color w:val="000000" w:themeColor="text1"/>
                <w:kern w:val="0"/>
                <w:sz w:val="22"/>
              </w:rPr>
              <w:t>TP Server</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R</w:t>
            </w:r>
            <w:r w:rsidRPr="00383230">
              <w:rPr>
                <w:rFonts w:ascii="宋体" w:hAnsi="宋体"/>
                <w:noProof/>
                <w:color w:val="000000" w:themeColor="text1"/>
                <w:kern w:val="0"/>
                <w:sz w:val="22"/>
              </w:rPr>
              <w:t>TP Client</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E</w:t>
            </w:r>
            <w:r w:rsidRPr="00383230">
              <w:rPr>
                <w:rFonts w:ascii="宋体" w:hAnsi="宋体"/>
                <w:noProof/>
                <w:color w:val="000000" w:themeColor="text1"/>
                <w:kern w:val="0"/>
                <w:sz w:val="22"/>
              </w:rPr>
              <w:t>NCode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D</w:t>
            </w:r>
            <w:r w:rsidRPr="00383230">
              <w:rPr>
                <w:rFonts w:ascii="宋体" w:hAnsi="宋体"/>
                <w:noProof/>
                <w:color w:val="000000" w:themeColor="text1"/>
                <w:kern w:val="0"/>
                <w:sz w:val="22"/>
              </w:rPr>
              <w:t>ECode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restart"/>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noProof/>
                <w:color w:val="000000" w:themeColor="text1"/>
                <w:kern w:val="0"/>
                <w:sz w:val="22"/>
              </w:rPr>
              <w:t>Video</w:t>
            </w: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R</w:t>
            </w:r>
            <w:r w:rsidRPr="00383230">
              <w:rPr>
                <w:rFonts w:ascii="宋体" w:hAnsi="宋体"/>
                <w:noProof/>
                <w:color w:val="000000" w:themeColor="text1"/>
                <w:kern w:val="0"/>
                <w:sz w:val="22"/>
              </w:rPr>
              <w:t>TP Server</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R</w:t>
            </w:r>
            <w:r w:rsidRPr="00383230">
              <w:rPr>
                <w:rFonts w:ascii="宋体" w:hAnsi="宋体"/>
                <w:noProof/>
                <w:color w:val="000000" w:themeColor="text1"/>
                <w:kern w:val="0"/>
                <w:sz w:val="22"/>
              </w:rPr>
              <w:t>TP Client</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N</w:t>
            </w:r>
            <w:r w:rsidRPr="00383230">
              <w:rPr>
                <w:rFonts w:ascii="宋体" w:hAnsi="宋体"/>
                <w:noProof/>
                <w:color w:val="000000" w:themeColor="text1"/>
                <w:kern w:val="0"/>
                <w:sz w:val="22"/>
              </w:rPr>
              <w:t>A</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E</w:t>
            </w:r>
            <w:r w:rsidRPr="00383230">
              <w:rPr>
                <w:rFonts w:ascii="宋体" w:hAnsi="宋体"/>
                <w:noProof/>
                <w:color w:val="000000" w:themeColor="text1"/>
                <w:kern w:val="0"/>
                <w:sz w:val="22"/>
              </w:rPr>
              <w:t>NCode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可选</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D</w:t>
            </w:r>
            <w:r w:rsidRPr="00383230">
              <w:rPr>
                <w:rFonts w:ascii="宋体" w:hAnsi="宋体"/>
                <w:noProof/>
                <w:color w:val="000000" w:themeColor="text1"/>
                <w:kern w:val="0"/>
                <w:sz w:val="22"/>
              </w:rPr>
              <w:t>ECode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可选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val="restart"/>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r w:rsidRPr="00383230">
              <w:rPr>
                <w:rFonts w:ascii="宋体" w:hAnsi="宋体" w:hint="eastAsia"/>
                <w:noProof/>
                <w:color w:val="000000" w:themeColor="text1"/>
                <w:kern w:val="0"/>
                <w:sz w:val="22"/>
              </w:rPr>
              <w:t>ICC</w:t>
            </w:r>
            <w:r w:rsidRPr="00383230">
              <w:rPr>
                <w:rFonts w:ascii="宋体" w:hAnsi="宋体"/>
                <w:noProof/>
                <w:color w:val="000000" w:themeColor="text1"/>
                <w:kern w:val="0"/>
                <w:sz w:val="22"/>
              </w:rPr>
              <w:t>-安全</w:t>
            </w:r>
          </w:p>
        </w:tc>
        <w:tc>
          <w:tcPr>
            <w:tcW w:w="1849" w:type="dxa"/>
            <w:vMerge w:val="restart"/>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SecAtt</w:t>
            </w: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Server</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Device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jc w:val="center"/>
        </w:trPr>
        <w:tc>
          <w:tcPr>
            <w:cnfStyle w:val="001000000000" w:firstRow="0" w:lastRow="0" w:firstColumn="1" w:lastColumn="0" w:oddVBand="0" w:evenVBand="0" w:oddHBand="0" w:evenHBand="0" w:firstRowFirstColumn="0" w:firstRowLastColumn="0" w:lastRowFirstColumn="0" w:lastRowLastColumn="0"/>
            <w:tcW w:w="1378" w:type="dxa"/>
            <w:vMerge w:val="restart"/>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r w:rsidRPr="00383230">
              <w:rPr>
                <w:rFonts w:ascii="宋体" w:hAnsi="宋体" w:hint="eastAsia"/>
                <w:noProof/>
                <w:color w:val="000000" w:themeColor="text1"/>
                <w:kern w:val="0"/>
                <w:sz w:val="22"/>
              </w:rPr>
              <w:t>ICC</w:t>
            </w:r>
            <w:r w:rsidRPr="00383230">
              <w:rPr>
                <w:rFonts w:ascii="宋体" w:hAnsi="宋体"/>
                <w:noProof/>
                <w:color w:val="000000" w:themeColor="text1"/>
                <w:kern w:val="0"/>
                <w:sz w:val="22"/>
              </w:rPr>
              <w:t>-A</w:t>
            </w:r>
            <w:r w:rsidRPr="00383230">
              <w:rPr>
                <w:rFonts w:ascii="宋体" w:hAnsi="宋体" w:hint="eastAsia"/>
                <w:noProof/>
                <w:color w:val="000000" w:themeColor="text1"/>
                <w:kern w:val="0"/>
                <w:sz w:val="22"/>
              </w:rPr>
              <w:t>LS</w:t>
            </w:r>
          </w:p>
        </w:tc>
        <w:tc>
          <w:tcPr>
            <w:tcW w:w="1849" w:type="dxa"/>
            <w:vMerge w:val="restart"/>
            <w:vAlign w:val="center"/>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Application</w:t>
            </w:r>
            <w:r w:rsidRPr="004A0A57">
              <w:rPr>
                <w:rFonts w:ascii="宋体" w:hAnsi="宋体"/>
                <w:noProof/>
                <w:color w:val="000000" w:themeColor="text1"/>
                <w:kern w:val="0"/>
                <w:sz w:val="22"/>
              </w:rPr>
              <w:t xml:space="preserve"> </w:t>
            </w:r>
            <w:r w:rsidRPr="00383230">
              <w:rPr>
                <w:rFonts w:ascii="宋体" w:hAnsi="宋体"/>
                <w:noProof/>
                <w:color w:val="000000" w:themeColor="text1"/>
                <w:kern w:val="0"/>
                <w:sz w:val="22"/>
              </w:rPr>
              <w:t>Layer Service</w:t>
            </w: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Server</w:t>
            </w:r>
            <w:r w:rsidRPr="00383230">
              <w:rPr>
                <w:rFonts w:ascii="宋体" w:hAnsi="宋体"/>
                <w:noProof/>
                <w:color w:val="000000" w:themeColor="text1"/>
                <w:kern w:val="0"/>
                <w:sz w:val="22"/>
              </w:rPr>
              <w:t xml:space="preserve"> Device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000000" w:firstRow="0" w:lastRow="0" w:firstColumn="0" w:lastColumn="0" w:oddVBand="0" w:evenVBand="0" w:oddHBand="0"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r w:rsidR="00383230" w:rsidRPr="004A0A57" w:rsidTr="00162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8" w:type="dxa"/>
            <w:vMerge/>
            <w:vAlign w:val="center"/>
          </w:tcPr>
          <w:p w:rsidR="00383230" w:rsidRPr="00383230" w:rsidRDefault="00383230" w:rsidP="00383230">
            <w:pPr>
              <w:widowControl/>
              <w:tabs>
                <w:tab w:val="center" w:pos="4201"/>
                <w:tab w:val="right" w:leader="dot" w:pos="9298"/>
              </w:tabs>
              <w:autoSpaceDE w:val="0"/>
              <w:autoSpaceDN w:val="0"/>
              <w:rPr>
                <w:rFonts w:ascii="宋体" w:hAnsi="宋体"/>
                <w:noProof/>
                <w:color w:val="000000" w:themeColor="text1"/>
                <w:kern w:val="0"/>
                <w:sz w:val="22"/>
              </w:rPr>
            </w:pPr>
          </w:p>
        </w:tc>
        <w:tc>
          <w:tcPr>
            <w:tcW w:w="1849" w:type="dxa"/>
            <w:vMerge/>
            <w:vAlign w:val="center"/>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p>
        </w:tc>
        <w:tc>
          <w:tcPr>
            <w:tcW w:w="2286" w:type="dxa"/>
            <w:shd w:val="clear" w:color="auto" w:fill="auto"/>
          </w:tcPr>
          <w:p w:rsidR="00383230" w:rsidRPr="00383230" w:rsidRDefault="00383230" w:rsidP="00383230">
            <w:pPr>
              <w:widowControl/>
              <w:tabs>
                <w:tab w:val="center" w:pos="4201"/>
                <w:tab w:val="right" w:leader="dot" w:pos="9298"/>
              </w:tabs>
              <w:autoSpaceDE w:val="0"/>
              <w:autoSpaceDN w:val="0"/>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Server</w:t>
            </w:r>
            <w:r w:rsidRPr="00383230">
              <w:rPr>
                <w:rFonts w:ascii="宋体" w:hAnsi="宋体"/>
                <w:noProof/>
                <w:color w:val="000000" w:themeColor="text1"/>
                <w:kern w:val="0"/>
                <w:sz w:val="22"/>
              </w:rPr>
              <w:t xml:space="preserve"> Service</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c>
          <w:tcPr>
            <w:tcW w:w="1031" w:type="dxa"/>
            <w:shd w:val="clear" w:color="auto" w:fill="auto"/>
          </w:tcPr>
          <w:p w:rsidR="00383230" w:rsidRPr="00383230" w:rsidRDefault="00383230" w:rsidP="00383230">
            <w:pPr>
              <w:widowControl/>
              <w:tabs>
                <w:tab w:val="center" w:pos="4201"/>
                <w:tab w:val="right" w:leader="dot" w:pos="9298"/>
              </w:tabs>
              <w:autoSpaceDE w:val="0"/>
              <w:autoSpaceDN w:val="0"/>
              <w:jc w:val="center"/>
              <w:cnfStyle w:val="000000100000" w:firstRow="0" w:lastRow="0" w:firstColumn="0" w:lastColumn="0" w:oddVBand="0" w:evenVBand="0" w:oddHBand="1" w:evenHBand="0" w:firstRowFirstColumn="0" w:firstRowLastColumn="0" w:lastRowFirstColumn="0" w:lastRowLastColumn="0"/>
              <w:rPr>
                <w:rFonts w:ascii="宋体" w:hAnsi="宋体"/>
                <w:noProof/>
                <w:color w:val="000000" w:themeColor="text1"/>
                <w:kern w:val="0"/>
                <w:sz w:val="22"/>
              </w:rPr>
            </w:pPr>
            <w:r w:rsidRPr="00383230">
              <w:rPr>
                <w:rFonts w:ascii="宋体" w:hAnsi="宋体" w:hint="eastAsia"/>
                <w:noProof/>
                <w:color w:val="000000" w:themeColor="text1"/>
                <w:kern w:val="0"/>
                <w:sz w:val="22"/>
              </w:rPr>
              <w:t>必选</w:t>
            </w:r>
          </w:p>
        </w:tc>
      </w:tr>
    </w:tbl>
    <w:p w:rsidR="009E3571" w:rsidRPr="004A0A57" w:rsidRDefault="009E3571" w:rsidP="009E3571">
      <w:pPr>
        <w:pStyle w:val="a3"/>
        <w:numPr>
          <w:ilvl w:val="0"/>
          <w:numId w:val="15"/>
        </w:numPr>
        <w:ind w:firstLineChars="0"/>
        <w:rPr>
          <w:rFonts w:ascii="宋体" w:hAnsi="宋体"/>
          <w:sz w:val="24"/>
        </w:rPr>
      </w:pPr>
      <w:r w:rsidRPr="004A0A57">
        <w:rPr>
          <w:rFonts w:ascii="宋体" w:hAnsi="宋体" w:hint="eastAsia"/>
          <w:sz w:val="24"/>
        </w:rPr>
        <w:t>测试要求</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tblGrid>
      <w:tr w:rsidR="001621A0" w:rsidRPr="004A0A57" w:rsidTr="00815D2E">
        <w:trPr>
          <w:trHeight w:val="455"/>
          <w:jc w:val="center"/>
        </w:trPr>
        <w:tc>
          <w:tcPr>
            <w:tcW w:w="1276" w:type="dxa"/>
            <w:shd w:val="clear" w:color="auto" w:fill="auto"/>
            <w:noWrap/>
            <w:vAlign w:val="center"/>
          </w:tcPr>
          <w:p w:rsidR="001621A0" w:rsidRPr="004A0A57" w:rsidRDefault="001621A0" w:rsidP="00377D01">
            <w:pPr>
              <w:widowControl/>
              <w:jc w:val="center"/>
              <w:rPr>
                <w:rFonts w:ascii="宋体" w:hAnsi="宋体" w:cs="宋体"/>
                <w:b/>
                <w:bCs/>
                <w:color w:val="000000"/>
                <w:sz w:val="22"/>
                <w:szCs w:val="22"/>
              </w:rPr>
            </w:pPr>
            <w:r w:rsidRPr="004A0A57">
              <w:rPr>
                <w:rFonts w:ascii="宋体" w:hAnsi="宋体" w:cs="宋体" w:hint="eastAsia"/>
                <w:b/>
                <w:bCs/>
                <w:color w:val="000000"/>
                <w:sz w:val="22"/>
                <w:szCs w:val="22"/>
              </w:rPr>
              <w:t>场景</w:t>
            </w:r>
          </w:p>
        </w:tc>
        <w:tc>
          <w:tcPr>
            <w:tcW w:w="6095" w:type="dxa"/>
            <w:shd w:val="clear" w:color="auto" w:fill="auto"/>
            <w:noWrap/>
            <w:vAlign w:val="center"/>
          </w:tcPr>
          <w:p w:rsidR="001621A0" w:rsidRPr="004A0A57" w:rsidRDefault="001621A0" w:rsidP="00377D01">
            <w:pPr>
              <w:widowControl/>
              <w:jc w:val="center"/>
              <w:rPr>
                <w:rFonts w:ascii="宋体" w:hAnsi="宋体" w:cs="宋体"/>
                <w:b/>
                <w:bCs/>
                <w:color w:val="000000"/>
                <w:sz w:val="22"/>
                <w:szCs w:val="22"/>
              </w:rPr>
            </w:pPr>
            <w:r w:rsidRPr="004A0A57">
              <w:rPr>
                <w:rFonts w:ascii="宋体" w:hAnsi="宋体" w:cs="宋体" w:hint="eastAsia"/>
                <w:b/>
                <w:bCs/>
                <w:color w:val="000000"/>
                <w:sz w:val="22"/>
                <w:szCs w:val="22"/>
              </w:rPr>
              <w:t>关键指标</w:t>
            </w:r>
          </w:p>
        </w:tc>
      </w:tr>
      <w:tr w:rsidR="001621A0" w:rsidRPr="004A0A57" w:rsidTr="004D23A5">
        <w:trPr>
          <w:trHeight w:val="190"/>
          <w:jc w:val="center"/>
        </w:trPr>
        <w:tc>
          <w:tcPr>
            <w:tcW w:w="1276" w:type="dxa"/>
            <w:vMerge w:val="restart"/>
            <w:shd w:val="clear" w:color="auto" w:fill="auto"/>
            <w:noWrap/>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有线连接</w:t>
            </w:r>
          </w:p>
        </w:tc>
        <w:tc>
          <w:tcPr>
            <w:tcW w:w="6095" w:type="dxa"/>
            <w:shd w:val="clear" w:color="auto" w:fill="auto"/>
            <w:noWrap/>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有线首次连接完成时延</w:t>
            </w:r>
          </w:p>
        </w:tc>
      </w:tr>
      <w:tr w:rsidR="001621A0" w:rsidRPr="004A0A57" w:rsidTr="004D23A5">
        <w:trPr>
          <w:trHeight w:val="53"/>
          <w:jc w:val="center"/>
        </w:trPr>
        <w:tc>
          <w:tcPr>
            <w:tcW w:w="1276" w:type="dxa"/>
            <w:vMerge/>
            <w:vAlign w:val="center"/>
            <w:hideMark/>
          </w:tcPr>
          <w:p w:rsidR="001621A0" w:rsidRPr="004A0A57" w:rsidRDefault="001621A0" w:rsidP="00377D01">
            <w:pPr>
              <w:widowControl/>
              <w:rPr>
                <w:rFonts w:ascii="宋体" w:hAnsi="宋体" w:cs="宋体"/>
                <w:color w:val="000000"/>
                <w:sz w:val="22"/>
                <w:szCs w:val="22"/>
              </w:rPr>
            </w:pPr>
          </w:p>
        </w:tc>
        <w:tc>
          <w:tcPr>
            <w:tcW w:w="6095" w:type="dxa"/>
            <w:shd w:val="clear" w:color="auto" w:fill="auto"/>
            <w:vAlign w:val="center"/>
            <w:hideMark/>
          </w:tcPr>
          <w:p w:rsidR="001621A0" w:rsidRPr="004A0A57" w:rsidRDefault="001621A0" w:rsidP="00377D01">
            <w:pPr>
              <w:widowControl/>
              <w:jc w:val="center"/>
              <w:rPr>
                <w:rFonts w:ascii="宋体" w:hAnsi="宋体" w:cs="宋体"/>
                <w:sz w:val="22"/>
                <w:szCs w:val="22"/>
              </w:rPr>
            </w:pPr>
            <w:r w:rsidRPr="004A0A57">
              <w:rPr>
                <w:rFonts w:ascii="宋体" w:hAnsi="宋体" w:cs="宋体" w:hint="eastAsia"/>
                <w:sz w:val="22"/>
                <w:szCs w:val="22"/>
              </w:rPr>
              <w:t>有线非首次连接</w:t>
            </w:r>
            <w:r w:rsidRPr="004A0A57">
              <w:rPr>
                <w:rFonts w:ascii="宋体" w:hAnsi="宋体" w:cs="宋体" w:hint="eastAsia"/>
                <w:color w:val="000000"/>
                <w:sz w:val="22"/>
                <w:szCs w:val="22"/>
              </w:rPr>
              <w:t>完成</w:t>
            </w:r>
            <w:r w:rsidRPr="004A0A57">
              <w:rPr>
                <w:rFonts w:ascii="宋体" w:hAnsi="宋体" w:cs="宋体" w:hint="eastAsia"/>
                <w:sz w:val="22"/>
                <w:szCs w:val="22"/>
              </w:rPr>
              <w:t>时</w:t>
            </w:r>
            <w:r w:rsidRPr="004A0A57">
              <w:rPr>
                <w:rFonts w:ascii="宋体" w:hAnsi="宋体" w:cs="宋体" w:hint="eastAsia"/>
                <w:color w:val="000000"/>
                <w:sz w:val="22"/>
                <w:szCs w:val="22"/>
              </w:rPr>
              <w:t>延</w:t>
            </w:r>
          </w:p>
        </w:tc>
      </w:tr>
      <w:tr w:rsidR="001621A0" w:rsidRPr="004A0A57" w:rsidTr="004D23A5">
        <w:trPr>
          <w:trHeight w:val="53"/>
          <w:jc w:val="center"/>
        </w:trPr>
        <w:tc>
          <w:tcPr>
            <w:tcW w:w="1276" w:type="dxa"/>
            <w:vMerge/>
            <w:vAlign w:val="center"/>
            <w:hideMark/>
          </w:tcPr>
          <w:p w:rsidR="001621A0" w:rsidRPr="004A0A57" w:rsidRDefault="001621A0" w:rsidP="00377D01">
            <w:pPr>
              <w:widowControl/>
              <w:rPr>
                <w:rFonts w:ascii="宋体" w:hAnsi="宋体" w:cs="宋体"/>
                <w:color w:val="000000"/>
                <w:sz w:val="22"/>
                <w:szCs w:val="22"/>
              </w:rPr>
            </w:pPr>
          </w:p>
        </w:tc>
        <w:tc>
          <w:tcPr>
            <w:tcW w:w="6095" w:type="dxa"/>
            <w:shd w:val="clear" w:color="auto" w:fill="auto"/>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有线连接成功率</w:t>
            </w:r>
          </w:p>
        </w:tc>
      </w:tr>
      <w:tr w:rsidR="001621A0" w:rsidRPr="004A0A57" w:rsidTr="004D23A5">
        <w:trPr>
          <w:trHeight w:val="53"/>
          <w:jc w:val="center"/>
        </w:trPr>
        <w:tc>
          <w:tcPr>
            <w:tcW w:w="1276" w:type="dxa"/>
            <w:vMerge/>
            <w:vAlign w:val="center"/>
            <w:hideMark/>
          </w:tcPr>
          <w:p w:rsidR="001621A0" w:rsidRPr="004A0A57" w:rsidRDefault="001621A0" w:rsidP="00377D01">
            <w:pPr>
              <w:widowControl/>
              <w:rPr>
                <w:rFonts w:ascii="宋体" w:hAnsi="宋体" w:cs="宋体"/>
                <w:color w:val="000000"/>
                <w:sz w:val="22"/>
                <w:szCs w:val="22"/>
              </w:rPr>
            </w:pPr>
          </w:p>
        </w:tc>
        <w:tc>
          <w:tcPr>
            <w:tcW w:w="6095" w:type="dxa"/>
            <w:shd w:val="clear" w:color="auto" w:fill="auto"/>
            <w:noWrap/>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有线长时间连接可靠性</w:t>
            </w:r>
          </w:p>
        </w:tc>
      </w:tr>
      <w:tr w:rsidR="001621A0" w:rsidRPr="004A0A57" w:rsidTr="004D23A5">
        <w:trPr>
          <w:trHeight w:val="214"/>
          <w:jc w:val="center"/>
        </w:trPr>
        <w:tc>
          <w:tcPr>
            <w:tcW w:w="1276" w:type="dxa"/>
            <w:vMerge w:val="restart"/>
            <w:shd w:val="clear" w:color="auto" w:fill="auto"/>
            <w:noWrap/>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lastRenderedPageBreak/>
              <w:t>无线连接</w:t>
            </w: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无线首次发现完成时延</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无线首次发现弹框成功率</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无线最远弹框距离</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sz w:val="22"/>
                <w:szCs w:val="22"/>
              </w:rPr>
              <w:t>无线首次连接</w:t>
            </w:r>
            <w:r w:rsidRPr="004A0A57">
              <w:rPr>
                <w:rFonts w:ascii="宋体" w:hAnsi="宋体" w:cs="宋体" w:hint="eastAsia"/>
                <w:color w:val="000000"/>
                <w:sz w:val="22"/>
                <w:szCs w:val="22"/>
              </w:rPr>
              <w:t>完成</w:t>
            </w:r>
            <w:r w:rsidRPr="004A0A57">
              <w:rPr>
                <w:rFonts w:ascii="宋体" w:hAnsi="宋体" w:cs="宋体" w:hint="eastAsia"/>
                <w:sz w:val="22"/>
                <w:szCs w:val="22"/>
              </w:rPr>
              <w:t>时</w:t>
            </w:r>
            <w:r w:rsidRPr="004A0A57">
              <w:rPr>
                <w:rFonts w:ascii="宋体" w:hAnsi="宋体" w:cs="宋体" w:hint="eastAsia"/>
                <w:color w:val="000000"/>
                <w:sz w:val="22"/>
                <w:szCs w:val="22"/>
              </w:rPr>
              <w:t>延</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无线非首次连接完成时延</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color w:val="000000"/>
                <w:sz w:val="22"/>
                <w:szCs w:val="22"/>
              </w:rPr>
              <w:t>无线回连完成时延</w:t>
            </w:r>
            <w:r w:rsidRPr="004A0A57">
              <w:rPr>
                <w:rFonts w:ascii="宋体" w:hAnsi="宋体" w:cs="宋体" w:hint="eastAsia"/>
                <w:color w:val="000000"/>
                <w:sz w:val="22"/>
                <w:szCs w:val="22"/>
              </w:rPr>
              <w:t>（车辆已熄火）</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color w:val="000000"/>
                <w:sz w:val="22"/>
                <w:szCs w:val="22"/>
              </w:rPr>
              <w:t>无线连接成功率</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无线自动回连成功率</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无线长时间连接可靠性</w:t>
            </w:r>
          </w:p>
        </w:tc>
      </w:tr>
      <w:tr w:rsidR="001621A0" w:rsidRPr="004A0A57" w:rsidTr="004D23A5">
        <w:trPr>
          <w:trHeight w:val="214"/>
          <w:jc w:val="center"/>
        </w:trPr>
        <w:tc>
          <w:tcPr>
            <w:tcW w:w="1276" w:type="dxa"/>
            <w:vMerge w:val="restart"/>
            <w:shd w:val="clear" w:color="auto" w:fill="auto"/>
            <w:noWrap/>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投屏显示</w:t>
            </w: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color w:val="000000"/>
                <w:sz w:val="22"/>
                <w:szCs w:val="22"/>
              </w:rPr>
              <w:t>投屏时延</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投屏帧率</w:t>
            </w:r>
          </w:p>
        </w:tc>
      </w:tr>
      <w:tr w:rsidR="001621A0" w:rsidRPr="004A0A57" w:rsidTr="004D23A5">
        <w:trPr>
          <w:trHeight w:val="214"/>
          <w:jc w:val="center"/>
        </w:trPr>
        <w:tc>
          <w:tcPr>
            <w:tcW w:w="1276" w:type="dxa"/>
            <w:vMerge w:val="restart"/>
            <w:shd w:val="clear" w:color="auto" w:fill="auto"/>
            <w:noWrap/>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音频输出</w:t>
            </w: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音频输出时延</w:t>
            </w:r>
          </w:p>
        </w:tc>
      </w:tr>
      <w:tr w:rsidR="001621A0" w:rsidRPr="004A0A57" w:rsidTr="004D23A5">
        <w:trPr>
          <w:trHeight w:val="214"/>
          <w:jc w:val="center"/>
        </w:trPr>
        <w:tc>
          <w:tcPr>
            <w:tcW w:w="1276" w:type="dxa"/>
            <w:vMerge/>
            <w:shd w:val="clear" w:color="auto" w:fill="auto"/>
            <w:noWrap/>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音频输出无卡顿时长</w:t>
            </w:r>
          </w:p>
        </w:tc>
      </w:tr>
      <w:tr w:rsidR="001621A0" w:rsidRPr="004A0A57" w:rsidTr="004D23A5">
        <w:trPr>
          <w:trHeight w:val="53"/>
          <w:jc w:val="center"/>
        </w:trPr>
        <w:tc>
          <w:tcPr>
            <w:tcW w:w="1276" w:type="dxa"/>
            <w:vMerge/>
            <w:shd w:val="clear" w:color="auto" w:fill="auto"/>
            <w:vAlign w:val="center"/>
            <w:hideMark/>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声画同步时延</w:t>
            </w:r>
          </w:p>
        </w:tc>
      </w:tr>
      <w:tr w:rsidR="001621A0" w:rsidRPr="004A0A57" w:rsidTr="004D23A5">
        <w:trPr>
          <w:trHeight w:val="53"/>
          <w:jc w:val="center"/>
        </w:trPr>
        <w:tc>
          <w:tcPr>
            <w:tcW w:w="1276" w:type="dxa"/>
            <w:vMerge w:val="restart"/>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用户</w:t>
            </w:r>
            <w:r w:rsidRPr="004A0A57">
              <w:rPr>
                <w:rFonts w:ascii="宋体" w:hAnsi="宋体" w:cs="宋体"/>
                <w:color w:val="000000"/>
                <w:sz w:val="22"/>
                <w:szCs w:val="22"/>
              </w:rPr>
              <w:t>操作</w:t>
            </w: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触屏响应时延</w:t>
            </w:r>
          </w:p>
        </w:tc>
      </w:tr>
      <w:tr w:rsidR="001621A0" w:rsidRPr="004A0A57" w:rsidTr="004D23A5">
        <w:trPr>
          <w:trHeight w:val="53"/>
          <w:jc w:val="center"/>
        </w:trPr>
        <w:tc>
          <w:tcPr>
            <w:tcW w:w="1276" w:type="dxa"/>
            <w:vMerge/>
            <w:shd w:val="clear" w:color="auto" w:fill="auto"/>
            <w:vAlign w:val="center"/>
          </w:tcPr>
          <w:p w:rsidR="001621A0" w:rsidRPr="004A0A57" w:rsidRDefault="001621A0" w:rsidP="00377D01">
            <w:pPr>
              <w:widowControl/>
              <w:jc w:val="center"/>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方控响应时延</w:t>
            </w:r>
          </w:p>
        </w:tc>
      </w:tr>
      <w:tr w:rsidR="001621A0" w:rsidRPr="004A0A57" w:rsidTr="004D23A5">
        <w:trPr>
          <w:trHeight w:val="53"/>
          <w:jc w:val="center"/>
        </w:trPr>
        <w:tc>
          <w:tcPr>
            <w:tcW w:w="1276" w:type="dxa"/>
            <w:vMerge w:val="restart"/>
            <w:shd w:val="clear" w:color="auto" w:fill="auto"/>
            <w:noWrap/>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语音交互</w:t>
            </w:r>
          </w:p>
        </w:tc>
        <w:tc>
          <w:tcPr>
            <w:tcW w:w="6095" w:type="dxa"/>
            <w:shd w:val="clear" w:color="auto" w:fill="auto"/>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语音唤醒成功率</w:t>
            </w:r>
          </w:p>
        </w:tc>
      </w:tr>
      <w:tr w:rsidR="001621A0" w:rsidRPr="004A0A57" w:rsidTr="004D23A5">
        <w:trPr>
          <w:trHeight w:val="98"/>
          <w:jc w:val="center"/>
        </w:trPr>
        <w:tc>
          <w:tcPr>
            <w:tcW w:w="1276" w:type="dxa"/>
            <w:vMerge/>
            <w:vAlign w:val="center"/>
            <w:hideMark/>
          </w:tcPr>
          <w:p w:rsidR="001621A0" w:rsidRPr="004A0A57" w:rsidRDefault="001621A0" w:rsidP="00377D01">
            <w:pPr>
              <w:widowControl/>
              <w:rPr>
                <w:rFonts w:ascii="宋体" w:hAnsi="宋体" w:cs="宋体"/>
                <w:color w:val="000000"/>
                <w:sz w:val="22"/>
                <w:szCs w:val="22"/>
              </w:rPr>
            </w:pPr>
          </w:p>
        </w:tc>
        <w:tc>
          <w:tcPr>
            <w:tcW w:w="6095" w:type="dxa"/>
            <w:shd w:val="clear" w:color="auto" w:fill="auto"/>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语音交互响应时延（娱乐垂类）</w:t>
            </w:r>
          </w:p>
        </w:tc>
      </w:tr>
      <w:tr w:rsidR="001621A0" w:rsidRPr="004A0A57" w:rsidTr="004D23A5">
        <w:trPr>
          <w:trHeight w:val="164"/>
          <w:jc w:val="center"/>
        </w:trPr>
        <w:tc>
          <w:tcPr>
            <w:tcW w:w="1276" w:type="dxa"/>
            <w:vMerge/>
            <w:vAlign w:val="center"/>
            <w:hideMark/>
          </w:tcPr>
          <w:p w:rsidR="001621A0" w:rsidRPr="004A0A57" w:rsidRDefault="001621A0" w:rsidP="00377D01">
            <w:pPr>
              <w:widowControl/>
              <w:rPr>
                <w:rFonts w:ascii="宋体" w:hAnsi="宋体" w:cs="宋体"/>
                <w:color w:val="000000"/>
                <w:sz w:val="22"/>
                <w:szCs w:val="22"/>
              </w:rPr>
            </w:pPr>
          </w:p>
        </w:tc>
        <w:tc>
          <w:tcPr>
            <w:tcW w:w="6095" w:type="dxa"/>
            <w:shd w:val="clear" w:color="auto" w:fill="auto"/>
            <w:vAlign w:val="center"/>
            <w:hideMark/>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语音交互响应时延（电话垂类）</w:t>
            </w:r>
          </w:p>
        </w:tc>
      </w:tr>
      <w:tr w:rsidR="001621A0" w:rsidRPr="004A0A57" w:rsidTr="004D23A5">
        <w:trPr>
          <w:trHeight w:val="164"/>
          <w:jc w:val="center"/>
        </w:trPr>
        <w:tc>
          <w:tcPr>
            <w:tcW w:w="1276" w:type="dxa"/>
            <w:vMerge/>
            <w:vAlign w:val="center"/>
          </w:tcPr>
          <w:p w:rsidR="001621A0" w:rsidRPr="004A0A57" w:rsidRDefault="001621A0" w:rsidP="00377D01">
            <w:pPr>
              <w:widowControl/>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hint="eastAsia"/>
                <w:color w:val="000000"/>
                <w:sz w:val="22"/>
                <w:szCs w:val="22"/>
              </w:rPr>
              <w:t>语音交互响应时延（导航垂类）</w:t>
            </w:r>
          </w:p>
        </w:tc>
      </w:tr>
      <w:tr w:rsidR="001621A0" w:rsidRPr="004A0A57" w:rsidTr="004D23A5">
        <w:trPr>
          <w:trHeight w:val="164"/>
          <w:jc w:val="center"/>
        </w:trPr>
        <w:tc>
          <w:tcPr>
            <w:tcW w:w="1276" w:type="dxa"/>
            <w:vMerge/>
            <w:vAlign w:val="center"/>
          </w:tcPr>
          <w:p w:rsidR="001621A0" w:rsidRPr="004A0A57" w:rsidRDefault="001621A0" w:rsidP="00377D01">
            <w:pPr>
              <w:widowControl/>
              <w:rPr>
                <w:rFonts w:ascii="宋体" w:hAnsi="宋体" w:cs="宋体"/>
                <w:color w:val="000000"/>
                <w:sz w:val="22"/>
                <w:szCs w:val="22"/>
              </w:rPr>
            </w:pPr>
          </w:p>
        </w:tc>
        <w:tc>
          <w:tcPr>
            <w:tcW w:w="6095" w:type="dxa"/>
            <w:shd w:val="clear" w:color="auto" w:fill="auto"/>
            <w:vAlign w:val="center"/>
          </w:tcPr>
          <w:p w:rsidR="001621A0" w:rsidRPr="004A0A57" w:rsidRDefault="001621A0" w:rsidP="00377D01">
            <w:pPr>
              <w:widowControl/>
              <w:jc w:val="center"/>
              <w:rPr>
                <w:rFonts w:ascii="宋体" w:hAnsi="宋体" w:cs="宋体"/>
                <w:color w:val="000000"/>
                <w:sz w:val="22"/>
                <w:szCs w:val="22"/>
              </w:rPr>
            </w:pPr>
            <w:r w:rsidRPr="004A0A57">
              <w:rPr>
                <w:rFonts w:ascii="宋体" w:hAnsi="宋体" w:cs="宋体"/>
                <w:color w:val="000000"/>
                <w:sz w:val="22"/>
                <w:szCs w:val="22"/>
              </w:rPr>
              <w:t>语音交互成功率</w:t>
            </w:r>
          </w:p>
        </w:tc>
      </w:tr>
    </w:tbl>
    <w:p w:rsidR="007264E0" w:rsidRDefault="002F5D34">
      <w:pPr>
        <w:ind w:firstLineChars="200" w:firstLine="480"/>
        <w:rPr>
          <w:rFonts w:ascii="黑体" w:eastAsia="黑体" w:hAnsi="黑体" w:cs="黑体"/>
          <w:color w:val="000000" w:themeColor="text1"/>
          <w:sz w:val="30"/>
          <w:szCs w:val="30"/>
        </w:rPr>
      </w:pPr>
      <w:r>
        <w:rPr>
          <w:rFonts w:ascii="黑体" w:eastAsia="黑体" w:hAnsi="黑体" w:cs="黑体" w:hint="eastAsia"/>
          <w:color w:val="000000" w:themeColor="text1"/>
          <w:sz w:val="24"/>
        </w:rPr>
        <w:t xml:space="preserve">三、采用国际标准和国外先进标准情况  </w:t>
      </w:r>
      <w:r>
        <w:rPr>
          <w:rFonts w:ascii="黑体" w:eastAsia="黑体" w:hAnsi="黑体" w:cs="黑体" w:hint="eastAsia"/>
          <w:color w:val="000000" w:themeColor="text1"/>
          <w:sz w:val="30"/>
          <w:szCs w:val="30"/>
        </w:rPr>
        <w:t xml:space="preserve"> </w:t>
      </w:r>
    </w:p>
    <w:p w:rsidR="004A0A57" w:rsidRDefault="004A0A57" w:rsidP="004A0A57">
      <w:pPr>
        <w:ind w:left="360" w:firstLineChars="200" w:firstLine="420"/>
        <w:rPr>
          <w:rFonts w:ascii="仿宋" w:eastAsia="仿宋" w:hAnsi="仿宋" w:cs="仿宋"/>
          <w:i/>
          <w:iCs/>
          <w:color w:val="000000" w:themeColor="text1"/>
          <w:szCs w:val="21"/>
        </w:rPr>
      </w:pPr>
      <w:r>
        <w:rPr>
          <w:rFonts w:ascii="仿宋" w:eastAsia="仿宋" w:hAnsi="仿宋" w:cs="仿宋" w:hint="eastAsia"/>
          <w:i/>
          <w:iCs/>
          <w:color w:val="000000" w:themeColor="text1"/>
          <w:szCs w:val="21"/>
        </w:rPr>
        <w:t>介绍标准是否采标，与国际、国外同类标准水平的对比情况。</w:t>
      </w:r>
    </w:p>
    <w:p w:rsidR="007C50D4" w:rsidRPr="004A0A57" w:rsidRDefault="004C6B72" w:rsidP="00C27982">
      <w:pPr>
        <w:ind w:firstLineChars="200" w:firstLine="480"/>
        <w:rPr>
          <w:rFonts w:ascii="宋体" w:hAnsi="宋体"/>
          <w:sz w:val="24"/>
        </w:rPr>
      </w:pPr>
      <w:r w:rsidRPr="004A0A57">
        <w:rPr>
          <w:rFonts w:ascii="宋体" w:hAnsi="宋体" w:hint="eastAsia"/>
          <w:sz w:val="24"/>
        </w:rPr>
        <w:t>《移动终端与车载设备互联》系列标准属国际首创，相关技术及产品为创新研发。</w:t>
      </w:r>
    </w:p>
    <w:p w:rsidR="004C6B72" w:rsidRPr="004A0A57" w:rsidRDefault="00B8537A" w:rsidP="00C27982">
      <w:pPr>
        <w:ind w:firstLineChars="200" w:firstLine="480"/>
        <w:rPr>
          <w:rFonts w:ascii="宋体" w:hAnsi="宋体"/>
          <w:sz w:val="24"/>
        </w:rPr>
      </w:pPr>
      <w:r w:rsidRPr="004A0A57">
        <w:rPr>
          <w:rFonts w:ascii="宋体" w:hAnsi="宋体" w:hint="eastAsia"/>
          <w:sz w:val="24"/>
        </w:rPr>
        <w:t>目前</w:t>
      </w:r>
      <w:r w:rsidR="00604365" w:rsidRPr="004A0A57">
        <w:rPr>
          <w:rFonts w:ascii="宋体" w:hAnsi="宋体" w:hint="eastAsia"/>
          <w:sz w:val="24"/>
        </w:rPr>
        <w:t>手机-汽车互联系统均为</w:t>
      </w:r>
      <w:r w:rsidR="00813668" w:rsidRPr="004A0A57">
        <w:rPr>
          <w:rFonts w:ascii="宋体" w:hAnsi="宋体" w:hint="eastAsia"/>
          <w:sz w:val="24"/>
        </w:rPr>
        <w:t>“简单投屏”</w:t>
      </w:r>
      <w:r w:rsidRPr="004A0A57">
        <w:rPr>
          <w:rFonts w:ascii="宋体" w:hAnsi="宋体" w:hint="eastAsia"/>
          <w:sz w:val="24"/>
        </w:rPr>
        <w:t>能力</w:t>
      </w:r>
      <w:r w:rsidR="00813668" w:rsidRPr="004A0A57">
        <w:rPr>
          <w:rFonts w:ascii="宋体" w:hAnsi="宋体" w:hint="eastAsia"/>
          <w:sz w:val="24"/>
        </w:rPr>
        <w:t>，即通过连接，手机将应用界面投射到汽车中控屏幕上，用车载音响进行相关音频的播放，或者采用车内麦克风获取语音交互的输入</w:t>
      </w:r>
      <w:r w:rsidR="004C6B72" w:rsidRPr="004A0A57">
        <w:rPr>
          <w:rFonts w:ascii="宋体" w:hAnsi="宋体" w:hint="eastAsia"/>
          <w:sz w:val="24"/>
        </w:rPr>
        <w:t>。</w:t>
      </w:r>
      <w:r w:rsidR="00813668" w:rsidRPr="004A0A57">
        <w:rPr>
          <w:rFonts w:ascii="宋体" w:hAnsi="宋体" w:hint="eastAsia"/>
          <w:sz w:val="24"/>
        </w:rPr>
        <w:t>本系列标准创新性定义</w:t>
      </w:r>
      <w:r w:rsidR="007C50D4" w:rsidRPr="004A0A57">
        <w:rPr>
          <w:rFonts w:ascii="宋体" w:hAnsi="宋体" w:hint="eastAsia"/>
          <w:sz w:val="24"/>
        </w:rPr>
        <w:t>“硬件互助”能力，即移动应用可以充分感知并使用手机和汽车的硬件能力，例如共享手机AI算力和5G上网能力，共享汽车GPS信号补充给手机的能力，获得体验的增强或是实现单一硬件无法实现的体验</w:t>
      </w:r>
      <w:r w:rsidR="00785382" w:rsidRPr="004A0A57">
        <w:rPr>
          <w:rFonts w:ascii="宋体" w:hAnsi="宋体" w:hint="eastAsia"/>
          <w:sz w:val="24"/>
        </w:rPr>
        <w:t>。相比</w:t>
      </w:r>
      <w:r w:rsidR="004C6B72" w:rsidRPr="004A0A57">
        <w:rPr>
          <w:rFonts w:ascii="宋体" w:hAnsi="宋体" w:hint="eastAsia"/>
          <w:sz w:val="24"/>
        </w:rPr>
        <w:t>国内外现有</w:t>
      </w:r>
      <w:r w:rsidR="00785382" w:rsidRPr="004A0A57">
        <w:rPr>
          <w:rFonts w:ascii="宋体" w:hAnsi="宋体" w:hint="eastAsia"/>
          <w:sz w:val="24"/>
        </w:rPr>
        <w:t>技术方案</w:t>
      </w:r>
      <w:r w:rsidR="004C6B72" w:rsidRPr="004A0A57">
        <w:rPr>
          <w:rFonts w:ascii="宋体" w:hAnsi="宋体" w:hint="eastAsia"/>
          <w:sz w:val="24"/>
        </w:rPr>
        <w:t>具有技术先进性，处于世界领先。</w:t>
      </w:r>
    </w:p>
    <w:p w:rsidR="00785382" w:rsidRPr="004A0A57" w:rsidRDefault="00785382" w:rsidP="00C27982">
      <w:pPr>
        <w:ind w:firstLineChars="200" w:firstLine="480"/>
        <w:rPr>
          <w:rFonts w:ascii="宋体" w:hAnsi="宋体"/>
          <w:sz w:val="24"/>
        </w:rPr>
      </w:pPr>
      <w:r w:rsidRPr="004A0A57">
        <w:rPr>
          <w:rFonts w:ascii="宋体" w:hAnsi="宋体" w:hint="eastAsia"/>
          <w:sz w:val="24"/>
        </w:rPr>
        <w:t>业界现有标准介绍如下：</w:t>
      </w:r>
    </w:p>
    <w:p w:rsidR="00C27982" w:rsidRPr="004A0A57" w:rsidRDefault="00C27982" w:rsidP="00C27982">
      <w:pPr>
        <w:ind w:firstLineChars="200" w:firstLine="480"/>
        <w:rPr>
          <w:rFonts w:ascii="宋体" w:hAnsi="宋体"/>
          <w:sz w:val="24"/>
        </w:rPr>
      </w:pPr>
      <w:r w:rsidRPr="004A0A57">
        <w:rPr>
          <w:rFonts w:ascii="宋体" w:hAnsi="宋体" w:hint="eastAsia"/>
          <w:sz w:val="24"/>
        </w:rPr>
        <w:t>1.</w:t>
      </w:r>
      <w:r w:rsidRPr="004A0A57">
        <w:rPr>
          <w:rFonts w:ascii="宋体" w:hAnsi="宋体" w:hint="eastAsia"/>
          <w:sz w:val="24"/>
        </w:rPr>
        <w:tab/>
        <w:t>国际车联联盟（CarConnectivityConsortium , CCC）发布《Mirrorlink》，</w:t>
      </w:r>
      <w:r w:rsidR="0024603B" w:rsidRPr="004A0A57">
        <w:rPr>
          <w:rFonts w:ascii="宋体" w:hAnsi="宋体" w:hint="eastAsia"/>
          <w:sz w:val="24"/>
        </w:rPr>
        <w:t>定义“简单投屏”的技术实现，但已</w:t>
      </w:r>
      <w:r w:rsidRPr="004A0A57">
        <w:rPr>
          <w:rFonts w:ascii="宋体" w:hAnsi="宋体" w:hint="eastAsia"/>
          <w:sz w:val="24"/>
        </w:rPr>
        <w:t>2023年</w:t>
      </w:r>
      <w:r w:rsidR="0024603B" w:rsidRPr="004A0A57">
        <w:rPr>
          <w:rFonts w:ascii="宋体" w:hAnsi="宋体" w:hint="eastAsia"/>
          <w:sz w:val="24"/>
        </w:rPr>
        <w:t>正式</w:t>
      </w:r>
      <w:r w:rsidRPr="004A0A57">
        <w:rPr>
          <w:rFonts w:ascii="宋体" w:hAnsi="宋体" w:hint="eastAsia"/>
          <w:sz w:val="24"/>
        </w:rPr>
        <w:t>终止运营。</w:t>
      </w:r>
    </w:p>
    <w:p w:rsidR="007264E0" w:rsidRPr="004A0A57" w:rsidRDefault="00C27982" w:rsidP="00C27982">
      <w:pPr>
        <w:ind w:firstLineChars="200" w:firstLine="480"/>
        <w:rPr>
          <w:rFonts w:ascii="宋体" w:hAnsi="宋体"/>
          <w:sz w:val="24"/>
        </w:rPr>
      </w:pPr>
      <w:r w:rsidRPr="004A0A57">
        <w:rPr>
          <w:rFonts w:ascii="宋体" w:hAnsi="宋体" w:hint="eastAsia"/>
          <w:sz w:val="24"/>
        </w:rPr>
        <w:t>2.</w:t>
      </w:r>
      <w:r w:rsidRPr="004A0A57">
        <w:rPr>
          <w:rFonts w:ascii="宋体" w:hAnsi="宋体" w:hint="eastAsia"/>
          <w:sz w:val="24"/>
        </w:rPr>
        <w:tab/>
        <w:t>国内CCSA TC11在研《车载移动应用人机交互安全体验要求和测试方法》行业标准</w:t>
      </w:r>
      <w:r w:rsidR="0024603B" w:rsidRPr="004A0A57">
        <w:rPr>
          <w:rFonts w:ascii="宋体" w:hAnsi="宋体" w:hint="eastAsia"/>
          <w:sz w:val="24"/>
        </w:rPr>
        <w:t>，聚焦车载应用的</w:t>
      </w:r>
      <w:r w:rsidR="009101CF" w:rsidRPr="004A0A57">
        <w:rPr>
          <w:rFonts w:ascii="宋体" w:hAnsi="宋体" w:hint="eastAsia"/>
          <w:sz w:val="24"/>
        </w:rPr>
        <w:t>安全设计要求，不涉及互联系统</w:t>
      </w:r>
      <w:r w:rsidRPr="004A0A57">
        <w:rPr>
          <w:rFonts w:ascii="宋体" w:hAnsi="宋体" w:hint="eastAsia"/>
          <w:sz w:val="24"/>
        </w:rPr>
        <w:t>。</w:t>
      </w:r>
    </w:p>
    <w:p w:rsidR="007264E0" w:rsidRPr="00815D2E" w:rsidRDefault="002F5D34">
      <w:pPr>
        <w:ind w:firstLineChars="200" w:firstLine="480"/>
        <w:rPr>
          <w:rFonts w:ascii="黑体" w:eastAsia="黑体" w:hAnsi="黑体" w:cs="黑体"/>
          <w:color w:val="000000" w:themeColor="text1"/>
          <w:sz w:val="24"/>
        </w:rPr>
      </w:pPr>
      <w:r w:rsidRPr="00815D2E">
        <w:rPr>
          <w:rFonts w:ascii="黑体" w:eastAsia="黑体" w:hAnsi="黑体" w:cs="黑体" w:hint="eastAsia"/>
          <w:color w:val="000000" w:themeColor="text1"/>
          <w:sz w:val="24"/>
        </w:rPr>
        <w:t>四、主要关键指标及试验验证情况</w:t>
      </w:r>
    </w:p>
    <w:p w:rsidR="007264E0" w:rsidRPr="004A0A57" w:rsidRDefault="002F5D34">
      <w:pPr>
        <w:ind w:firstLineChars="400" w:firstLine="840"/>
        <w:rPr>
          <w:rFonts w:ascii="宋体" w:hAnsi="宋体" w:cs="仿宋"/>
          <w:color w:val="000000" w:themeColor="text1"/>
          <w:szCs w:val="21"/>
        </w:rPr>
      </w:pPr>
      <w:r w:rsidRPr="004A0A57">
        <w:rPr>
          <w:rFonts w:ascii="宋体" w:hAnsi="宋体" w:hint="eastAsia"/>
          <w:i/>
          <w:iCs/>
          <w:szCs w:val="21"/>
        </w:rPr>
        <w:t>介</w:t>
      </w:r>
      <w:r w:rsidRPr="004A0A57">
        <w:rPr>
          <w:rFonts w:ascii="宋体" w:hAnsi="宋体" w:cs="仿宋" w:hint="eastAsia"/>
          <w:i/>
          <w:iCs/>
          <w:color w:val="000000" w:themeColor="text1"/>
          <w:szCs w:val="21"/>
        </w:rPr>
        <w:t>绍关键指标的确立及试验验证情况（试验方法、实验过程、试验结果分析等情况）。</w:t>
      </w:r>
    </w:p>
    <w:p w:rsidR="007264E0" w:rsidRPr="004A0A57" w:rsidRDefault="00DA3C08" w:rsidP="00DA3C08">
      <w:pPr>
        <w:ind w:firstLineChars="200" w:firstLine="480"/>
        <w:rPr>
          <w:rFonts w:ascii="宋体" w:hAnsi="宋体"/>
          <w:sz w:val="24"/>
        </w:rPr>
      </w:pPr>
      <w:r w:rsidRPr="004A0A57">
        <w:rPr>
          <w:rFonts w:ascii="宋体" w:hAnsi="宋体" w:hint="eastAsia"/>
          <w:sz w:val="24"/>
        </w:rPr>
        <w:t>深圳市微测检测有限公司基于性能测试标准对ICCE标准实践—H</w:t>
      </w:r>
      <w:r w:rsidRPr="004A0A57">
        <w:rPr>
          <w:rFonts w:ascii="宋体" w:hAnsi="宋体"/>
          <w:sz w:val="24"/>
        </w:rPr>
        <w:t>UAWEI HiCar</w:t>
      </w:r>
      <w:r w:rsidR="002B6C4C" w:rsidRPr="004A0A57">
        <w:rPr>
          <w:rFonts w:ascii="宋体" w:hAnsi="宋体" w:hint="eastAsia"/>
          <w:sz w:val="24"/>
        </w:rPr>
        <w:t>进行了评测，发布包含连接、显示、视频、音频、操控和交互场景的体验测评报告，报告显示ICCE协议标准在性能体验上领先当前市面上的主流产品。</w:t>
      </w:r>
    </w:p>
    <w:p w:rsidR="00225DDF" w:rsidRPr="004A0A57" w:rsidRDefault="00972A37" w:rsidP="00972A37">
      <w:pPr>
        <w:pStyle w:val="a3"/>
        <w:numPr>
          <w:ilvl w:val="0"/>
          <w:numId w:val="18"/>
        </w:numPr>
        <w:ind w:firstLineChars="0"/>
        <w:rPr>
          <w:rFonts w:ascii="宋体" w:hAnsi="宋体"/>
          <w:sz w:val="24"/>
        </w:rPr>
      </w:pPr>
      <w:r w:rsidRPr="004A0A57">
        <w:rPr>
          <w:rFonts w:ascii="宋体" w:hAnsi="宋体" w:hint="eastAsia"/>
          <w:sz w:val="24"/>
        </w:rPr>
        <w:t>测试环境</w:t>
      </w:r>
    </w:p>
    <w:p w:rsidR="00972A37" w:rsidRPr="004A0A57" w:rsidRDefault="00A654B3" w:rsidP="00DA3C08">
      <w:pPr>
        <w:ind w:firstLineChars="200" w:firstLine="480"/>
        <w:rPr>
          <w:rFonts w:ascii="宋体" w:hAnsi="宋体"/>
          <w:sz w:val="24"/>
        </w:rPr>
      </w:pPr>
      <w:r w:rsidRPr="004A0A57">
        <w:rPr>
          <w:rFonts w:ascii="宋体" w:hAnsi="宋体"/>
          <w:noProof/>
          <w:sz w:val="24"/>
        </w:rPr>
        <w:lastRenderedPageBreak/>
        <w:drawing>
          <wp:inline distT="0" distB="0" distL="0" distR="0" wp14:anchorId="2C6B26BF">
            <wp:extent cx="2214712" cy="1762125"/>
            <wp:effectExtent l="0" t="0" r="0" b="0"/>
            <wp:docPr id="1028" name="Picture 4" descr="http://www.mtitest.cn/uploads/ITU%E5%AE%9E%E9%AA%8C%E5%AE%A4%20ITU%E6%8E%A7%E5%88%B6%E5%AE%A4%E4%B8%80%E4%BA%BA%E6%93%8D%E4%BD%9C_1634286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www.mtitest.cn/uploads/ITU%E5%AE%9E%E9%AA%8C%E5%AE%A4%20ITU%E6%8E%A7%E5%88%B6%E5%AE%A4%E4%B8%80%E4%BA%BA%E6%93%8D%E4%BD%9C_16342866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910" cy="1766261"/>
                    </a:xfrm>
                    <a:prstGeom prst="rect">
                      <a:avLst/>
                    </a:prstGeom>
                    <a:noFill/>
                    <a:extLst/>
                  </pic:spPr>
                </pic:pic>
              </a:graphicData>
            </a:graphic>
          </wp:inline>
        </w:drawing>
      </w:r>
      <w:r w:rsidRPr="004A0A57">
        <w:rPr>
          <w:rFonts w:ascii="宋体" w:hAnsi="宋体"/>
          <w:noProof/>
          <w:sz w:val="24"/>
        </w:rPr>
        <w:drawing>
          <wp:inline distT="0" distB="0" distL="0" distR="0" wp14:anchorId="1702AC0C">
            <wp:extent cx="2454184" cy="1764000"/>
            <wp:effectExtent l="0" t="0" r="3810"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4184" cy="1764000"/>
                    </a:xfrm>
                    <a:prstGeom prst="rect">
                      <a:avLst/>
                    </a:prstGeom>
                  </pic:spPr>
                </pic:pic>
              </a:graphicData>
            </a:graphic>
          </wp:inline>
        </w:drawing>
      </w:r>
    </w:p>
    <w:p w:rsidR="00225DDF" w:rsidRPr="004A0A57" w:rsidRDefault="00225DDF" w:rsidP="00DA3C08">
      <w:pPr>
        <w:ind w:firstLineChars="200" w:firstLine="480"/>
        <w:rPr>
          <w:rFonts w:ascii="宋体" w:hAnsi="宋体"/>
          <w:sz w:val="24"/>
        </w:rPr>
      </w:pPr>
    </w:p>
    <w:p w:rsidR="00A654B3" w:rsidRPr="004A0A57" w:rsidRDefault="00A654B3" w:rsidP="00A654B3">
      <w:pPr>
        <w:pStyle w:val="a3"/>
        <w:numPr>
          <w:ilvl w:val="0"/>
          <w:numId w:val="18"/>
        </w:numPr>
        <w:ind w:firstLineChars="0"/>
        <w:rPr>
          <w:rFonts w:ascii="宋体" w:hAnsi="宋体"/>
          <w:sz w:val="24"/>
        </w:rPr>
      </w:pPr>
      <w:r w:rsidRPr="004A0A57">
        <w:rPr>
          <w:rFonts w:ascii="宋体" w:hAnsi="宋体" w:hint="eastAsia"/>
          <w:sz w:val="24"/>
        </w:rPr>
        <w:t>测试流程</w:t>
      </w:r>
    </w:p>
    <w:p w:rsidR="00CA6968" w:rsidRPr="004A0A57" w:rsidRDefault="00CA6968" w:rsidP="00412A3C">
      <w:pPr>
        <w:pStyle w:val="a3"/>
        <w:numPr>
          <w:ilvl w:val="0"/>
          <w:numId w:val="20"/>
        </w:numPr>
        <w:ind w:firstLineChars="0"/>
        <w:rPr>
          <w:rFonts w:ascii="宋体" w:hAnsi="宋体" w:cs="仿宋"/>
          <w:color w:val="000000" w:themeColor="text1"/>
          <w:sz w:val="24"/>
        </w:rPr>
      </w:pPr>
      <w:r w:rsidRPr="004A0A57">
        <w:rPr>
          <w:rFonts w:ascii="宋体" w:hAnsi="宋体" w:cs="仿宋" w:hint="eastAsia"/>
          <w:color w:val="000000" w:themeColor="text1"/>
          <w:sz w:val="24"/>
        </w:rPr>
        <w:t>环境搭建：测试设备及测试对象连接，时延类、语音交互类测试设备准备，测试环境构建</w:t>
      </w:r>
    </w:p>
    <w:p w:rsidR="00CA6968" w:rsidRPr="004A0A57" w:rsidRDefault="00CA6968" w:rsidP="00412A3C">
      <w:pPr>
        <w:pStyle w:val="a3"/>
        <w:numPr>
          <w:ilvl w:val="0"/>
          <w:numId w:val="20"/>
        </w:numPr>
        <w:ind w:firstLineChars="0"/>
        <w:rPr>
          <w:rFonts w:ascii="宋体" w:hAnsi="宋体" w:cs="仿宋"/>
          <w:color w:val="000000" w:themeColor="text1"/>
          <w:sz w:val="24"/>
        </w:rPr>
      </w:pPr>
      <w:r w:rsidRPr="004A0A57">
        <w:rPr>
          <w:rFonts w:ascii="宋体" w:hAnsi="宋体" w:cs="仿宋" w:hint="eastAsia"/>
          <w:color w:val="000000" w:themeColor="text1"/>
          <w:sz w:val="24"/>
        </w:rPr>
        <w:t>物料准备：测试音频、环境噪声、语音语料等准备</w:t>
      </w:r>
    </w:p>
    <w:p w:rsidR="00CA6968" w:rsidRPr="004A0A57" w:rsidRDefault="00CA6968" w:rsidP="00412A3C">
      <w:pPr>
        <w:pStyle w:val="a3"/>
        <w:numPr>
          <w:ilvl w:val="0"/>
          <w:numId w:val="20"/>
        </w:numPr>
        <w:ind w:firstLineChars="0"/>
        <w:rPr>
          <w:rFonts w:ascii="宋体" w:hAnsi="宋体" w:cs="仿宋"/>
          <w:color w:val="000000" w:themeColor="text1"/>
          <w:sz w:val="24"/>
        </w:rPr>
      </w:pPr>
      <w:r w:rsidRPr="004A0A57">
        <w:rPr>
          <w:rFonts w:ascii="宋体" w:hAnsi="宋体" w:cs="仿宋" w:hint="eastAsia"/>
          <w:color w:val="000000" w:themeColor="text1"/>
          <w:sz w:val="24"/>
        </w:rPr>
        <w:t>启动测试：自动化测试，得出测试数据后人工复核</w:t>
      </w:r>
    </w:p>
    <w:p w:rsidR="00CA6968" w:rsidRPr="004A0A57" w:rsidRDefault="00CA6968" w:rsidP="00412A3C">
      <w:pPr>
        <w:pStyle w:val="a3"/>
        <w:numPr>
          <w:ilvl w:val="0"/>
          <w:numId w:val="20"/>
        </w:numPr>
        <w:ind w:firstLineChars="0"/>
        <w:rPr>
          <w:rFonts w:ascii="宋体" w:hAnsi="宋体" w:cs="仿宋"/>
          <w:color w:val="000000" w:themeColor="text1"/>
          <w:sz w:val="24"/>
        </w:rPr>
      </w:pPr>
      <w:r w:rsidRPr="004A0A57">
        <w:rPr>
          <w:rFonts w:ascii="宋体" w:hAnsi="宋体" w:cs="仿宋" w:hint="eastAsia"/>
          <w:color w:val="000000" w:themeColor="text1"/>
          <w:sz w:val="24"/>
        </w:rPr>
        <w:t>数据获取：获取完成时延、可靠性时长、成功率等评价指标</w:t>
      </w:r>
    </w:p>
    <w:p w:rsidR="00CA6968" w:rsidRPr="004A0A57" w:rsidRDefault="00CA6968" w:rsidP="00412A3C">
      <w:pPr>
        <w:pStyle w:val="a3"/>
        <w:numPr>
          <w:ilvl w:val="0"/>
          <w:numId w:val="20"/>
        </w:numPr>
        <w:ind w:firstLineChars="0"/>
        <w:rPr>
          <w:rFonts w:ascii="宋体" w:hAnsi="宋体" w:cs="仿宋"/>
          <w:color w:val="000000" w:themeColor="text1"/>
          <w:sz w:val="24"/>
        </w:rPr>
      </w:pPr>
      <w:r w:rsidRPr="004A0A57">
        <w:rPr>
          <w:rFonts w:ascii="宋体" w:hAnsi="宋体" w:cs="仿宋" w:hint="eastAsia"/>
          <w:color w:val="000000" w:themeColor="text1"/>
          <w:sz w:val="24"/>
        </w:rPr>
        <w:t>循环测试：多次测试后获取均值，减少测试误差</w:t>
      </w:r>
    </w:p>
    <w:p w:rsidR="00A654B3" w:rsidRPr="004A0A57" w:rsidRDefault="006803D8" w:rsidP="006803D8">
      <w:pPr>
        <w:ind w:firstLineChars="200" w:firstLine="420"/>
        <w:jc w:val="center"/>
        <w:rPr>
          <w:rFonts w:ascii="宋体" w:hAnsi="宋体"/>
          <w:sz w:val="24"/>
        </w:rPr>
      </w:pPr>
      <w:r w:rsidRPr="004A0A57">
        <w:rPr>
          <w:rFonts w:ascii="宋体" w:hAnsi="宋体"/>
          <w:noProof/>
        </w:rPr>
        <w:drawing>
          <wp:inline distT="0" distB="0" distL="0" distR="0" wp14:anchorId="6B7034BD" wp14:editId="1EA8C093">
            <wp:extent cx="2908435" cy="4286707"/>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8011" cy="4300821"/>
                    </a:xfrm>
                    <a:prstGeom prst="rect">
                      <a:avLst/>
                    </a:prstGeom>
                  </pic:spPr>
                </pic:pic>
              </a:graphicData>
            </a:graphic>
          </wp:inline>
        </w:drawing>
      </w:r>
    </w:p>
    <w:p w:rsidR="006803D8" w:rsidRPr="004A0A57" w:rsidRDefault="006803D8" w:rsidP="006803D8">
      <w:pPr>
        <w:pStyle w:val="a3"/>
        <w:numPr>
          <w:ilvl w:val="0"/>
          <w:numId w:val="18"/>
        </w:numPr>
        <w:ind w:firstLineChars="0"/>
        <w:rPr>
          <w:rFonts w:ascii="宋体" w:hAnsi="宋体"/>
          <w:sz w:val="24"/>
        </w:rPr>
      </w:pPr>
      <w:r w:rsidRPr="004A0A57">
        <w:rPr>
          <w:rFonts w:ascii="宋体" w:hAnsi="宋体" w:hint="eastAsia"/>
          <w:sz w:val="24"/>
        </w:rPr>
        <w:t>测试结果</w:t>
      </w:r>
    </w:p>
    <w:p w:rsidR="006803D8" w:rsidRPr="004A0A57" w:rsidRDefault="006803D8" w:rsidP="006803D8">
      <w:pPr>
        <w:ind w:firstLineChars="200" w:firstLine="480"/>
        <w:jc w:val="center"/>
        <w:rPr>
          <w:rFonts w:ascii="宋体" w:hAnsi="宋体"/>
          <w:sz w:val="24"/>
        </w:rPr>
      </w:pPr>
    </w:p>
    <w:p w:rsidR="00A654B3" w:rsidRPr="004A0A57" w:rsidRDefault="00412A3C" w:rsidP="00DA3C08">
      <w:pPr>
        <w:ind w:firstLineChars="200" w:firstLine="420"/>
        <w:rPr>
          <w:rFonts w:ascii="宋体" w:hAnsi="宋体"/>
          <w:sz w:val="24"/>
        </w:rPr>
      </w:pPr>
      <w:r w:rsidRPr="004A0A57">
        <w:rPr>
          <w:rFonts w:ascii="宋体" w:hAnsi="宋体"/>
          <w:noProof/>
        </w:rPr>
        <w:lastRenderedPageBreak/>
        <w:drawing>
          <wp:inline distT="0" distB="0" distL="0" distR="0" wp14:anchorId="288E8387" wp14:editId="0DD30B67">
            <wp:extent cx="4886325" cy="30555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1087" cy="3058549"/>
                    </a:xfrm>
                    <a:prstGeom prst="rect">
                      <a:avLst/>
                    </a:prstGeom>
                  </pic:spPr>
                </pic:pic>
              </a:graphicData>
            </a:graphic>
          </wp:inline>
        </w:drawing>
      </w:r>
    </w:p>
    <w:p w:rsidR="007264E0" w:rsidRDefault="002F5D34">
      <w:pPr>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五、与现行法律、法规和政策及相关标准的协调性</w:t>
      </w:r>
    </w:p>
    <w:p w:rsidR="004A0A57" w:rsidRDefault="004A0A57" w:rsidP="004A0A57">
      <w:pPr>
        <w:ind w:firstLineChars="400" w:firstLine="840"/>
        <w:rPr>
          <w:rFonts w:ascii="仿宋" w:eastAsia="仿宋" w:hAnsi="仿宋" w:cs="仿宋"/>
          <w:i/>
          <w:iCs/>
          <w:color w:val="000000" w:themeColor="text1"/>
          <w:szCs w:val="21"/>
        </w:rPr>
      </w:pPr>
      <w:r>
        <w:rPr>
          <w:rFonts w:ascii="仿宋" w:eastAsia="仿宋" w:hAnsi="仿宋" w:cs="仿宋" w:hint="eastAsia"/>
          <w:i/>
          <w:iCs/>
          <w:color w:val="000000" w:themeColor="text1"/>
          <w:szCs w:val="21"/>
        </w:rPr>
        <w:t>介绍标准是否符合现行法律、法规、政策及相关强制性标准要求。若产生冲突，是怎么处理的。</w:t>
      </w:r>
    </w:p>
    <w:p w:rsidR="007264E0" w:rsidRPr="004A0A57" w:rsidRDefault="00010B1F" w:rsidP="00DC566C">
      <w:pPr>
        <w:ind w:firstLineChars="200" w:firstLine="480"/>
        <w:rPr>
          <w:rFonts w:ascii="宋体" w:hAnsi="宋体"/>
          <w:sz w:val="24"/>
        </w:rPr>
      </w:pPr>
      <w:bookmarkStart w:id="5" w:name="_Hlk180140207"/>
      <w:r w:rsidRPr="004A0A57">
        <w:rPr>
          <w:rFonts w:ascii="宋体" w:hAnsi="宋体" w:hint="eastAsia"/>
          <w:sz w:val="24"/>
        </w:rPr>
        <w:t>不涉及，与现行法律、法规、政策及强制性标准要求等无冲突</w:t>
      </w:r>
    </w:p>
    <w:bookmarkEnd w:id="5"/>
    <w:p w:rsidR="007264E0" w:rsidRDefault="002F5D34">
      <w:pPr>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六、贯彻标准的要求和措施建议</w:t>
      </w:r>
    </w:p>
    <w:p w:rsidR="007264E0" w:rsidRDefault="002F5D34">
      <w:pPr>
        <w:ind w:firstLineChars="400" w:firstLine="840"/>
        <w:rPr>
          <w:rFonts w:ascii="仿宋" w:eastAsia="仿宋" w:hAnsi="仿宋" w:cs="仿宋"/>
          <w:i/>
          <w:iCs/>
          <w:color w:val="000000" w:themeColor="text1"/>
          <w:szCs w:val="21"/>
        </w:rPr>
      </w:pPr>
      <w:r>
        <w:rPr>
          <w:rFonts w:ascii="仿宋" w:eastAsia="仿宋" w:hAnsi="仿宋" w:cs="仿宋" w:hint="eastAsia"/>
          <w:i/>
          <w:iCs/>
          <w:color w:val="000000" w:themeColor="text1"/>
          <w:szCs w:val="21"/>
        </w:rPr>
        <w:t>说明本标准的性质，介绍后期开展宣贯实施的措施、保障等。</w:t>
      </w:r>
    </w:p>
    <w:p w:rsidR="004A0A57" w:rsidRPr="00915C47" w:rsidRDefault="004A0A57" w:rsidP="004A0A57">
      <w:pPr>
        <w:ind w:firstLineChars="200" w:firstLine="480"/>
        <w:rPr>
          <w:rFonts w:ascii="宋体" w:hAnsi="宋体" w:cs="仿宋"/>
          <w:color w:val="000000" w:themeColor="text1"/>
          <w:sz w:val="24"/>
          <w:szCs w:val="21"/>
        </w:rPr>
      </w:pPr>
      <w:bookmarkStart w:id="6" w:name="_Hlk180140680"/>
      <w:r w:rsidRPr="00915C47">
        <w:rPr>
          <w:rFonts w:ascii="宋体" w:hAnsi="宋体" w:cs="仿宋" w:hint="eastAsia"/>
          <w:color w:val="000000" w:themeColor="text1"/>
          <w:sz w:val="24"/>
          <w:szCs w:val="21"/>
        </w:rPr>
        <w:t>本标准是</w:t>
      </w:r>
      <w:r w:rsidR="00A654A7" w:rsidRPr="00A654A7">
        <w:rPr>
          <w:rFonts w:ascii="宋体" w:hAnsi="宋体" w:cs="仿宋" w:hint="eastAsia"/>
          <w:color w:val="000000" w:themeColor="text1"/>
          <w:sz w:val="24"/>
          <w:szCs w:val="21"/>
        </w:rPr>
        <w:t>跨手机、跨车机的统一互联标准，</w:t>
      </w:r>
      <w:r w:rsidR="00A654A7">
        <w:rPr>
          <w:rFonts w:ascii="宋体" w:hAnsi="宋体" w:cs="仿宋" w:hint="eastAsia"/>
          <w:color w:val="000000" w:themeColor="text1"/>
          <w:sz w:val="24"/>
          <w:szCs w:val="21"/>
        </w:rPr>
        <w:t>将</w:t>
      </w:r>
      <w:r w:rsidR="00A654A7" w:rsidRPr="00A654A7">
        <w:rPr>
          <w:rFonts w:ascii="宋体" w:hAnsi="宋体" w:cs="仿宋" w:hint="eastAsia"/>
          <w:color w:val="000000" w:themeColor="text1"/>
          <w:sz w:val="24"/>
          <w:szCs w:val="21"/>
        </w:rPr>
        <w:t>最大程度地解决行业痛点问题，减少行业定制化开发、降低行业整体成本、提高行业开发效率。开放互通生态，丰富服务品类，力争为用户提供极致的产品体验</w:t>
      </w:r>
      <w:r w:rsidR="006B1A6D">
        <w:rPr>
          <w:rFonts w:ascii="宋体" w:hAnsi="宋体" w:cs="仿宋" w:hint="eastAsia"/>
          <w:color w:val="000000" w:themeColor="text1"/>
          <w:sz w:val="24"/>
          <w:szCs w:val="21"/>
        </w:rPr>
        <w:t>。</w:t>
      </w:r>
      <w:r w:rsidRPr="00915C47">
        <w:rPr>
          <w:rFonts w:ascii="宋体" w:hAnsi="宋体" w:cs="仿宋" w:hint="eastAsia"/>
          <w:color w:val="000000" w:themeColor="text1"/>
          <w:sz w:val="24"/>
          <w:szCs w:val="21"/>
        </w:rPr>
        <w:t>牵涉到</w:t>
      </w:r>
      <w:r w:rsidR="006B1A6D">
        <w:rPr>
          <w:rFonts w:ascii="宋体" w:hAnsi="宋体" w:cs="仿宋" w:hint="eastAsia"/>
          <w:color w:val="000000" w:themeColor="text1"/>
          <w:sz w:val="24"/>
          <w:szCs w:val="21"/>
        </w:rPr>
        <w:t>终端厂商、主机厂、Tier</w:t>
      </w:r>
      <w:r w:rsidR="006B1A6D">
        <w:rPr>
          <w:rFonts w:ascii="宋体" w:hAnsi="宋体" w:cs="仿宋"/>
          <w:color w:val="000000" w:themeColor="text1"/>
          <w:sz w:val="24"/>
          <w:szCs w:val="21"/>
        </w:rPr>
        <w:t>1</w:t>
      </w:r>
      <w:r w:rsidR="006B1A6D">
        <w:rPr>
          <w:rFonts w:ascii="宋体" w:hAnsi="宋体" w:cs="仿宋" w:hint="eastAsia"/>
          <w:color w:val="000000" w:themeColor="text1"/>
          <w:sz w:val="24"/>
          <w:szCs w:val="21"/>
        </w:rPr>
        <w:t>、测试机构</w:t>
      </w:r>
      <w:r w:rsidRPr="00915C47">
        <w:rPr>
          <w:rFonts w:ascii="宋体" w:hAnsi="宋体" w:cs="仿宋" w:hint="eastAsia"/>
          <w:color w:val="000000" w:themeColor="text1"/>
          <w:sz w:val="24"/>
          <w:szCs w:val="21"/>
        </w:rPr>
        <w:t>等相关企业。所以本标准发布后应组织全行业进行标准宣贯实施。</w:t>
      </w:r>
    </w:p>
    <w:p w:rsidR="004A0A57" w:rsidRPr="00915C47" w:rsidRDefault="004A0A57" w:rsidP="004A0A57">
      <w:pPr>
        <w:numPr>
          <w:ilvl w:val="0"/>
          <w:numId w:val="22"/>
        </w:numPr>
        <w:ind w:firstLineChars="200" w:firstLine="480"/>
        <w:rPr>
          <w:rFonts w:ascii="宋体" w:hAnsi="宋体" w:cs="仿宋"/>
          <w:color w:val="000000" w:themeColor="text1"/>
          <w:sz w:val="24"/>
          <w:szCs w:val="21"/>
        </w:rPr>
      </w:pPr>
      <w:r w:rsidRPr="00915C47">
        <w:rPr>
          <w:rFonts w:ascii="宋体" w:hAnsi="宋体" w:cs="仿宋" w:hint="eastAsia"/>
          <w:color w:val="000000" w:themeColor="text1"/>
          <w:sz w:val="24"/>
          <w:szCs w:val="21"/>
        </w:rPr>
        <w:t>一是举办专门的标准宣贯会议进行标准宣贯。</w:t>
      </w:r>
    </w:p>
    <w:p w:rsidR="004A0A57" w:rsidRPr="00915C47" w:rsidRDefault="004A0A57" w:rsidP="004A0A57">
      <w:pPr>
        <w:numPr>
          <w:ilvl w:val="0"/>
          <w:numId w:val="22"/>
        </w:numPr>
        <w:ind w:firstLineChars="200" w:firstLine="480"/>
        <w:rPr>
          <w:rFonts w:ascii="宋体" w:hAnsi="宋体" w:cs="仿宋"/>
          <w:color w:val="000000" w:themeColor="text1"/>
          <w:sz w:val="24"/>
          <w:szCs w:val="21"/>
        </w:rPr>
      </w:pPr>
      <w:r w:rsidRPr="00915C47">
        <w:rPr>
          <w:rFonts w:ascii="宋体" w:hAnsi="宋体" w:cs="仿宋" w:hint="eastAsia"/>
          <w:color w:val="000000" w:themeColor="text1"/>
          <w:sz w:val="24"/>
          <w:szCs w:val="21"/>
        </w:rPr>
        <w:t>二是通过行业会议多方式多场合加强标准宣贯。</w:t>
      </w:r>
    </w:p>
    <w:p w:rsidR="004A0A57" w:rsidRPr="00915C47" w:rsidRDefault="004A0A57" w:rsidP="004A0A57">
      <w:pPr>
        <w:numPr>
          <w:ilvl w:val="0"/>
          <w:numId w:val="22"/>
        </w:numPr>
        <w:ind w:firstLineChars="200" w:firstLine="480"/>
        <w:rPr>
          <w:rFonts w:ascii="宋体" w:hAnsi="宋体" w:cs="仿宋"/>
          <w:color w:val="000000" w:themeColor="text1"/>
          <w:sz w:val="24"/>
          <w:szCs w:val="21"/>
        </w:rPr>
      </w:pPr>
      <w:r w:rsidRPr="00915C47">
        <w:rPr>
          <w:rFonts w:ascii="宋体" w:hAnsi="宋体" w:cs="仿宋" w:hint="eastAsia"/>
          <w:color w:val="000000" w:themeColor="text1"/>
          <w:sz w:val="24"/>
          <w:szCs w:val="21"/>
        </w:rPr>
        <w:t>通过建立</w:t>
      </w:r>
      <w:r w:rsidR="006B1A6D">
        <w:rPr>
          <w:rFonts w:ascii="宋体" w:hAnsi="宋体" w:cs="仿宋" w:hint="eastAsia"/>
          <w:color w:val="000000" w:themeColor="text1"/>
          <w:sz w:val="24"/>
          <w:szCs w:val="21"/>
        </w:rPr>
        <w:t>手机-汽车互联体验测评</w:t>
      </w:r>
      <w:r w:rsidR="003B774C">
        <w:rPr>
          <w:rFonts w:ascii="宋体" w:hAnsi="宋体" w:cs="仿宋" w:hint="eastAsia"/>
          <w:color w:val="000000" w:themeColor="text1"/>
          <w:sz w:val="24"/>
          <w:szCs w:val="21"/>
        </w:rPr>
        <w:t>体系</w:t>
      </w:r>
      <w:r w:rsidRPr="00915C47">
        <w:rPr>
          <w:rFonts w:ascii="宋体" w:hAnsi="宋体" w:cs="仿宋" w:hint="eastAsia"/>
          <w:color w:val="000000" w:themeColor="text1"/>
          <w:sz w:val="24"/>
          <w:szCs w:val="21"/>
        </w:rPr>
        <w:t>，</w:t>
      </w:r>
      <w:r w:rsidR="003B774C">
        <w:rPr>
          <w:rFonts w:ascii="宋体" w:hAnsi="宋体" w:cs="仿宋" w:hint="eastAsia"/>
          <w:color w:val="000000" w:themeColor="text1"/>
          <w:sz w:val="24"/>
          <w:szCs w:val="21"/>
        </w:rPr>
        <w:t>联合测试或测评机构</w:t>
      </w:r>
      <w:r w:rsidR="006B1A6D">
        <w:rPr>
          <w:rFonts w:ascii="宋体" w:hAnsi="宋体" w:cs="仿宋" w:hint="eastAsia"/>
          <w:color w:val="000000" w:themeColor="text1"/>
          <w:sz w:val="24"/>
          <w:szCs w:val="21"/>
        </w:rPr>
        <w:t>发布</w:t>
      </w:r>
      <w:r w:rsidR="003B774C">
        <w:rPr>
          <w:rFonts w:ascii="宋体" w:hAnsi="宋体" w:cs="仿宋" w:hint="eastAsia"/>
          <w:color w:val="000000" w:themeColor="text1"/>
          <w:sz w:val="24"/>
          <w:szCs w:val="21"/>
        </w:rPr>
        <w:t>体验</w:t>
      </w:r>
      <w:r w:rsidR="006B1A6D">
        <w:rPr>
          <w:rFonts w:ascii="宋体" w:hAnsi="宋体" w:cs="仿宋" w:hint="eastAsia"/>
          <w:color w:val="000000" w:themeColor="text1"/>
          <w:sz w:val="24"/>
          <w:szCs w:val="21"/>
        </w:rPr>
        <w:t>报告</w:t>
      </w:r>
      <w:r w:rsidRPr="00915C47">
        <w:rPr>
          <w:rFonts w:ascii="宋体" w:hAnsi="宋体" w:cs="仿宋" w:hint="eastAsia"/>
          <w:color w:val="000000" w:themeColor="text1"/>
          <w:sz w:val="24"/>
          <w:szCs w:val="21"/>
        </w:rPr>
        <w:t>，</w:t>
      </w:r>
      <w:r w:rsidR="003B774C">
        <w:rPr>
          <w:rFonts w:ascii="宋体" w:hAnsi="宋体" w:cs="仿宋" w:hint="eastAsia"/>
          <w:color w:val="000000" w:themeColor="text1"/>
          <w:sz w:val="24"/>
          <w:szCs w:val="21"/>
        </w:rPr>
        <w:t>牵引标准得到高质量落地</w:t>
      </w:r>
      <w:r w:rsidRPr="00915C47">
        <w:rPr>
          <w:rFonts w:ascii="宋体" w:hAnsi="宋体" w:cs="仿宋" w:hint="eastAsia"/>
          <w:color w:val="000000" w:themeColor="text1"/>
          <w:sz w:val="24"/>
          <w:szCs w:val="21"/>
        </w:rPr>
        <w:t>。</w:t>
      </w:r>
    </w:p>
    <w:p w:rsidR="004A0A57" w:rsidRPr="00915C47" w:rsidRDefault="004A0A57" w:rsidP="004A0A57">
      <w:pPr>
        <w:ind w:firstLineChars="200" w:firstLine="480"/>
        <w:rPr>
          <w:rFonts w:ascii="宋体" w:hAnsi="宋体" w:cs="仿宋"/>
          <w:color w:val="000000" w:themeColor="text1"/>
          <w:sz w:val="24"/>
          <w:szCs w:val="21"/>
        </w:rPr>
      </w:pPr>
      <w:r w:rsidRPr="00915C47">
        <w:rPr>
          <w:rFonts w:ascii="宋体" w:hAnsi="宋体" w:cs="仿宋" w:hint="eastAsia"/>
          <w:color w:val="000000" w:themeColor="text1"/>
          <w:sz w:val="24"/>
          <w:szCs w:val="21"/>
        </w:rPr>
        <w:t>4、本标准为团体标准，建议标准发布后组织实施。</w:t>
      </w:r>
    </w:p>
    <w:bookmarkEnd w:id="6"/>
    <w:p w:rsidR="007264E0" w:rsidRDefault="002F5D34">
      <w:pPr>
        <w:numPr>
          <w:ilvl w:val="0"/>
          <w:numId w:val="3"/>
        </w:numPr>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其他需要说明的事项</w:t>
      </w:r>
    </w:p>
    <w:p w:rsidR="007264E0" w:rsidRDefault="002F5D34">
      <w:pPr>
        <w:ind w:firstLineChars="400" w:firstLine="840"/>
        <w:rPr>
          <w:rFonts w:ascii="仿宋" w:eastAsia="仿宋" w:hAnsi="仿宋" w:cs="仿宋"/>
          <w:i/>
          <w:iCs/>
          <w:color w:val="000000" w:themeColor="text1"/>
          <w:szCs w:val="21"/>
        </w:rPr>
      </w:pPr>
      <w:r>
        <w:rPr>
          <w:rFonts w:ascii="仿宋" w:eastAsia="仿宋" w:hAnsi="仿宋" w:cs="仿宋" w:hint="eastAsia"/>
          <w:i/>
          <w:iCs/>
          <w:color w:val="000000" w:themeColor="text1"/>
          <w:szCs w:val="21"/>
        </w:rPr>
        <w:t>其它重要内容的补充说明，如涉及科技成果转化、专利处置、标准差异性分析等。</w:t>
      </w:r>
    </w:p>
    <w:p w:rsidR="00BB1832" w:rsidRPr="00BB1832" w:rsidRDefault="00BB1832" w:rsidP="00BB1832">
      <w:pPr>
        <w:ind w:firstLineChars="200" w:firstLine="480"/>
        <w:rPr>
          <w:rFonts w:ascii="宋体" w:hAnsi="宋体" w:cs="仿宋"/>
          <w:color w:val="000000" w:themeColor="text1"/>
          <w:sz w:val="24"/>
          <w:szCs w:val="21"/>
        </w:rPr>
      </w:pPr>
      <w:r>
        <w:rPr>
          <w:rFonts w:ascii="宋体" w:hAnsi="宋体" w:cs="仿宋" w:hint="eastAsia"/>
          <w:color w:val="000000" w:themeColor="text1"/>
          <w:sz w:val="24"/>
          <w:szCs w:val="21"/>
        </w:rPr>
        <w:t>本系列标准作为业界首创</w:t>
      </w:r>
      <w:r w:rsidRPr="00BB1832">
        <w:rPr>
          <w:rFonts w:ascii="宋体" w:hAnsi="宋体" w:cs="仿宋" w:hint="eastAsia"/>
          <w:color w:val="000000" w:themeColor="text1"/>
          <w:sz w:val="24"/>
          <w:szCs w:val="21"/>
        </w:rPr>
        <w:t>，将引领</w:t>
      </w:r>
      <w:r>
        <w:rPr>
          <w:rFonts w:ascii="宋体" w:hAnsi="宋体" w:cs="仿宋" w:hint="eastAsia"/>
          <w:color w:val="000000" w:themeColor="text1"/>
          <w:sz w:val="24"/>
          <w:szCs w:val="21"/>
        </w:rPr>
        <w:t>手机-汽车互联行业的</w:t>
      </w:r>
      <w:r w:rsidRPr="00BB1832">
        <w:rPr>
          <w:rFonts w:ascii="宋体" w:hAnsi="宋体" w:cs="仿宋" w:hint="eastAsia"/>
          <w:color w:val="000000" w:themeColor="text1"/>
          <w:sz w:val="24"/>
          <w:szCs w:val="21"/>
        </w:rPr>
        <w:t>技术发展方向。待汽车产业链成熟后，</w:t>
      </w:r>
      <w:r w:rsidR="002F5D34">
        <w:rPr>
          <w:rFonts w:ascii="宋体" w:hAnsi="宋体" w:cs="仿宋" w:hint="eastAsia"/>
          <w:color w:val="000000" w:themeColor="text1"/>
          <w:sz w:val="24"/>
          <w:szCs w:val="21"/>
        </w:rPr>
        <w:t>建议将</w:t>
      </w:r>
      <w:r w:rsidRPr="00BB1832">
        <w:rPr>
          <w:rFonts w:ascii="宋体" w:hAnsi="宋体" w:cs="仿宋" w:hint="eastAsia"/>
          <w:color w:val="000000" w:themeColor="text1"/>
          <w:sz w:val="24"/>
          <w:szCs w:val="21"/>
        </w:rPr>
        <w:t>本标准升级为</w:t>
      </w:r>
      <w:r w:rsidR="002F5D34">
        <w:rPr>
          <w:rFonts w:ascii="宋体" w:hAnsi="宋体" w:cs="仿宋" w:hint="eastAsia"/>
          <w:color w:val="000000" w:themeColor="text1"/>
          <w:sz w:val="24"/>
          <w:szCs w:val="21"/>
        </w:rPr>
        <w:t>行业、</w:t>
      </w:r>
      <w:r w:rsidRPr="00BB1832">
        <w:rPr>
          <w:rFonts w:ascii="宋体" w:hAnsi="宋体" w:cs="仿宋" w:hint="eastAsia"/>
          <w:color w:val="000000" w:themeColor="text1"/>
          <w:sz w:val="24"/>
          <w:szCs w:val="21"/>
        </w:rPr>
        <w:t>国家标准，并可推荐转化为国际标准，引领国际</w:t>
      </w:r>
      <w:r w:rsidR="002F5D34">
        <w:rPr>
          <w:rFonts w:ascii="宋体" w:hAnsi="宋体" w:cs="仿宋" w:hint="eastAsia"/>
          <w:color w:val="000000" w:themeColor="text1"/>
          <w:sz w:val="24"/>
          <w:szCs w:val="21"/>
        </w:rPr>
        <w:t>手机-汽车互联</w:t>
      </w:r>
      <w:r w:rsidRPr="00BB1832">
        <w:rPr>
          <w:rFonts w:ascii="宋体" w:hAnsi="宋体" w:cs="仿宋" w:hint="eastAsia"/>
          <w:color w:val="000000" w:themeColor="text1"/>
          <w:sz w:val="24"/>
          <w:szCs w:val="21"/>
        </w:rPr>
        <w:t>技术</w:t>
      </w:r>
      <w:r w:rsidR="002F5D34">
        <w:rPr>
          <w:rFonts w:ascii="宋体" w:hAnsi="宋体" w:cs="仿宋" w:hint="eastAsia"/>
          <w:color w:val="000000" w:themeColor="text1"/>
          <w:sz w:val="24"/>
          <w:szCs w:val="21"/>
        </w:rPr>
        <w:t>的</w:t>
      </w:r>
      <w:r w:rsidRPr="00BB1832">
        <w:rPr>
          <w:rFonts w:ascii="宋体" w:hAnsi="宋体" w:cs="仿宋" w:hint="eastAsia"/>
          <w:color w:val="000000" w:themeColor="text1"/>
          <w:sz w:val="24"/>
          <w:szCs w:val="21"/>
        </w:rPr>
        <w:t>发展方向。</w:t>
      </w:r>
    </w:p>
    <w:sectPr w:rsidR="00BB1832" w:rsidRPr="00BB18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19" w:rsidRDefault="00AE2319" w:rsidP="00815D2E">
      <w:r>
        <w:separator/>
      </w:r>
    </w:p>
  </w:endnote>
  <w:endnote w:type="continuationSeparator" w:id="0">
    <w:p w:rsidR="00AE2319" w:rsidRDefault="00AE2319" w:rsidP="0081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19" w:rsidRDefault="00AE2319" w:rsidP="00815D2E">
      <w:r>
        <w:separator/>
      </w:r>
    </w:p>
  </w:footnote>
  <w:footnote w:type="continuationSeparator" w:id="0">
    <w:p w:rsidR="00AE2319" w:rsidRDefault="00AE2319" w:rsidP="00815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60A38F"/>
    <w:multiLevelType w:val="singleLevel"/>
    <w:tmpl w:val="C760A38F"/>
    <w:lvl w:ilvl="0">
      <w:start w:val="1"/>
      <w:numFmt w:val="chineseCounting"/>
      <w:suff w:val="nothing"/>
      <w:lvlText w:val="%1、"/>
      <w:lvlJc w:val="left"/>
      <w:rPr>
        <w:rFonts w:hint="eastAsia"/>
      </w:rPr>
    </w:lvl>
  </w:abstractNum>
  <w:abstractNum w:abstractNumId="1" w15:restartNumberingAfterBreak="0">
    <w:nsid w:val="E319F839"/>
    <w:multiLevelType w:val="singleLevel"/>
    <w:tmpl w:val="E319F839"/>
    <w:lvl w:ilvl="0">
      <w:start w:val="1"/>
      <w:numFmt w:val="chineseCounting"/>
      <w:suff w:val="nothing"/>
      <w:lvlText w:val="（%1）"/>
      <w:lvlJc w:val="left"/>
      <w:pPr>
        <w:ind w:left="360" w:firstLine="0"/>
      </w:pPr>
      <w:rPr>
        <w:rFonts w:hint="eastAsia"/>
      </w:rPr>
    </w:lvl>
  </w:abstractNum>
  <w:abstractNum w:abstractNumId="2" w15:restartNumberingAfterBreak="0">
    <w:nsid w:val="E3C56D80"/>
    <w:multiLevelType w:val="singleLevel"/>
    <w:tmpl w:val="E3C56D80"/>
    <w:lvl w:ilvl="0">
      <w:start w:val="7"/>
      <w:numFmt w:val="chineseCounting"/>
      <w:suff w:val="nothing"/>
      <w:lvlText w:val="%1、"/>
      <w:lvlJc w:val="left"/>
      <w:rPr>
        <w:rFonts w:hint="eastAsia"/>
      </w:rPr>
    </w:lvl>
  </w:abstractNum>
  <w:abstractNum w:abstractNumId="3" w15:restartNumberingAfterBreak="0">
    <w:nsid w:val="0075470F"/>
    <w:multiLevelType w:val="hybridMultilevel"/>
    <w:tmpl w:val="B8A41B4C"/>
    <w:lvl w:ilvl="0" w:tplc="D3CA64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586204E"/>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CD87736"/>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145F2387"/>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15E63FE2"/>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187D3460"/>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22F42283"/>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31802EF1"/>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33627605"/>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376A24BA"/>
    <w:multiLevelType w:val="hybridMultilevel"/>
    <w:tmpl w:val="8B8AC4A6"/>
    <w:lvl w:ilvl="0" w:tplc="D3CA64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EB4414"/>
    <w:multiLevelType w:val="hybridMultilevel"/>
    <w:tmpl w:val="9CBA3298"/>
    <w:lvl w:ilvl="0" w:tplc="D3CA64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3F5438C"/>
    <w:multiLevelType w:val="hybridMultilevel"/>
    <w:tmpl w:val="2272C47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4B220E06"/>
    <w:multiLevelType w:val="singleLevel"/>
    <w:tmpl w:val="4B220E06"/>
    <w:lvl w:ilvl="0">
      <w:start w:val="1"/>
      <w:numFmt w:val="decimal"/>
      <w:suff w:val="nothing"/>
      <w:lvlText w:val="%1、"/>
      <w:lvlJc w:val="left"/>
    </w:lvl>
  </w:abstractNum>
  <w:abstractNum w:abstractNumId="16" w15:restartNumberingAfterBreak="0">
    <w:nsid w:val="50FF0177"/>
    <w:multiLevelType w:val="hybridMultilevel"/>
    <w:tmpl w:val="D0B07764"/>
    <w:lvl w:ilvl="0" w:tplc="D3CA64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2C30C1E"/>
    <w:multiLevelType w:val="hybridMultilevel"/>
    <w:tmpl w:val="9956F154"/>
    <w:lvl w:ilvl="0" w:tplc="830A9EAE">
      <w:start w:val="1"/>
      <w:numFmt w:val="decimal"/>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596784D"/>
    <w:multiLevelType w:val="hybridMultilevel"/>
    <w:tmpl w:val="8B8AC4A6"/>
    <w:lvl w:ilvl="0" w:tplc="D3CA64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9901567"/>
    <w:multiLevelType w:val="hybridMultilevel"/>
    <w:tmpl w:val="55889F6C"/>
    <w:lvl w:ilvl="0" w:tplc="B5F8A2EA">
      <w:start w:val="1"/>
      <w:numFmt w:val="decimal"/>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73D03C69"/>
    <w:multiLevelType w:val="hybridMultilevel"/>
    <w:tmpl w:val="73F61706"/>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9091184"/>
    <w:multiLevelType w:val="hybridMultilevel"/>
    <w:tmpl w:val="7A184F7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 w:numId="4">
    <w:abstractNumId w:val="21"/>
  </w:num>
  <w:num w:numId="5">
    <w:abstractNumId w:val="20"/>
  </w:num>
  <w:num w:numId="6">
    <w:abstractNumId w:val="17"/>
  </w:num>
  <w:num w:numId="7">
    <w:abstractNumId w:val="19"/>
  </w:num>
  <w:num w:numId="8">
    <w:abstractNumId w:val="11"/>
  </w:num>
  <w:num w:numId="9">
    <w:abstractNumId w:val="7"/>
  </w:num>
  <w:num w:numId="10">
    <w:abstractNumId w:val="4"/>
  </w:num>
  <w:num w:numId="11">
    <w:abstractNumId w:val="8"/>
  </w:num>
  <w:num w:numId="12">
    <w:abstractNumId w:val="6"/>
  </w:num>
  <w:num w:numId="13">
    <w:abstractNumId w:val="9"/>
  </w:num>
  <w:num w:numId="14">
    <w:abstractNumId w:val="10"/>
  </w:num>
  <w:num w:numId="15">
    <w:abstractNumId w:val="12"/>
  </w:num>
  <w:num w:numId="16">
    <w:abstractNumId w:val="3"/>
  </w:num>
  <w:num w:numId="17">
    <w:abstractNumId w:val="13"/>
  </w:num>
  <w:num w:numId="18">
    <w:abstractNumId w:val="16"/>
  </w:num>
  <w:num w:numId="19">
    <w:abstractNumId w:val="14"/>
  </w:num>
  <w:num w:numId="20">
    <w:abstractNumId w:val="5"/>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4E0"/>
    <w:rsid w:val="00010B1F"/>
    <w:rsid w:val="000A6EDA"/>
    <w:rsid w:val="000B73E6"/>
    <w:rsid w:val="00134DD8"/>
    <w:rsid w:val="001465A6"/>
    <w:rsid w:val="00157F6B"/>
    <w:rsid w:val="00161FEB"/>
    <w:rsid w:val="001621A0"/>
    <w:rsid w:val="001C6116"/>
    <w:rsid w:val="001E296D"/>
    <w:rsid w:val="00225DDF"/>
    <w:rsid w:val="002409CE"/>
    <w:rsid w:val="0024603B"/>
    <w:rsid w:val="0025408F"/>
    <w:rsid w:val="00261EE4"/>
    <w:rsid w:val="00280BBA"/>
    <w:rsid w:val="002B6C4C"/>
    <w:rsid w:val="002F5D34"/>
    <w:rsid w:val="00333927"/>
    <w:rsid w:val="00344E73"/>
    <w:rsid w:val="00355A38"/>
    <w:rsid w:val="003720DF"/>
    <w:rsid w:val="00376562"/>
    <w:rsid w:val="00383230"/>
    <w:rsid w:val="003B5D56"/>
    <w:rsid w:val="003B774C"/>
    <w:rsid w:val="003C43A4"/>
    <w:rsid w:val="00412A3C"/>
    <w:rsid w:val="0043388C"/>
    <w:rsid w:val="00441EAC"/>
    <w:rsid w:val="00480CC7"/>
    <w:rsid w:val="004A0A57"/>
    <w:rsid w:val="004A689D"/>
    <w:rsid w:val="004C1260"/>
    <w:rsid w:val="004C1E15"/>
    <w:rsid w:val="004C6B72"/>
    <w:rsid w:val="004D08E5"/>
    <w:rsid w:val="004D0D1C"/>
    <w:rsid w:val="004D211A"/>
    <w:rsid w:val="004D23A5"/>
    <w:rsid w:val="004F34E5"/>
    <w:rsid w:val="00544FAC"/>
    <w:rsid w:val="00582BDD"/>
    <w:rsid w:val="00590FC5"/>
    <w:rsid w:val="00604365"/>
    <w:rsid w:val="0062092E"/>
    <w:rsid w:val="00631DB3"/>
    <w:rsid w:val="00642EF0"/>
    <w:rsid w:val="006803D8"/>
    <w:rsid w:val="006B0DDE"/>
    <w:rsid w:val="006B1A6D"/>
    <w:rsid w:val="007010D8"/>
    <w:rsid w:val="007264E0"/>
    <w:rsid w:val="00752C39"/>
    <w:rsid w:val="00785382"/>
    <w:rsid w:val="007B72E1"/>
    <w:rsid w:val="007B7A9D"/>
    <w:rsid w:val="007C50D4"/>
    <w:rsid w:val="00813668"/>
    <w:rsid w:val="00815D2E"/>
    <w:rsid w:val="008166B4"/>
    <w:rsid w:val="00865ACE"/>
    <w:rsid w:val="00865D8A"/>
    <w:rsid w:val="008824EF"/>
    <w:rsid w:val="008C4C6C"/>
    <w:rsid w:val="00901ECE"/>
    <w:rsid w:val="009101CF"/>
    <w:rsid w:val="00915C47"/>
    <w:rsid w:val="00923170"/>
    <w:rsid w:val="00972A37"/>
    <w:rsid w:val="00973160"/>
    <w:rsid w:val="009E3252"/>
    <w:rsid w:val="009E3571"/>
    <w:rsid w:val="009E6DAA"/>
    <w:rsid w:val="00A50DCE"/>
    <w:rsid w:val="00A654A7"/>
    <w:rsid w:val="00A654B3"/>
    <w:rsid w:val="00AA64B2"/>
    <w:rsid w:val="00AE2319"/>
    <w:rsid w:val="00B36CE2"/>
    <w:rsid w:val="00B666BE"/>
    <w:rsid w:val="00B8537A"/>
    <w:rsid w:val="00BA7AD5"/>
    <w:rsid w:val="00BB1832"/>
    <w:rsid w:val="00BB4C57"/>
    <w:rsid w:val="00BE1D0E"/>
    <w:rsid w:val="00C01155"/>
    <w:rsid w:val="00C27982"/>
    <w:rsid w:val="00C4232C"/>
    <w:rsid w:val="00C44573"/>
    <w:rsid w:val="00C76D6C"/>
    <w:rsid w:val="00C947C3"/>
    <w:rsid w:val="00CA6968"/>
    <w:rsid w:val="00CD718D"/>
    <w:rsid w:val="00CE2717"/>
    <w:rsid w:val="00D213EE"/>
    <w:rsid w:val="00D25FB3"/>
    <w:rsid w:val="00D33B4E"/>
    <w:rsid w:val="00D81775"/>
    <w:rsid w:val="00D97E42"/>
    <w:rsid w:val="00DA3C08"/>
    <w:rsid w:val="00DB4F11"/>
    <w:rsid w:val="00DC566C"/>
    <w:rsid w:val="00E83836"/>
    <w:rsid w:val="00E906AD"/>
    <w:rsid w:val="00ED15E9"/>
    <w:rsid w:val="00EE0C42"/>
    <w:rsid w:val="00EF3CFF"/>
    <w:rsid w:val="00EF615A"/>
    <w:rsid w:val="00F33FED"/>
    <w:rsid w:val="00F40FBF"/>
    <w:rsid w:val="00FD0D8B"/>
    <w:rsid w:val="17FE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244F7"/>
  <w15:docId w15:val="{3F911AE5-1038-4421-95B0-E6C15F4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C44573"/>
    <w:pPr>
      <w:ind w:firstLineChars="200" w:firstLine="420"/>
    </w:pPr>
  </w:style>
  <w:style w:type="paragraph" w:customStyle="1" w:styleId="a4">
    <w:name w:val="段"/>
    <w:link w:val="Char"/>
    <w:rsid w:val="004D08E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0"/>
    <w:link w:val="a4"/>
    <w:rsid w:val="004D08E5"/>
    <w:rPr>
      <w:rFonts w:ascii="宋体"/>
      <w:noProof/>
      <w:sz w:val="21"/>
    </w:rPr>
  </w:style>
  <w:style w:type="table" w:customStyle="1" w:styleId="4-11">
    <w:name w:val="网格表 4 - 着色 11"/>
    <w:basedOn w:val="a1"/>
    <w:uiPriority w:val="49"/>
    <w:rsid w:val="00383230"/>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5">
    <w:name w:val="Body Text"/>
    <w:basedOn w:val="a"/>
    <w:link w:val="a6"/>
    <w:qFormat/>
    <w:rsid w:val="00CA6968"/>
    <w:pPr>
      <w:spacing w:before="100" w:after="120" w:line="160" w:lineRule="atLeast"/>
      <w:ind w:firstLineChars="200" w:firstLine="1028"/>
    </w:pPr>
    <w:rPr>
      <w:rFonts w:cstheme="minorBidi"/>
      <w:sz w:val="18"/>
    </w:rPr>
  </w:style>
  <w:style w:type="character" w:customStyle="1" w:styleId="a6">
    <w:name w:val="正文文本 字符"/>
    <w:basedOn w:val="a0"/>
    <w:link w:val="a5"/>
    <w:rsid w:val="00CA6968"/>
    <w:rPr>
      <w:rFonts w:cstheme="minorBidi"/>
      <w:kern w:val="2"/>
      <w:sz w:val="18"/>
      <w:szCs w:val="24"/>
    </w:rPr>
  </w:style>
  <w:style w:type="paragraph" w:styleId="a7">
    <w:name w:val="header"/>
    <w:basedOn w:val="a"/>
    <w:link w:val="a8"/>
    <w:rsid w:val="00815D2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15D2E"/>
    <w:rPr>
      <w:kern w:val="2"/>
      <w:sz w:val="18"/>
      <w:szCs w:val="18"/>
    </w:rPr>
  </w:style>
  <w:style w:type="paragraph" w:styleId="a9">
    <w:name w:val="footer"/>
    <w:basedOn w:val="a"/>
    <w:link w:val="aa"/>
    <w:rsid w:val="00815D2E"/>
    <w:pPr>
      <w:tabs>
        <w:tab w:val="center" w:pos="4153"/>
        <w:tab w:val="right" w:pos="8306"/>
      </w:tabs>
      <w:snapToGrid w:val="0"/>
      <w:jc w:val="left"/>
    </w:pPr>
    <w:rPr>
      <w:sz w:val="18"/>
      <w:szCs w:val="18"/>
    </w:rPr>
  </w:style>
  <w:style w:type="character" w:customStyle="1" w:styleId="aa">
    <w:name w:val="页脚 字符"/>
    <w:basedOn w:val="a0"/>
    <w:link w:val="a9"/>
    <w:rsid w:val="00815D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3041</TotalTime>
  <Pages>8</Pages>
  <Words>971</Words>
  <Characters>5541</Characters>
  <Application>Microsoft Office Word</Application>
  <DocSecurity>0</DocSecurity>
  <Lines>46</Lines>
  <Paragraphs>12</Paragraphs>
  <ScaleCrop>false</ScaleCrop>
  <Company>Huawei Technologies Co., Ltd.</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dc:creator>
  <cp:lastModifiedBy>liubing (AA)</cp:lastModifiedBy>
  <cp:revision>42</cp:revision>
  <dcterms:created xsi:type="dcterms:W3CDTF">2022-04-24T14:35:00Z</dcterms:created>
  <dcterms:modified xsi:type="dcterms:W3CDTF">2024-10-18T03:36:00Z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_2015_ms_pID_725343">
    <vt:lpwstr>(3)5pOyEowMl2b6tvdZPSacJGkHRFAtQjOjmq1k+IEYnuleY6ZFeNhFVK6D6KgppUNF+Jnd2rAC
vWhSY/OHn2v37AJ8LP8bValul1dTTsb2t/ZQHZO8HrEmP+/Du8EN5t30diG/GyZMEvOZVwW0
+wAa4LP43AM+my4o4owbSsUfMaQOxKS/4x0Bg68HF5bwbTR5rl9VmocbC1xwrGdEL6YsXKm9
XXouRdRKPR+DAr8wpI</vt:lpwstr>
  </property>
  <property fmtid="{D5CDD505-2E9C-101B-9397-08002B2CF9AE}" pid="4" name="_2015_ms_pID_7253431">
    <vt:lpwstr>ltcP4LGqPF5WvAnrWkxsJGw6WTAh+zvuSpG/2zhuY1SdaICikQA0hL
s6YxPS0sRlAX9FP2agMRdvXygYukXHaoJsOY9LzcFXa2WobicD/H0LIuoG2ODaO6amP8d1Tq
MClXzwsTmC70dl4W1gtpzNbwcrt1knOVZGsxbxAAG4RBPNSIG2RubgCxjTREOQ24SKmRTUqp
aTLa6TR8KAgyuknwYyxZrHfqPVSV3Ygex5g4</vt:lpwstr>
  </property>
  <property fmtid="{D5CDD505-2E9C-101B-9397-08002B2CF9AE}" pid="5" name="_2015_ms_pID_7253432">
    <vt:lpwstr>Qw==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1729215260</vt:lpwstr>
  </property>
</Properties>
</file>