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pPr>
        <w:widowControl/>
        <w:jc w:val="center"/>
        <w:rPr>
          <w:rFonts w:eastAsia="黑体"/>
          <w:sz w:val="28"/>
          <w:szCs w:val="28"/>
        </w:rPr>
      </w:pPr>
      <w:r>
        <w:rPr>
          <w:rFonts w:hint="eastAsia" w:eastAsia="黑体"/>
          <w:sz w:val="28"/>
          <w:szCs w:val="28"/>
        </w:rPr>
        <w:t>中汽协会《智能网联汽车</w:t>
      </w:r>
      <w:r>
        <w:rPr>
          <w:rFonts w:hint="eastAsia" w:eastAsia="黑体"/>
          <w:sz w:val="28"/>
          <w:szCs w:val="28"/>
          <w:lang w:val="en-US" w:eastAsia="zh-CN"/>
        </w:rPr>
        <w:t xml:space="preserve"> </w:t>
      </w:r>
      <w:r>
        <w:rPr>
          <w:rFonts w:hint="eastAsia" w:eastAsia="黑体"/>
          <w:sz w:val="28"/>
          <w:szCs w:val="28"/>
        </w:rPr>
        <w:t>视频图像数据标注技术</w:t>
      </w:r>
      <w:r>
        <w:rPr>
          <w:rFonts w:hint="eastAsia" w:eastAsia="黑体"/>
          <w:sz w:val="28"/>
          <w:szCs w:val="28"/>
          <w:lang w:val="en-US" w:eastAsia="zh-CN"/>
        </w:rPr>
        <w:t>方法</w:t>
      </w:r>
      <w:r>
        <w:rPr>
          <w:rFonts w:hint="eastAsia" w:eastAsia="黑体"/>
          <w:sz w:val="28"/>
          <w:szCs w:val="28"/>
        </w:rPr>
        <w:t>》</w:t>
      </w:r>
    </w:p>
    <w:p>
      <w:pPr>
        <w:widowControl/>
        <w:jc w:val="center"/>
        <w:rPr>
          <w:rFonts w:eastAsia="黑体"/>
          <w:sz w:val="28"/>
          <w:szCs w:val="28"/>
        </w:rPr>
      </w:pPr>
      <w:r>
        <w:rPr>
          <w:rFonts w:hint="eastAsia" w:eastAsia="黑体"/>
          <w:sz w:val="28"/>
          <w:szCs w:val="28"/>
        </w:rPr>
        <w:t>团体标准编制说明</w:t>
      </w:r>
    </w:p>
    <w:p>
      <w:pPr>
        <w:numPr>
          <w:ilvl w:val="0"/>
          <w:numId w:val="1"/>
        </w:num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pPr>
        <w:ind w:left="357" w:firstLine="489" w:firstLineChars="233"/>
        <w:rPr>
          <w:rFonts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1、项目立项背景</w:t>
      </w:r>
    </w:p>
    <w:p>
      <w:pPr>
        <w:ind w:left="357"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智能网联汽车在智能驾驶、智能座舱等领域均已经大规模使用深度学习方法，数据量庞大且涉及大量复杂场景：智能驾驶包含车辆、行人、障碍物、天气、车道线、路标等车外环境，以及驾乘人员的疲劳监测、违规行为，智能座舱更涉及语音交互、多模态交互等数据。</w:t>
      </w:r>
    </w:p>
    <w:p>
      <w:pPr>
        <w:ind w:left="357"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伴随着高阶智能驾驶系统的逐步量产，更会牵涉到安全属性，技术容错率趋近于零；在此背景下，除需要保证数据数量，对数据质量的要求也水涨船高。</w:t>
      </w:r>
    </w:p>
    <w:p>
      <w:pPr>
        <w:ind w:left="357" w:firstLine="489" w:firstLineChars="233"/>
        <w:rPr>
          <w:rFonts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在将传感器(雷达、摄像头)实时收集汽车周围的信息转换为机器可以使用的结构化数据过程中</w:t>
      </w:r>
      <w:r>
        <w:rPr>
          <w:rFonts w:hint="eastAsia" w:ascii="仿宋" w:hAnsi="仿宋" w:eastAsia="仿宋" w:cs="仿宋"/>
          <w:iCs/>
          <w:color w:val="000000" w:themeColor="text1"/>
          <w:szCs w:val="21"/>
          <w:highlight w:val="none"/>
          <w14:textFill>
            <w14:solidFill>
              <w14:schemeClr w14:val="tx1"/>
            </w14:solidFill>
          </w14:textFill>
        </w:rPr>
        <w:t>，数据标注承担着关键桥梁的作用；规范数据标注过程中的各项技术要求，不仅可以提高驶系统的准确性和性能，也可以提升数据通用性及利用率。</w:t>
      </w:r>
    </w:p>
    <w:p>
      <w:pPr>
        <w:ind w:left="357" w:firstLine="489" w:firstLineChars="233"/>
        <w:rPr>
          <w:rFonts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2、计划任务编号</w:t>
      </w:r>
    </w:p>
    <w:p>
      <w:pPr>
        <w:ind w:left="357" w:firstLine="489" w:firstLineChars="233"/>
        <w:rPr>
          <w:rFonts w:hint="default" w:ascii="仿宋" w:hAnsi="仿宋" w:eastAsia="仿宋" w:cs="仿宋"/>
          <w:iCs/>
          <w:color w:val="000000" w:themeColor="text1"/>
          <w:szCs w:val="21"/>
          <w:highlight w:val="none"/>
          <w:lang w:val="en-US" w:eastAsia="zh-CN"/>
          <w14:textFill>
            <w14:solidFill>
              <w14:schemeClr w14:val="tx1"/>
            </w14:solidFill>
          </w14:textFill>
        </w:rPr>
      </w:pPr>
      <w:r>
        <w:rPr>
          <w:rFonts w:ascii="仿宋" w:hAnsi="仿宋" w:eastAsia="仿宋" w:cs="仿宋"/>
          <w:iCs/>
          <w:color w:val="000000" w:themeColor="text1"/>
          <w:szCs w:val="21"/>
          <w:highlight w:val="none"/>
          <w14:textFill>
            <w14:solidFill>
              <w14:schemeClr w14:val="tx1"/>
            </w14:solidFill>
          </w14:textFill>
        </w:rPr>
        <w:t>2023-</w:t>
      </w:r>
      <w:r>
        <w:rPr>
          <w:rFonts w:hint="eastAsia" w:ascii="仿宋" w:hAnsi="仿宋" w:eastAsia="仿宋" w:cs="仿宋"/>
          <w:iCs/>
          <w:color w:val="000000" w:themeColor="text1"/>
          <w:szCs w:val="21"/>
          <w:highlight w:val="none"/>
          <w:lang w:val="en-US" w:eastAsia="zh-CN"/>
          <w14:textFill>
            <w14:solidFill>
              <w14:schemeClr w14:val="tx1"/>
            </w14:solidFill>
          </w14:textFill>
        </w:rPr>
        <w:t>87</w:t>
      </w:r>
    </w:p>
    <w:p>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pPr>
        <w:ind w:left="357"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广州汽车集团股份有限公司汽车工程研究院智能网联技术中心：全面负责标准项目的立项、标准文本以及编制说明的编写、标准编制工作的组织及协调等工作。</w:t>
      </w:r>
    </w:p>
    <w:p>
      <w:pPr>
        <w:ind w:left="357" w:firstLine="489" w:firstLineChars="233"/>
        <w:rPr>
          <w:rFonts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其他对于标准编制有重要贡献的单位包括（不分先后）：</w:t>
      </w:r>
      <w:r>
        <w:rPr>
          <w:rFonts w:hint="eastAsia" w:ascii="仿宋" w:hAnsi="仿宋" w:eastAsia="仿宋" w:cs="仿宋"/>
          <w:iCs/>
          <w:color w:val="000000" w:themeColor="text1"/>
          <w:szCs w:val="21"/>
          <w:highlight w:val="none"/>
          <w:lang w:val="en-US" w:eastAsia="zh-CN"/>
          <w14:textFill>
            <w14:solidFill>
              <w14:schemeClr w14:val="tx1"/>
            </w14:solidFill>
          </w14:textFill>
        </w:rPr>
        <w:t>上海机动车检测认证技术研究中心有限公司、文远知行、吉利汽车、小鹏汽车、小马智行、蔚来汽车、长安安驿、智行众维</w:t>
      </w:r>
      <w:r>
        <w:rPr>
          <w:rFonts w:hint="eastAsia" w:ascii="仿宋" w:hAnsi="仿宋" w:eastAsia="仿宋" w:cs="仿宋"/>
          <w:iCs/>
          <w:color w:val="000000" w:themeColor="text1"/>
          <w:szCs w:val="21"/>
          <w:highlight w:val="none"/>
          <w14:textFill>
            <w14:solidFill>
              <w14:schemeClr w14:val="tx1"/>
            </w14:solidFill>
          </w14:textFill>
        </w:rPr>
        <w:t>。</w:t>
      </w:r>
    </w:p>
    <w:p>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pPr>
        <w:ind w:left="360" w:firstLine="489" w:firstLineChars="233"/>
        <w:rPr>
          <w:rFonts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2</w:t>
      </w:r>
      <w:r>
        <w:rPr>
          <w:rFonts w:ascii="仿宋" w:hAnsi="仿宋" w:eastAsia="仿宋" w:cs="仿宋"/>
          <w:iCs/>
          <w:color w:val="000000" w:themeColor="text1"/>
          <w:szCs w:val="21"/>
          <w14:textFill>
            <w14:solidFill>
              <w14:schemeClr w14:val="tx1"/>
            </w14:solidFill>
          </w14:textFill>
        </w:rPr>
        <w:t>023</w:t>
      </w:r>
      <w:r>
        <w:rPr>
          <w:rFonts w:hint="eastAsia" w:ascii="仿宋" w:hAnsi="仿宋" w:eastAsia="仿宋" w:cs="仿宋"/>
          <w:iCs/>
          <w:color w:val="000000" w:themeColor="text1"/>
          <w:szCs w:val="21"/>
          <w14:textFill>
            <w14:solidFill>
              <w14:schemeClr w14:val="tx1"/>
            </w14:solidFill>
          </w14:textFill>
        </w:rPr>
        <w:t>年</w:t>
      </w:r>
      <w:r>
        <w:rPr>
          <w:rFonts w:ascii="仿宋" w:hAnsi="仿宋" w:eastAsia="仿宋" w:cs="仿宋"/>
          <w:iCs/>
          <w:color w:val="000000" w:themeColor="text1"/>
          <w:szCs w:val="21"/>
          <w14:textFill>
            <w14:solidFill>
              <w14:schemeClr w14:val="tx1"/>
            </w14:solidFill>
          </w14:textFill>
        </w:rPr>
        <w:t>4~5</w:t>
      </w:r>
      <w:r>
        <w:rPr>
          <w:rFonts w:hint="eastAsia" w:ascii="仿宋" w:hAnsi="仿宋" w:eastAsia="仿宋" w:cs="仿宋"/>
          <w:iCs/>
          <w:color w:val="000000" w:themeColor="text1"/>
          <w:szCs w:val="21"/>
          <w14:textFill>
            <w14:solidFill>
              <w14:schemeClr w14:val="tx1"/>
            </w14:solidFill>
          </w14:textFill>
        </w:rPr>
        <w:t>月，广州汽车集团股份有限公司组织视频图像标注人员对国内视频图像标注情况进行了调研。</w:t>
      </w:r>
    </w:p>
    <w:p>
      <w:pPr>
        <w:ind w:left="360" w:firstLine="489" w:firstLineChars="233"/>
        <w:rPr>
          <w:rFonts w:ascii="仿宋" w:hAnsi="仿宋" w:eastAsia="仿宋" w:cs="仿宋"/>
          <w:iCs/>
          <w:color w:val="000000" w:themeColor="text1"/>
          <w:szCs w:val="21"/>
          <w14:textFill>
            <w14:solidFill>
              <w14:schemeClr w14:val="tx1"/>
            </w14:solidFill>
          </w14:textFill>
        </w:rPr>
      </w:pPr>
      <w:r>
        <w:rPr>
          <w:rFonts w:ascii="仿宋" w:hAnsi="仿宋" w:eastAsia="仿宋" w:cs="仿宋"/>
          <w:iCs/>
          <w:color w:val="000000" w:themeColor="text1"/>
          <w:szCs w:val="21"/>
          <w14:textFill>
            <w14:solidFill>
              <w14:schemeClr w14:val="tx1"/>
            </w14:solidFill>
          </w14:textFill>
        </w:rPr>
        <w:t>2023</w:t>
      </w:r>
      <w:r>
        <w:rPr>
          <w:rFonts w:hint="eastAsia" w:ascii="仿宋" w:hAnsi="仿宋" w:eastAsia="仿宋" w:cs="仿宋"/>
          <w:iCs/>
          <w:color w:val="000000" w:themeColor="text1"/>
          <w:szCs w:val="21"/>
          <w14:textFill>
            <w14:solidFill>
              <w14:schemeClr w14:val="tx1"/>
            </w14:solidFill>
          </w14:textFill>
        </w:rPr>
        <w:t>年</w:t>
      </w:r>
      <w:r>
        <w:rPr>
          <w:rFonts w:ascii="仿宋" w:hAnsi="仿宋" w:eastAsia="仿宋" w:cs="仿宋"/>
          <w:iCs/>
          <w:color w:val="000000" w:themeColor="text1"/>
          <w:szCs w:val="21"/>
          <w14:textFill>
            <w14:solidFill>
              <w14:schemeClr w14:val="tx1"/>
            </w14:solidFill>
          </w14:textFill>
        </w:rPr>
        <w:t>6</w:t>
      </w:r>
      <w:r>
        <w:rPr>
          <w:rFonts w:hint="eastAsia" w:ascii="仿宋" w:hAnsi="仿宋" w:eastAsia="仿宋" w:cs="仿宋"/>
          <w:iCs/>
          <w:color w:val="000000" w:themeColor="text1"/>
          <w:szCs w:val="21"/>
          <w14:textFill>
            <w14:solidFill>
              <w14:schemeClr w14:val="tx1"/>
            </w14:solidFill>
          </w14:textFill>
        </w:rPr>
        <w:t>月，广州汽车集团股份有限公司</w:t>
      </w:r>
      <w:r>
        <w:rPr>
          <w:rFonts w:hint="eastAsia" w:ascii="仿宋" w:hAnsi="仿宋" w:eastAsia="仿宋" w:cs="仿宋"/>
          <w:iCs/>
          <w:color w:val="000000" w:themeColor="text1"/>
          <w:szCs w:val="21"/>
          <w:lang w:val="en-US" w:eastAsia="zh-CN"/>
          <w14:textFill>
            <w14:solidFill>
              <w14:schemeClr w14:val="tx1"/>
            </w14:solidFill>
          </w14:textFill>
        </w:rPr>
        <w:t>召集行业内重点参与单位，</w:t>
      </w:r>
      <w:r>
        <w:rPr>
          <w:rFonts w:hint="eastAsia" w:ascii="仿宋" w:hAnsi="仿宋" w:eastAsia="仿宋" w:cs="仿宋"/>
          <w:iCs/>
          <w:color w:val="000000" w:themeColor="text1"/>
          <w:szCs w:val="21"/>
          <w14:textFill>
            <w14:solidFill>
              <w14:schemeClr w14:val="tx1"/>
            </w14:solidFill>
          </w14:textFill>
        </w:rPr>
        <w:t>共同成立核心工作组，对标准的方向、框架进行了确定，并初步编制了框架性草案。</w:t>
      </w:r>
    </w:p>
    <w:p>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2</w:t>
      </w:r>
      <w:r>
        <w:rPr>
          <w:rFonts w:ascii="仿宋" w:hAnsi="仿宋" w:eastAsia="仿宋" w:cs="仿宋"/>
          <w:iCs/>
          <w:color w:val="000000" w:themeColor="text1"/>
          <w:szCs w:val="21"/>
          <w14:textFill>
            <w14:solidFill>
              <w14:schemeClr w14:val="tx1"/>
            </w14:solidFill>
          </w14:textFill>
        </w:rPr>
        <w:t>023</w:t>
      </w:r>
      <w:r>
        <w:rPr>
          <w:rFonts w:hint="eastAsia" w:ascii="仿宋" w:hAnsi="仿宋" w:eastAsia="仿宋" w:cs="仿宋"/>
          <w:iCs/>
          <w:color w:val="000000" w:themeColor="text1"/>
          <w:szCs w:val="21"/>
          <w14:textFill>
            <w14:solidFill>
              <w14:schemeClr w14:val="tx1"/>
            </w14:solidFill>
          </w14:textFill>
        </w:rPr>
        <w:t>年</w:t>
      </w:r>
      <w:r>
        <w:rPr>
          <w:rFonts w:ascii="仿宋" w:hAnsi="仿宋" w:eastAsia="仿宋" w:cs="仿宋"/>
          <w:iCs/>
          <w:color w:val="000000" w:themeColor="text1"/>
          <w:szCs w:val="21"/>
          <w14:textFill>
            <w14:solidFill>
              <w14:schemeClr w14:val="tx1"/>
            </w14:solidFill>
          </w14:textFill>
        </w:rPr>
        <w:t>7</w:t>
      </w:r>
      <w:r>
        <w:rPr>
          <w:rFonts w:hint="eastAsia" w:ascii="仿宋" w:hAnsi="仿宋" w:eastAsia="仿宋" w:cs="仿宋"/>
          <w:iCs/>
          <w:color w:val="000000" w:themeColor="text1"/>
          <w:szCs w:val="21"/>
          <w14:textFill>
            <w14:solidFill>
              <w14:schemeClr w14:val="tx1"/>
            </w14:solidFill>
          </w14:textFill>
        </w:rPr>
        <w:t>月，广州汽车集团股份有限公司组织召开线上专家立项评审会议。结合目前国内智能网联汽车发展的实际情况，启动标准的编制工作。</w:t>
      </w:r>
    </w:p>
    <w:p>
      <w:pPr>
        <w:ind w:left="360" w:firstLine="489" w:firstLineChars="233"/>
        <w:rPr>
          <w:rFonts w:hint="default" w:ascii="仿宋" w:hAnsi="仿宋" w:eastAsia="仿宋" w:cs="仿宋"/>
          <w:iCs/>
          <w:color w:val="000000" w:themeColor="text1"/>
          <w:szCs w:val="21"/>
          <w:lang w:val="en-US" w:eastAsia="zh-CN"/>
          <w14:textFill>
            <w14:solidFill>
              <w14:schemeClr w14:val="tx1"/>
            </w14:solidFill>
          </w14:textFill>
        </w:rPr>
      </w:pPr>
      <w:r>
        <w:rPr>
          <w:rFonts w:hint="eastAsia" w:ascii="仿宋" w:hAnsi="仿宋" w:eastAsia="仿宋" w:cs="仿宋"/>
          <w:iCs/>
          <w:color w:val="000000" w:themeColor="text1"/>
          <w:szCs w:val="21"/>
          <w:lang w:val="en-US" w:eastAsia="zh-CN"/>
          <w14:textFill>
            <w14:solidFill>
              <w14:schemeClr w14:val="tx1"/>
            </w14:solidFill>
          </w14:textFill>
        </w:rPr>
        <w:t>2023年9月，</w:t>
      </w:r>
      <w:r>
        <w:rPr>
          <w:rFonts w:hint="eastAsia" w:ascii="仿宋" w:hAnsi="仿宋" w:eastAsia="仿宋" w:cs="仿宋"/>
          <w:iCs/>
          <w:color w:val="000000" w:themeColor="text1"/>
          <w:szCs w:val="21"/>
          <w14:textFill>
            <w14:solidFill>
              <w14:schemeClr w14:val="tx1"/>
            </w14:solidFill>
          </w14:textFill>
        </w:rPr>
        <w:t>广州汽车集团股份有限公司</w:t>
      </w:r>
      <w:r>
        <w:rPr>
          <w:rFonts w:hint="eastAsia" w:ascii="仿宋" w:hAnsi="仿宋" w:eastAsia="仿宋" w:cs="仿宋"/>
          <w:iCs/>
          <w:color w:val="000000" w:themeColor="text1"/>
          <w:szCs w:val="21"/>
          <w:lang w:val="en-US" w:eastAsia="zh-CN"/>
          <w14:textFill>
            <w14:solidFill>
              <w14:schemeClr w14:val="tx1"/>
            </w14:solidFill>
          </w14:textFill>
        </w:rPr>
        <w:t xml:space="preserve">组织召开第二次线上专家评审会议。会前通过发布草案、线上收集的方式，对于标准工作组内部的多方意见进行了收集汇总。会上，对于组内各参会与单位专家的反馈意见进行了处理。会后形成了修改草案。 </w:t>
      </w:r>
    </w:p>
    <w:p>
      <w:pPr>
        <w:spacing w:before="156" w:beforeLines="50" w:after="156" w:afterLines="50"/>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pPr>
        <w:ind w:firstLine="850" w:firstLineChars="405"/>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T/CSAE 212-2021</w:t>
      </w:r>
      <w:r>
        <w:rPr>
          <w:rFonts w:hint="eastAsia" w:ascii="仿宋_GB2312" w:hAnsi="仿宋" w:eastAsia="仿宋_GB2312" w:cs="仿宋"/>
          <w:color w:val="000000" w:themeColor="text1"/>
          <w:szCs w:val="21"/>
          <w14:textFill>
            <w14:solidFill>
              <w14:schemeClr w14:val="tx1"/>
            </w14:solidFill>
          </w14:textFill>
        </w:rPr>
        <w:t>智能网联汽车场景数据图像标注要求与方法</w:t>
      </w:r>
    </w:p>
    <w:p>
      <w:pPr>
        <w:ind w:firstLine="850" w:firstLineChars="405"/>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T/CAAMTB 77-2022</w:t>
      </w:r>
      <w:r>
        <w:rPr>
          <w:rFonts w:ascii="仿宋_GB2312" w:hAnsi="仿宋" w:eastAsia="仿宋_GB2312" w:cs="仿宋"/>
          <w:color w:val="000000" w:themeColor="text1"/>
          <w:szCs w:val="21"/>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汽车传输视频及图像脱敏技术要求与方法</w:t>
      </w:r>
    </w:p>
    <w:p>
      <w:pPr>
        <w:ind w:left="357" w:firstLine="493" w:firstLineChars="235"/>
        <w:rPr>
          <w:rFonts w:ascii="仿宋" w:hAnsi="仿宋" w:eastAsia="仿宋" w:cs="仿宋"/>
          <w:iCs/>
          <w:color w:val="000000" w:themeColor="text1"/>
          <w:szCs w:val="21"/>
          <w14:textFill>
            <w14:solidFill>
              <w14:schemeClr w14:val="tx1"/>
            </w14:solidFill>
          </w14:textFill>
        </w:rPr>
      </w:pPr>
    </w:p>
    <w:p>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pPr>
        <w:ind w:firstLine="42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本标准涉及到智能驾驶、智能座舱常见数据的标注内容，包含视频图像数据（单张图片、图片集、视频），以及相关的真值系统数据（激光点云等）。</w:t>
      </w:r>
    </w:p>
    <w:p>
      <w:pPr>
        <w:ind w:firstLine="42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对常见标注方法进行定义，对标注类别、尺寸、阈值进行明确，对标注性能及合格性要求进行明确。</w:t>
      </w:r>
    </w:p>
    <w:p>
      <w:pPr>
        <w:ind w:firstLine="42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在附件中，对于影响标注的前置数采系统，包括硬件依赖、传感器布置等给出参考最佳实践。</w:t>
      </w:r>
    </w:p>
    <w:p>
      <w:pPr>
        <w:ind w:firstLine="42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本文件适用于搭载稳定数据采集系统的乘用车辆，包含研发采集阶段的工程样车，以及量产、改制车辆。</w:t>
      </w:r>
    </w:p>
    <w:p>
      <w:pPr>
        <w:ind w:firstLine="42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本标准并不适用于特殊用途及封闭场景的车辆，如：矿山、码头、轨道车辆。</w:t>
      </w:r>
    </w:p>
    <w:p>
      <w:pPr>
        <w:ind w:firstLine="42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本标注包含主要内容为：</w:t>
      </w:r>
    </w:p>
    <w:tbl>
      <w:tblPr>
        <w:tblStyle w:val="5"/>
        <w:tblW w:w="7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1169"/>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17" w:type="dxa"/>
            <w:noWrap/>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重要内容</w:t>
            </w:r>
          </w:p>
        </w:tc>
        <w:tc>
          <w:tcPr>
            <w:tcW w:w="1169" w:type="dxa"/>
            <w:noWrap/>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对应章节</w:t>
            </w:r>
          </w:p>
        </w:tc>
        <w:tc>
          <w:tcPr>
            <w:tcW w:w="4356" w:type="dxa"/>
            <w:noWrap/>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317" w:type="dxa"/>
          </w:tcPr>
          <w:p>
            <w:pPr>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标注类别</w:t>
            </w:r>
          </w:p>
        </w:tc>
        <w:tc>
          <w:tcPr>
            <w:tcW w:w="1169" w:type="dxa"/>
          </w:tcPr>
          <w:p>
            <w:pPr>
              <w:jc w:val="center"/>
              <w:rPr>
                <w:rFonts w:hint="eastAsia"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4.1</w:t>
            </w:r>
            <w:r>
              <w:rPr>
                <w:rFonts w:hint="eastAsia" w:ascii="仿宋" w:hAnsi="仿宋" w:eastAsia="仿宋" w:cs="仿宋"/>
                <w:color w:val="000000" w:themeColor="text1"/>
                <w:szCs w:val="21"/>
                <w14:textFill>
                  <w14:solidFill>
                    <w14:schemeClr w14:val="tx1"/>
                  </w14:solidFill>
                </w14:textFill>
              </w:rPr>
              <w:t>,</w:t>
            </w:r>
            <w:r>
              <w:rPr>
                <w:rFonts w:ascii="仿宋" w:hAnsi="仿宋" w:eastAsia="仿宋" w:cs="仿宋"/>
                <w:color w:val="000000" w:themeColor="text1"/>
                <w:szCs w:val="21"/>
                <w14:textFill>
                  <w14:solidFill>
                    <w14:schemeClr w14:val="tx1"/>
                  </w14:solidFill>
                </w14:textFill>
              </w:rPr>
              <w:t>4.2</w:t>
            </w:r>
          </w:p>
        </w:tc>
        <w:tc>
          <w:tcPr>
            <w:tcW w:w="4356" w:type="dxa"/>
          </w:tcPr>
          <w:p>
            <w:pP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对主要标注类别进行定义：  </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图片标注： 单图片标注、 图片集标注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视频标注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点云标注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- 2D图片- 3D点云关联关系标注</w:t>
            </w:r>
            <w:r>
              <w:rPr>
                <w:rFonts w:hint="eastAsia" w:ascii="仿宋_GB2312" w:hAnsi="仿宋" w:eastAsia="仿宋_GB2312"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317" w:type="dxa"/>
            <w:noWrap/>
          </w:tcPr>
          <w:p>
            <w:pPr>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经典标注流程</w:t>
            </w:r>
          </w:p>
        </w:tc>
        <w:tc>
          <w:tcPr>
            <w:tcW w:w="1169" w:type="dxa"/>
            <w:noWrap/>
          </w:tcPr>
          <w:p>
            <w:pPr>
              <w:jc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4.3</w:t>
            </w:r>
          </w:p>
        </w:tc>
        <w:tc>
          <w:tcPr>
            <w:tcW w:w="4356" w:type="dxa"/>
          </w:tcPr>
          <w:p>
            <w:pPr>
              <w:pStyle w:val="9"/>
              <w:numPr>
                <w:ilvl w:val="0"/>
                <w:numId w:val="3"/>
              </w:numPr>
              <w:ind w:firstLineChars="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标注流程介绍</w:t>
            </w:r>
            <w:r>
              <w:rPr>
                <w:rFonts w:hint="eastAsia" w:ascii="仿宋_GB2312" w:hAnsi="仿宋" w:eastAsia="仿宋_GB2312" w:cs="仿宋"/>
                <w:color w:val="000000" w:themeColor="text1"/>
                <w:szCs w:val="21"/>
                <w:lang w:eastAsia="zh-CN"/>
                <w14:textFill>
                  <w14:solidFill>
                    <w14:schemeClr w14:val="tx1"/>
                  </w14:solidFill>
                </w14:textFill>
              </w:rPr>
              <w:t>；</w:t>
            </w:r>
          </w:p>
          <w:p>
            <w:pPr>
              <w:pStyle w:val="9"/>
              <w:numPr>
                <w:ilvl w:val="0"/>
                <w:numId w:val="3"/>
              </w:numPr>
              <w:ind w:firstLineChars="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预标注（checker自动化标注）</w:t>
            </w:r>
            <w:r>
              <w:rPr>
                <w:rFonts w:hint="eastAsia" w:ascii="仿宋_GB2312" w:hAnsi="仿宋" w:eastAsia="仿宋_GB2312" w:cs="仿宋"/>
                <w:color w:val="000000" w:themeColor="text1"/>
                <w:szCs w:val="21"/>
                <w:lang w:eastAsia="zh-CN"/>
                <w14:textFill>
                  <w14:solidFill>
                    <w14:schemeClr w14:val="tx1"/>
                  </w14:solidFill>
                </w14:textFill>
              </w:rPr>
              <w:t>；</w:t>
            </w:r>
          </w:p>
          <w:p>
            <w:pPr>
              <w:pStyle w:val="9"/>
              <w:numPr>
                <w:ilvl w:val="0"/>
                <w:numId w:val="3"/>
              </w:numPr>
              <w:ind w:firstLineChars="0"/>
              <w:rPr>
                <w:rFonts w:hint="eastAsia" w:ascii="仿宋"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人工二次标注</w:t>
            </w:r>
            <w:r>
              <w:rPr>
                <w:rFonts w:hint="eastAsia" w:ascii="仿宋_GB2312" w:hAnsi="仿宋" w:eastAsia="仿宋_GB2312"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317" w:type="dxa"/>
          </w:tcPr>
          <w:p>
            <w:pPr>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标注技术要求-功能性要求</w:t>
            </w:r>
          </w:p>
        </w:tc>
        <w:tc>
          <w:tcPr>
            <w:tcW w:w="1169" w:type="dxa"/>
            <w:noWrap/>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4356" w:type="dxa"/>
          </w:tcPr>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点/线/框/多边形单独标注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点/线/框/多边形融合标注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属性标注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分类标注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track_id 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space_track_id标注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- 2D图片-3D点云真值标注</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 POI 打字等基本标注方法</w:t>
            </w:r>
            <w:r>
              <w:rPr>
                <w:rFonts w:hint="eastAsia" w:ascii="仿宋_GB2312" w:hAnsi="仿宋" w:eastAsia="仿宋_GB2312"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317" w:type="dxa"/>
            <w:noWrap/>
          </w:tcPr>
          <w:p>
            <w:pPr>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标注技术要求-性能性要求</w:t>
            </w:r>
          </w:p>
        </w:tc>
        <w:tc>
          <w:tcPr>
            <w:tcW w:w="1169" w:type="dxa"/>
            <w:noWrap/>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4356" w:type="dxa"/>
          </w:tcPr>
          <w:p>
            <w:pPr>
              <w:pStyle w:val="9"/>
              <w:numPr>
                <w:ilvl w:val="0"/>
                <w:numId w:val="4"/>
              </w:numPr>
              <w:ind w:firstLineChars="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整体合格性要求</w:t>
            </w:r>
            <w:r>
              <w:rPr>
                <w:rFonts w:hint="eastAsia" w:ascii="仿宋_GB2312" w:hAnsi="仿宋" w:eastAsia="仿宋_GB2312" w:cs="仿宋"/>
                <w:color w:val="000000" w:themeColor="text1"/>
                <w:szCs w:val="21"/>
                <w:lang w:eastAsia="zh-CN"/>
                <w14:textFill>
                  <w14:solidFill>
                    <w14:schemeClr w14:val="tx1"/>
                  </w14:solidFill>
                </w14:textFill>
              </w:rPr>
              <w:t>；</w:t>
            </w:r>
          </w:p>
          <w:p>
            <w:pPr>
              <w:pStyle w:val="9"/>
              <w:numPr>
                <w:ilvl w:val="0"/>
                <w:numId w:val="4"/>
              </w:numPr>
              <w:ind w:firstLineChars="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属性/</w:t>
            </w:r>
            <w:r>
              <w:rPr>
                <w:rFonts w:ascii="仿宋_GB2312" w:hAnsi="仿宋" w:eastAsia="仿宋_GB2312" w:cs="仿宋"/>
                <w:color w:val="000000" w:themeColor="text1"/>
                <w:szCs w:val="21"/>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类别标签定义</w:t>
            </w:r>
            <w:r>
              <w:rPr>
                <w:rFonts w:hint="eastAsia" w:ascii="仿宋_GB2312" w:hAnsi="仿宋" w:eastAsia="仿宋_GB2312" w:cs="仿宋"/>
                <w:color w:val="000000" w:themeColor="text1"/>
                <w:szCs w:val="21"/>
                <w:lang w:eastAsia="zh-CN"/>
                <w14:textFill>
                  <w14:solidFill>
                    <w14:schemeClr w14:val="tx1"/>
                  </w14:solidFill>
                </w14:textFill>
              </w:rPr>
              <w:t>；</w:t>
            </w:r>
          </w:p>
          <w:p>
            <w:pPr>
              <w:pStyle w:val="9"/>
              <w:numPr>
                <w:ilvl w:val="0"/>
                <w:numId w:val="4"/>
              </w:numPr>
              <w:ind w:firstLineChars="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属性/类别标签合格性指标要求</w:t>
            </w:r>
            <w:r>
              <w:rPr>
                <w:rFonts w:hint="eastAsia" w:ascii="仿宋_GB2312" w:hAnsi="仿宋" w:eastAsia="仿宋_GB2312" w:cs="仿宋"/>
                <w:color w:val="000000" w:themeColor="text1"/>
                <w:szCs w:val="21"/>
                <w:lang w:eastAsia="zh-CN"/>
                <w14:textFill>
                  <w14:solidFill>
                    <w14:schemeClr w14:val="tx1"/>
                  </w14:solidFill>
                </w14:textFill>
              </w:rPr>
              <w:t>；</w:t>
            </w:r>
          </w:p>
          <w:p>
            <w:pPr>
              <w:pStyle w:val="9"/>
              <w:numPr>
                <w:ilvl w:val="0"/>
                <w:numId w:val="4"/>
              </w:numPr>
              <w:ind w:firstLineChars="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类别尺寸定义（含阈值）</w:t>
            </w:r>
            <w:r>
              <w:rPr>
                <w:rFonts w:hint="eastAsia" w:ascii="仿宋_GB2312" w:hAnsi="仿宋" w:eastAsia="仿宋_GB2312" w:cs="仿宋"/>
                <w:color w:val="000000" w:themeColor="text1"/>
                <w:szCs w:val="21"/>
                <w:lang w:eastAsia="zh-CN"/>
                <w14:textFill>
                  <w14:solidFill>
                    <w14:schemeClr w14:val="tx1"/>
                  </w14:solidFill>
                </w14:textFill>
              </w:rPr>
              <w:t>；</w:t>
            </w:r>
          </w:p>
          <w:p>
            <w:pPr>
              <w:rPr>
                <w:rFonts w:hint="eastAsia" w:ascii="仿宋"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类别尺寸合格性指标要求</w:t>
            </w:r>
            <w:r>
              <w:rPr>
                <w:rFonts w:hint="eastAsia" w:ascii="仿宋_GB2312" w:hAnsi="仿宋" w:eastAsia="仿宋_GB2312"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317" w:type="dxa"/>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传感器及硬件需求-相机</w:t>
            </w:r>
          </w:p>
        </w:tc>
        <w:tc>
          <w:tcPr>
            <w:tcW w:w="1169" w:type="dxa"/>
            <w:noWrap/>
          </w:tcPr>
          <w:p>
            <w:pPr>
              <w:jc w:val="center"/>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b/>
                <w:bCs/>
                <w:color w:val="000000" w:themeColor="text1"/>
                <w:szCs w:val="21"/>
                <w14:textFill>
                  <w14:solidFill>
                    <w14:schemeClr w14:val="tx1"/>
                  </w14:solidFill>
                </w14:textFill>
              </w:rPr>
              <w:t xml:space="preserve">附件 </w:t>
            </w:r>
            <w:r>
              <w:rPr>
                <w:rFonts w:ascii="仿宋_GB2312" w:hAnsi="仿宋" w:eastAsia="仿宋_GB2312" w:cs="仿宋"/>
                <w:b/>
                <w:bCs/>
                <w:color w:val="000000" w:themeColor="text1"/>
                <w:szCs w:val="21"/>
                <w14:textFill>
                  <w14:solidFill>
                    <w14:schemeClr w14:val="tx1"/>
                  </w14:solidFill>
                </w14:textFill>
              </w:rPr>
              <w:t>A</w:t>
            </w:r>
          </w:p>
        </w:tc>
        <w:tc>
          <w:tcPr>
            <w:tcW w:w="4356" w:type="dxa"/>
          </w:tcPr>
          <w:p>
            <w:pP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传感器在车身布置规范，包括但不限于：</w:t>
            </w:r>
          </w:p>
          <w:p>
            <w:pPr>
              <w:pStyle w:val="9"/>
              <w:numPr>
                <w:ilvl w:val="0"/>
                <w:numId w:val="4"/>
              </w:numPr>
              <w:ind w:firstLineChars="0"/>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相机布置规范：不同相机对于布置位置/遮挡的要求，前视相机对于视野盲区、玻璃布置夹角、玻璃本身等要求</w:t>
            </w:r>
            <w:r>
              <w:rPr>
                <w:rFonts w:hint="eastAsia" w:ascii="仿宋_GB2312" w:hAnsi="仿宋" w:eastAsia="仿宋_GB2312"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17" w:type="dxa"/>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传感器及硬件需求-相机</w:t>
            </w:r>
          </w:p>
        </w:tc>
        <w:tc>
          <w:tcPr>
            <w:tcW w:w="1169" w:type="dxa"/>
            <w:noWrap/>
          </w:tcPr>
          <w:p>
            <w:pPr>
              <w:jc w:val="center"/>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b/>
                <w:bCs/>
                <w:color w:val="000000" w:themeColor="text1"/>
                <w:szCs w:val="21"/>
                <w14:textFill>
                  <w14:solidFill>
                    <w14:schemeClr w14:val="tx1"/>
                  </w14:solidFill>
                </w14:textFill>
              </w:rPr>
              <w:t xml:space="preserve">附件 </w:t>
            </w:r>
            <w:r>
              <w:rPr>
                <w:rFonts w:ascii="仿宋_GB2312" w:hAnsi="仿宋" w:eastAsia="仿宋_GB2312" w:cs="仿宋"/>
                <w:b/>
                <w:bCs/>
                <w:color w:val="000000" w:themeColor="text1"/>
                <w:szCs w:val="21"/>
                <w14:textFill>
                  <w14:solidFill>
                    <w14:schemeClr w14:val="tx1"/>
                  </w14:solidFill>
                </w14:textFill>
              </w:rPr>
              <w:t>B</w:t>
            </w:r>
          </w:p>
        </w:tc>
        <w:tc>
          <w:tcPr>
            <w:tcW w:w="4356" w:type="dxa"/>
          </w:tcPr>
          <w:p>
            <w:pP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传感器在车身布置规范，包括但不限于：</w:t>
            </w:r>
          </w:p>
          <w:p>
            <w:pPr>
              <w:pStyle w:val="9"/>
              <w:numPr>
                <w:ilvl w:val="0"/>
                <w:numId w:val="4"/>
              </w:numPr>
              <w:ind w:firstLineChars="0"/>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激光雷达布置规范：激光雷达布置桂枝/遮挡的要求。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317" w:type="dxa"/>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传感器及硬件需求-时间同步</w:t>
            </w:r>
          </w:p>
        </w:tc>
        <w:tc>
          <w:tcPr>
            <w:tcW w:w="1169" w:type="dxa"/>
            <w:noWrap/>
          </w:tcPr>
          <w:p>
            <w:pPr>
              <w:jc w:val="center"/>
              <w:rPr>
                <w:rFonts w:ascii="仿宋" w:hAnsi="仿宋" w:eastAsia="仿宋" w:cs="仿宋"/>
                <w:color w:val="000000" w:themeColor="text1"/>
                <w:szCs w:val="21"/>
                <w14:textFill>
                  <w14:solidFill>
                    <w14:schemeClr w14:val="tx1"/>
                  </w14:solidFill>
                </w14:textFill>
              </w:rPr>
            </w:pPr>
            <w:r>
              <w:rPr>
                <w:rFonts w:hint="eastAsia" w:ascii="仿宋_GB2312" w:hAnsi="仿宋" w:eastAsia="仿宋_GB2312" w:cs="仿宋"/>
                <w:b/>
                <w:bCs/>
                <w:color w:val="000000" w:themeColor="text1"/>
                <w:szCs w:val="21"/>
                <w14:textFill>
                  <w14:solidFill>
                    <w14:schemeClr w14:val="tx1"/>
                  </w14:solidFill>
                </w14:textFill>
              </w:rPr>
              <w:t xml:space="preserve">附件 </w:t>
            </w:r>
            <w:r>
              <w:rPr>
                <w:rFonts w:ascii="仿宋_GB2312" w:hAnsi="仿宋" w:eastAsia="仿宋_GB2312" w:cs="仿宋"/>
                <w:b/>
                <w:bCs/>
                <w:color w:val="000000" w:themeColor="text1"/>
                <w:szCs w:val="21"/>
                <w14:textFill>
                  <w14:solidFill>
                    <w14:schemeClr w14:val="tx1"/>
                  </w14:solidFill>
                </w14:textFill>
              </w:rPr>
              <w:t>C</w:t>
            </w:r>
          </w:p>
        </w:tc>
        <w:tc>
          <w:tcPr>
            <w:tcW w:w="4356" w:type="dxa"/>
          </w:tcPr>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相机、激光雷达、定位模块、车身时间戳要求；跨传感器时间同步要求。</w:t>
            </w:r>
          </w:p>
        </w:tc>
      </w:tr>
    </w:tbl>
    <w:p>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pPr>
        <w:spacing w:before="156" w:beforeLines="50" w:after="156" w:afterLines="50"/>
        <w:ind w:left="424" w:leftChars="202"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olor w:val="000000"/>
          <w:szCs w:val="21"/>
        </w:rPr>
        <w:t>本标准与现行国家法律、法规</w:t>
      </w:r>
      <w:r>
        <w:rPr>
          <w:rFonts w:hint="eastAsia" w:ascii="仿宋" w:hAnsi="仿宋" w:eastAsia="仿宋"/>
          <w:color w:val="000000"/>
          <w:szCs w:val="21"/>
          <w:lang w:eastAsia="zh-CN"/>
        </w:rPr>
        <w:t>、</w:t>
      </w:r>
      <w:r>
        <w:rPr>
          <w:rFonts w:hint="eastAsia" w:ascii="仿宋" w:hAnsi="仿宋" w:eastAsia="仿宋"/>
          <w:color w:val="000000"/>
          <w:szCs w:val="21"/>
        </w:rPr>
        <w:t>现行标准</w:t>
      </w:r>
      <w:r>
        <w:rPr>
          <w:rFonts w:hint="eastAsia" w:ascii="仿宋" w:hAnsi="仿宋" w:eastAsia="仿宋"/>
          <w:color w:val="000000"/>
          <w:szCs w:val="21"/>
          <w:lang w:eastAsia="zh-CN"/>
        </w:rPr>
        <w:t>、</w:t>
      </w:r>
      <w:bookmarkStart w:id="0" w:name="_GoBack"/>
      <w:bookmarkEnd w:id="0"/>
      <w:r>
        <w:rPr>
          <w:rFonts w:hint="eastAsia" w:ascii="仿宋" w:hAnsi="仿宋" w:eastAsia="仿宋"/>
          <w:color w:val="000000"/>
          <w:szCs w:val="21"/>
        </w:rPr>
        <w:t>制定中标准均无任何相悖之处。</w:t>
      </w:r>
    </w:p>
    <w:p>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pPr>
        <w:ind w:left="424" w:leftChars="202" w:firstLine="424" w:firstLineChars="202"/>
        <w:rPr>
          <w:rFonts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本标准发布后，由数据分会协调组织宣贯会议进行行业宣贯。</w:t>
      </w:r>
    </w:p>
    <w:p>
      <w:pPr>
        <w:numPr>
          <w:ilvl w:val="0"/>
          <w:numId w:val="5"/>
        </w:num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pPr>
        <w:ind w:left="850" w:leftChars="405"/>
      </w:pPr>
      <w:r>
        <w:rPr>
          <w:rFonts w:hint="eastAsia" w:ascii="仿宋" w:hAnsi="仿宋" w:eastAsia="仿宋" w:cs="仿宋"/>
          <w:iCs/>
          <w:color w:val="000000" w:themeColor="text1"/>
          <w:szCs w:val="21"/>
          <w14:textFill>
            <w14:solidFill>
              <w14:schemeClr w14:val="tx1"/>
            </w14:solidFill>
          </w14:textFill>
        </w:rPr>
        <w:t>无其他需要说明事项。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abstractNum w:abstractNumId="3">
    <w:nsid w:val="10FA7F2F"/>
    <w:multiLevelType w:val="multilevel"/>
    <w:tmpl w:val="10FA7F2F"/>
    <w:lvl w:ilvl="0" w:tentative="0">
      <w:start w:val="2"/>
      <w:numFmt w:val="bullet"/>
      <w:lvlText w:val="-"/>
      <w:lvlJc w:val="left"/>
      <w:pPr>
        <w:ind w:left="360" w:hanging="360"/>
      </w:pPr>
      <w:rPr>
        <w:rFonts w:hint="eastAsia" w:ascii="仿宋_GB2312" w:hAnsi="仿宋" w:eastAsia="仿宋_GB2312" w:cs="仿宋"/>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44E53D45"/>
    <w:multiLevelType w:val="multilevel"/>
    <w:tmpl w:val="44E53D45"/>
    <w:lvl w:ilvl="0" w:tentative="0">
      <w:start w:val="2"/>
      <w:numFmt w:val="bullet"/>
      <w:lvlText w:val="-"/>
      <w:lvlJc w:val="left"/>
      <w:pPr>
        <w:ind w:left="360" w:hanging="360"/>
      </w:pPr>
      <w:rPr>
        <w:rFonts w:hint="eastAsia" w:ascii="仿宋_GB2312" w:hAnsi="仿宋" w:eastAsia="仿宋_GB2312" w:cs="仿宋"/>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2Y0MGI0NDJmZjExMDAyYWQ2MTU2YzY5NjNlYzMifQ=="/>
  </w:docVars>
  <w:rsids>
    <w:rsidRoot w:val="00351EAC"/>
    <w:rsid w:val="00017771"/>
    <w:rsid w:val="00115FFC"/>
    <w:rsid w:val="001D7D64"/>
    <w:rsid w:val="001E6E47"/>
    <w:rsid w:val="00245963"/>
    <w:rsid w:val="00351EAC"/>
    <w:rsid w:val="00385CF6"/>
    <w:rsid w:val="00416FA8"/>
    <w:rsid w:val="00480AF1"/>
    <w:rsid w:val="004D52F7"/>
    <w:rsid w:val="004E3D2A"/>
    <w:rsid w:val="00542761"/>
    <w:rsid w:val="0058087A"/>
    <w:rsid w:val="006E26BB"/>
    <w:rsid w:val="00784733"/>
    <w:rsid w:val="00820ECA"/>
    <w:rsid w:val="00835DC2"/>
    <w:rsid w:val="00864896"/>
    <w:rsid w:val="00955A91"/>
    <w:rsid w:val="009E5507"/>
    <w:rsid w:val="00A03EFE"/>
    <w:rsid w:val="00AC1444"/>
    <w:rsid w:val="00AC2FED"/>
    <w:rsid w:val="00AD60D4"/>
    <w:rsid w:val="00B00AFB"/>
    <w:rsid w:val="00BF3C39"/>
    <w:rsid w:val="00C16258"/>
    <w:rsid w:val="00C41ED7"/>
    <w:rsid w:val="00D03503"/>
    <w:rsid w:val="00D03D34"/>
    <w:rsid w:val="00E15B6B"/>
    <w:rsid w:val="00E417A7"/>
    <w:rsid w:val="00E6284D"/>
    <w:rsid w:val="00E8331A"/>
    <w:rsid w:val="00ED14E4"/>
    <w:rsid w:val="00EE4481"/>
    <w:rsid w:val="00F25BA1"/>
    <w:rsid w:val="06BB770F"/>
    <w:rsid w:val="0BF05890"/>
    <w:rsid w:val="10660FB6"/>
    <w:rsid w:val="17FE211F"/>
    <w:rsid w:val="1926123A"/>
    <w:rsid w:val="1CEE2920"/>
    <w:rsid w:val="369E0EF6"/>
    <w:rsid w:val="54AD3F92"/>
    <w:rsid w:val="563E2521"/>
    <w:rsid w:val="5E1C432A"/>
    <w:rsid w:val="648844C8"/>
    <w:rsid w:val="7D986DD8"/>
    <w:rsid w:val="7E97407C"/>
    <w:rsid w:val="7FA6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Words>
  <Characters>1601</Characters>
  <Lines>13</Lines>
  <Paragraphs>3</Paragraphs>
  <TotalTime>10</TotalTime>
  <ScaleCrop>false</ScaleCrop>
  <LinksUpToDate>false</LinksUpToDate>
  <CharactersWithSpaces>1878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Mr.Kario</cp:lastModifiedBy>
  <dcterms:modified xsi:type="dcterms:W3CDTF">2023-11-15T01:48:25Z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49E45E753B3F421C9F9383C18F5F4AA9_12</vt:lpwstr>
  </property>
</Properties>
</file>