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ajorEastAsia" w:hAnsiTheme="majorEastAsia" w:eastAsiaTheme="majorEastAsia"/>
          <w:sz w:val="28"/>
          <w:szCs w:val="28"/>
        </w:rPr>
      </w:pPr>
      <w:r>
        <w:rPr>
          <w:rFonts w:hint="eastAsia" w:asciiTheme="majorEastAsia" w:hAnsiTheme="majorEastAsia" w:eastAsiaTheme="majorEastAsia"/>
          <w:sz w:val="28"/>
          <w:szCs w:val="28"/>
        </w:rPr>
        <w:t>附件4：</w:t>
      </w:r>
    </w:p>
    <w:p>
      <w:pPr>
        <w:widowControl/>
        <w:jc w:val="center"/>
        <w:rPr>
          <w:rFonts w:eastAsia="黑体"/>
          <w:sz w:val="28"/>
          <w:szCs w:val="28"/>
        </w:rPr>
      </w:pPr>
      <w:r>
        <w:rPr>
          <w:rFonts w:hint="eastAsia" w:eastAsia="黑体"/>
          <w:sz w:val="28"/>
          <w:szCs w:val="28"/>
        </w:rPr>
        <w:t>中汽协会《智能驾驶操作系统性能测试方法》团体标准编制说明</w:t>
      </w:r>
    </w:p>
    <w:p>
      <w:pPr>
        <w:rPr>
          <w:rFonts w:ascii="黑体" w:hAnsi="黑体" w:eastAsia="黑体" w:cs="黑体"/>
          <w:color w:val="000000" w:themeColor="text1"/>
          <w:sz w:val="30"/>
          <w:szCs w:val="30"/>
          <w14:textFill>
            <w14:solidFill>
              <w14:schemeClr w14:val="tx1"/>
            </w14:solidFill>
          </w14:textFill>
        </w:rPr>
      </w:pPr>
    </w:p>
    <w:p>
      <w:pPr>
        <w:numPr>
          <w:ilvl w:val="0"/>
          <w:numId w:val="1"/>
        </w:numPr>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工作简要过程</w:t>
      </w:r>
    </w:p>
    <w:p>
      <w:pPr>
        <w:numPr>
          <w:ilvl w:val="0"/>
          <w:numId w:val="2"/>
        </w:numP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任务来源</w:t>
      </w:r>
    </w:p>
    <w:p>
      <w:pPr>
        <w:ind w:left="360" w:firstLine="630" w:firstLineChars="300"/>
        <w:rPr>
          <w:rFonts w:ascii="仿宋" w:hAnsi="仿宋" w:eastAsia="仿宋" w:cs="仿宋"/>
          <w:i/>
          <w:iCs/>
          <w:color w:val="000000" w:themeColor="text1"/>
          <w:szCs w:val="21"/>
          <w14:textFill>
            <w14:solidFill>
              <w14:schemeClr w14:val="tx1"/>
            </w14:solidFill>
          </w14:textFill>
        </w:rPr>
      </w:pPr>
      <w:r>
        <w:rPr>
          <w:rFonts w:hint="eastAsia" w:ascii="仿宋" w:hAnsi="仿宋" w:eastAsia="仿宋" w:cs="仿宋"/>
          <w:i/>
          <w:iCs/>
          <w:color w:val="000000" w:themeColor="text1"/>
          <w:szCs w:val="21"/>
          <w14:textFill>
            <w14:solidFill>
              <w14:schemeClr w14:val="tx1"/>
            </w14:solidFill>
          </w14:textFill>
        </w:rPr>
        <w:t>简要介绍项目立项背景、中汽协会批复及计划任务编号等。</w:t>
      </w:r>
    </w:p>
    <w:p>
      <w:pPr>
        <w:pStyle w:val="3"/>
        <w:numPr>
          <w:ilvl w:val="1"/>
          <w:numId w:val="3"/>
        </w:numPr>
        <w:kinsoku w:val="0"/>
        <w:overflowPunct w:val="0"/>
        <w:spacing w:before="36" w:line="273" w:lineRule="auto"/>
        <w:ind w:right="-44"/>
        <w:rPr>
          <w:sz w:val="21"/>
          <w:szCs w:val="21"/>
        </w:rPr>
      </w:pPr>
      <w:r>
        <w:rPr>
          <w:rFonts w:hint="eastAsia"/>
          <w:sz w:val="21"/>
          <w:szCs w:val="21"/>
        </w:rPr>
        <w:t>立项背景</w:t>
      </w:r>
    </w:p>
    <w:p>
      <w:pPr>
        <w:pStyle w:val="3"/>
        <w:tabs>
          <w:tab w:val="left" w:pos="9072"/>
        </w:tabs>
        <w:kinsoku w:val="0"/>
        <w:overflowPunct w:val="0"/>
        <w:spacing w:before="36" w:line="273" w:lineRule="auto"/>
        <w:ind w:left="533" w:right="381" w:firstLine="460" w:firstLineChars="200"/>
        <w:rPr>
          <w:sz w:val="23"/>
          <w:szCs w:val="23"/>
        </w:rPr>
      </w:pPr>
      <w:r>
        <w:rPr>
          <w:rFonts w:hint="eastAsia"/>
          <w:sz w:val="23"/>
          <w:szCs w:val="23"/>
        </w:rPr>
        <w:t>智能驾驶操作系统面向智能驾驶领域，应用于智能驾驶控制器/域，对安全性及可靠性要求较高，同时对性能及运算能力的要求也较高。该类操作系统目前在全世界范围内都处于研究发展的初期，生态尚未完备，在基础软件核心技术发展、软硬件兼容适配、测试评价等方面仍需强化。由于缺少统一的测试规范，各智能驾驶操作系统开发商公布的技术参数不具可比性，也无法全面衡量智能驾驶操作系统的性能优劣，给整个市场竞争秩序和产品应用造成了一定的困扰。</w:t>
      </w:r>
    </w:p>
    <w:p>
      <w:pPr>
        <w:pStyle w:val="3"/>
        <w:tabs>
          <w:tab w:val="left" w:pos="9072"/>
        </w:tabs>
        <w:kinsoku w:val="0"/>
        <w:overflowPunct w:val="0"/>
        <w:spacing w:before="36" w:line="273" w:lineRule="auto"/>
        <w:ind w:left="533" w:right="381" w:firstLine="460" w:firstLineChars="200"/>
        <w:rPr>
          <w:sz w:val="23"/>
          <w:szCs w:val="23"/>
        </w:rPr>
      </w:pPr>
      <w:r>
        <w:rPr>
          <w:rFonts w:hint="eastAsia"/>
          <w:sz w:val="23"/>
          <w:szCs w:val="23"/>
        </w:rPr>
        <w:t>本项团标规定了智能驾驶操作系统内核性能的技术要求及测试方法，主要是智能驾驶操作系统内核实时性、基础性能的技术要求以及测试方法，适用于智能驾驶操作系统内核产品的开发、测试及性能评价等工作。重点解决的问题是形成智能驾驶操作系统内核统一的测试环境和测试方法，为操作系统开发企业提供参考、为车企提供产品验收依据、为检测机构提供检测依据。</w:t>
      </w:r>
    </w:p>
    <w:p>
      <w:pPr>
        <w:pStyle w:val="3"/>
        <w:tabs>
          <w:tab w:val="left" w:pos="9072"/>
        </w:tabs>
        <w:kinsoku w:val="0"/>
        <w:overflowPunct w:val="0"/>
        <w:spacing w:before="36" w:line="273" w:lineRule="auto"/>
        <w:ind w:left="533" w:right="381" w:firstLine="460" w:firstLineChars="200"/>
        <w:rPr>
          <w:sz w:val="23"/>
          <w:szCs w:val="23"/>
        </w:rPr>
      </w:pPr>
    </w:p>
    <w:p>
      <w:pPr>
        <w:pStyle w:val="3"/>
        <w:numPr>
          <w:ilvl w:val="1"/>
          <w:numId w:val="3"/>
        </w:numPr>
        <w:kinsoku w:val="0"/>
        <w:overflowPunct w:val="0"/>
        <w:spacing w:before="36" w:line="273" w:lineRule="auto"/>
        <w:ind w:right="-44"/>
        <w:rPr>
          <w:sz w:val="21"/>
          <w:szCs w:val="21"/>
        </w:rPr>
      </w:pPr>
      <w:r>
        <w:rPr>
          <w:rFonts w:hint="eastAsia"/>
          <w:sz w:val="21"/>
          <w:szCs w:val="21"/>
        </w:rPr>
        <w:t>批复情况</w:t>
      </w:r>
    </w:p>
    <w:p>
      <w:pPr>
        <w:pStyle w:val="3"/>
        <w:tabs>
          <w:tab w:val="left" w:pos="9072"/>
        </w:tabs>
        <w:kinsoku w:val="0"/>
        <w:overflowPunct w:val="0"/>
        <w:spacing w:before="36" w:line="273" w:lineRule="auto"/>
        <w:ind w:left="533" w:right="381" w:firstLine="460" w:firstLineChars="200"/>
        <w:rPr>
          <w:sz w:val="21"/>
          <w:szCs w:val="21"/>
        </w:rPr>
      </w:pPr>
      <w:r>
        <w:rPr>
          <w:rFonts w:hint="eastAsia"/>
          <w:sz w:val="23"/>
          <w:szCs w:val="23"/>
        </w:rPr>
        <w:t>《智能驾驶操作系统性能测试方法》团体标准是由国科础石（重庆）软件有限公司和重庆长安科技有限责任公司向中国汽车工业协会提出申请，经立项论证通过下达编制计划。文件号中汽协函字</w:t>
      </w:r>
      <w:r>
        <w:rPr>
          <w:rFonts w:hint="eastAsia"/>
          <w:sz w:val="23"/>
          <w:szCs w:val="23"/>
          <w:highlight w:val="yellow"/>
        </w:rPr>
        <w:t>【</w:t>
      </w:r>
      <w:r>
        <w:rPr>
          <w:rFonts w:ascii="Times New Roman" w:cs="Times New Roman"/>
          <w:sz w:val="23"/>
          <w:szCs w:val="23"/>
          <w:highlight w:val="yellow"/>
        </w:rPr>
        <w:t>202</w:t>
      </w:r>
      <w:r>
        <w:rPr>
          <w:rFonts w:hint="eastAsia" w:ascii="Times New Roman" w:cs="Times New Roman"/>
          <w:sz w:val="23"/>
          <w:szCs w:val="23"/>
          <w:highlight w:val="yellow"/>
        </w:rPr>
        <w:t>3</w:t>
      </w:r>
      <w:r>
        <w:rPr>
          <w:rFonts w:hint="eastAsia"/>
          <w:sz w:val="23"/>
          <w:szCs w:val="23"/>
          <w:highlight w:val="yellow"/>
        </w:rPr>
        <w:t>】</w:t>
      </w:r>
      <w:r>
        <w:rPr>
          <w:rFonts w:ascii="Times New Roman" w:cs="Times New Roman"/>
          <w:sz w:val="23"/>
          <w:szCs w:val="23"/>
          <w:highlight w:val="yellow"/>
        </w:rPr>
        <w:t>394</w:t>
      </w:r>
      <w:r>
        <w:rPr>
          <w:rFonts w:hint="eastAsia"/>
          <w:sz w:val="23"/>
          <w:szCs w:val="23"/>
          <w:highlight w:val="yellow"/>
        </w:rPr>
        <w:t>号</w:t>
      </w:r>
      <w:r>
        <w:rPr>
          <w:rFonts w:hint="eastAsia"/>
          <w:sz w:val="23"/>
          <w:szCs w:val="23"/>
        </w:rPr>
        <w:t>。</w:t>
      </w:r>
    </w:p>
    <w:p>
      <w:pPr>
        <w:rPr>
          <w:rFonts w:ascii="仿宋" w:hAnsi="仿宋" w:eastAsia="仿宋" w:cs="仿宋"/>
          <w:color w:val="000000" w:themeColor="text1"/>
          <w:sz w:val="24"/>
          <w14:textFill>
            <w14:solidFill>
              <w14:schemeClr w14:val="tx1"/>
            </w14:solidFill>
          </w14:textFill>
        </w:rPr>
      </w:pPr>
    </w:p>
    <w:p>
      <w:pPr>
        <w:numPr>
          <w:ilvl w:val="0"/>
          <w:numId w:val="2"/>
        </w:numP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主要起草单位及任务分工</w:t>
      </w:r>
    </w:p>
    <w:p>
      <w:pPr>
        <w:ind w:left="36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w:t>
      </w:r>
      <w:r>
        <w:rPr>
          <w:rFonts w:hint="eastAsia" w:ascii="仿宋" w:hAnsi="仿宋" w:eastAsia="仿宋" w:cs="仿宋"/>
          <w:i/>
          <w:iCs/>
          <w:color w:val="000000" w:themeColor="text1"/>
          <w:szCs w:val="21"/>
          <w14:textFill>
            <w14:solidFill>
              <w14:schemeClr w14:val="tx1"/>
            </w14:solidFill>
          </w14:textFill>
        </w:rPr>
        <w:t>介绍标准起草组构成，主要参与单位及标准起草工作组人员分工。</w:t>
      </w:r>
    </w:p>
    <w:p>
      <w:pPr>
        <w:pStyle w:val="3"/>
        <w:numPr>
          <w:ilvl w:val="0"/>
          <w:numId w:val="4"/>
        </w:numPr>
        <w:kinsoku w:val="0"/>
        <w:overflowPunct w:val="0"/>
        <w:spacing w:before="36" w:line="273" w:lineRule="auto"/>
        <w:ind w:right="-44"/>
        <w:rPr>
          <w:sz w:val="21"/>
          <w:szCs w:val="21"/>
        </w:rPr>
      </w:pPr>
      <w:r>
        <w:rPr>
          <w:rFonts w:hint="eastAsia"/>
          <w:sz w:val="21"/>
          <w:szCs w:val="21"/>
        </w:rPr>
        <w:t>主要参加单位和工作组成员名单</w:t>
      </w:r>
    </w:p>
    <w:p>
      <w:pPr>
        <w:ind w:left="533"/>
        <w:rPr>
          <w:sz w:val="23"/>
          <w:szCs w:val="23"/>
        </w:rPr>
      </w:pPr>
      <w:r>
        <w:t xml:space="preserve">    </w:t>
      </w:r>
      <w:r>
        <w:rPr>
          <w:rFonts w:hint="eastAsia"/>
          <w:sz w:val="23"/>
          <w:szCs w:val="23"/>
        </w:rPr>
        <w:t>本标准由国科础石（重庆）软件有限公司、重庆长安科技有限责任公司负责起草，上海汽车集团股份有限公司零束软件分公司、上汽集团创新研究开发总院、中汽创智科技有限公司、苏州挚途科技有限公司、华创惠元（成都）科技有限公司、国家新能源汽车创新中心、OpenSDV汽车开源联盟、重庆中科汽车软件创新中心、西安邮电大学软件学院、同济大学汽车学院、浙江极氪智能科技有限公司、广汽集团汽车工程研究院、长城汽车股份有限公司、中兴通讯股份有限公司、斑马网络技术有限公司、北京地平线机器人技术研发有限公司、黑芝麻智能科技有限公司、深圳联友科技有限公司、普华基础软件份有限公司、星河智联汽车科技有限公司等单位参与，由中国汽车工业协会提出并归口。工作组成员名单如下：</w:t>
      </w:r>
    </w:p>
    <w:tbl>
      <w:tblPr>
        <w:tblStyle w:val="8"/>
        <w:tblW w:w="5930" w:type="dxa"/>
        <w:jc w:val="center"/>
        <w:tblLayout w:type="autofit"/>
        <w:tblCellMar>
          <w:top w:w="0" w:type="dxa"/>
          <w:left w:w="108" w:type="dxa"/>
          <w:bottom w:w="0" w:type="dxa"/>
          <w:right w:w="108" w:type="dxa"/>
        </w:tblCellMar>
      </w:tblPr>
      <w:tblGrid>
        <w:gridCol w:w="4530"/>
        <w:gridCol w:w="1400"/>
      </w:tblGrid>
      <w:tr>
        <w:trPr>
          <w:trHeight w:val="288" w:hRule="atLeast"/>
          <w:jc w:val="center"/>
        </w:trPr>
        <w:tc>
          <w:tcPr>
            <w:tcW w:w="45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2"/>
                <w:szCs w:val="22"/>
              </w:rPr>
            </w:pPr>
            <w:r>
              <w:rPr>
                <w:rFonts w:hint="eastAsia" w:ascii="仿宋" w:hAnsi="仿宋" w:eastAsia="仿宋" w:cs="宋体"/>
                <w:color w:val="000000"/>
                <w:kern w:val="0"/>
                <w:sz w:val="22"/>
                <w:szCs w:val="22"/>
              </w:rPr>
              <w:t>负责单位</w:t>
            </w:r>
          </w:p>
        </w:tc>
        <w:tc>
          <w:tcPr>
            <w:tcW w:w="14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人员姓名</w:t>
            </w:r>
          </w:p>
        </w:tc>
      </w:tr>
      <w:tr>
        <w:trPr>
          <w:trHeight w:val="288" w:hRule="atLeast"/>
          <w:jc w:val="center"/>
        </w:trPr>
        <w:tc>
          <w:tcPr>
            <w:tcW w:w="4530" w:type="dxa"/>
            <w:vMerge w:val="restart"/>
            <w:tcBorders>
              <w:top w:val="nil"/>
              <w:left w:val="single" w:color="auto" w:sz="4" w:space="0"/>
              <w:right w:val="single" w:color="auto" w:sz="4" w:space="0"/>
            </w:tcBorders>
            <w:shd w:val="clear" w:color="auto" w:fill="auto"/>
            <w:vAlign w:val="center"/>
          </w:tcPr>
          <w:p>
            <w:pPr>
              <w:widowControl/>
              <w:rPr>
                <w:rFonts w:ascii="仿宋" w:hAnsi="仿宋" w:eastAsia="仿宋" w:cs="宋体"/>
                <w:color w:val="000000"/>
                <w:kern w:val="0"/>
                <w:sz w:val="22"/>
                <w:szCs w:val="22"/>
              </w:rPr>
            </w:pPr>
            <w:r>
              <w:rPr>
                <w:rFonts w:hint="eastAsia" w:ascii="仿宋" w:hAnsi="仿宋" w:eastAsia="仿宋" w:cs="宋体"/>
                <w:color w:val="000000"/>
                <w:kern w:val="0"/>
                <w:sz w:val="22"/>
                <w:szCs w:val="22"/>
              </w:rPr>
              <w:t>国科础石（重庆）软件有限公司</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薛云志</w:t>
            </w:r>
          </w:p>
        </w:tc>
      </w:tr>
      <w:tr>
        <w:trPr>
          <w:trHeight w:val="288" w:hRule="atLeast"/>
          <w:jc w:val="center"/>
        </w:trPr>
        <w:tc>
          <w:tcPr>
            <w:tcW w:w="4530" w:type="dxa"/>
            <w:vMerge w:val="continue"/>
            <w:tcBorders>
              <w:left w:val="single" w:color="auto" w:sz="4" w:space="0"/>
              <w:right w:val="single" w:color="auto" w:sz="4" w:space="0"/>
            </w:tcBorders>
            <w:vAlign w:val="center"/>
          </w:tcPr>
          <w:p>
            <w:pPr>
              <w:widowControl/>
              <w:jc w:val="left"/>
              <w:rPr>
                <w:rFonts w:ascii="仿宋" w:hAnsi="仿宋" w:eastAsia="仿宋" w:cs="宋体"/>
                <w:color w:val="000000"/>
                <w:kern w:val="0"/>
                <w:sz w:val="22"/>
                <w:szCs w:val="22"/>
              </w:rPr>
            </w:pP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许赟珍</w:t>
            </w:r>
          </w:p>
        </w:tc>
      </w:tr>
      <w:tr>
        <w:trPr>
          <w:trHeight w:val="288" w:hRule="atLeast"/>
          <w:jc w:val="center"/>
        </w:trPr>
        <w:tc>
          <w:tcPr>
            <w:tcW w:w="4530" w:type="dxa"/>
            <w:vMerge w:val="continue"/>
            <w:tcBorders>
              <w:left w:val="single" w:color="auto" w:sz="4" w:space="0"/>
              <w:right w:val="single" w:color="auto" w:sz="4" w:space="0"/>
            </w:tcBorders>
            <w:vAlign w:val="center"/>
          </w:tcPr>
          <w:p>
            <w:pPr>
              <w:widowControl/>
              <w:jc w:val="left"/>
              <w:rPr>
                <w:rFonts w:ascii="仿宋" w:hAnsi="仿宋" w:eastAsia="仿宋" w:cs="宋体"/>
                <w:color w:val="000000"/>
                <w:kern w:val="0"/>
                <w:sz w:val="22"/>
                <w:szCs w:val="22"/>
              </w:rPr>
            </w:pP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谢宝友</w:t>
            </w:r>
          </w:p>
        </w:tc>
      </w:tr>
      <w:tr>
        <w:trPr>
          <w:trHeight w:val="288" w:hRule="atLeast"/>
          <w:jc w:val="center"/>
        </w:trPr>
        <w:tc>
          <w:tcPr>
            <w:tcW w:w="4530" w:type="dxa"/>
            <w:vMerge w:val="continue"/>
            <w:tcBorders>
              <w:left w:val="single" w:color="auto" w:sz="4" w:space="0"/>
              <w:right w:val="single" w:color="auto" w:sz="4" w:space="0"/>
            </w:tcBorders>
            <w:vAlign w:val="center"/>
          </w:tcPr>
          <w:p>
            <w:pPr>
              <w:widowControl/>
              <w:jc w:val="left"/>
              <w:rPr>
                <w:rFonts w:ascii="仿宋" w:hAnsi="仿宋" w:eastAsia="仿宋" w:cs="宋体"/>
                <w:color w:val="000000"/>
                <w:kern w:val="0"/>
                <w:sz w:val="22"/>
                <w:szCs w:val="22"/>
              </w:rPr>
            </w:pP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董学明</w:t>
            </w:r>
          </w:p>
        </w:tc>
      </w:tr>
      <w:tr>
        <w:trPr>
          <w:trHeight w:val="288" w:hRule="atLeast"/>
          <w:jc w:val="center"/>
        </w:trPr>
        <w:tc>
          <w:tcPr>
            <w:tcW w:w="4530"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2"/>
              </w:rPr>
            </w:pP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陈  斐</w:t>
            </w:r>
          </w:p>
        </w:tc>
      </w:tr>
      <w:tr>
        <w:trPr>
          <w:trHeight w:val="288" w:hRule="atLeast"/>
          <w:jc w:val="center"/>
        </w:trPr>
        <w:tc>
          <w:tcPr>
            <w:tcW w:w="453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重庆长安科技有限责任公司</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文</w:t>
            </w:r>
            <w:r>
              <w:rPr>
                <w:rFonts w:hint="eastAsia" w:ascii="仿宋" w:hAnsi="仿宋" w:eastAsia="仿宋" w:cs="宋体"/>
                <w:color w:val="000000"/>
                <w:kern w:val="0"/>
                <w:sz w:val="22"/>
                <w:szCs w:val="22"/>
                <w:lang w:val="en-US" w:eastAsia="zh-CN"/>
              </w:rPr>
              <w:t xml:space="preserve">  </w:t>
            </w:r>
            <w:r>
              <w:rPr>
                <w:rFonts w:hint="eastAsia" w:ascii="仿宋" w:hAnsi="仿宋" w:eastAsia="仿宋" w:cs="宋体"/>
                <w:color w:val="000000"/>
                <w:kern w:val="0"/>
                <w:sz w:val="22"/>
                <w:szCs w:val="22"/>
              </w:rPr>
              <w:t>洋</w:t>
            </w:r>
          </w:p>
        </w:tc>
      </w:tr>
      <w:tr>
        <w:trPr>
          <w:trHeight w:val="288" w:hRule="atLeast"/>
          <w:jc w:val="center"/>
        </w:trPr>
        <w:tc>
          <w:tcPr>
            <w:tcW w:w="453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2"/>
              </w:rPr>
            </w:pP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何珍林</w:t>
            </w:r>
          </w:p>
        </w:tc>
      </w:tr>
      <w:tr>
        <w:trPr>
          <w:trHeight w:val="288" w:hRule="atLeast"/>
          <w:jc w:val="center"/>
        </w:trPr>
        <w:tc>
          <w:tcPr>
            <w:tcW w:w="453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2"/>
              </w:rPr>
            </w:pP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阳</w:t>
            </w:r>
            <w:r>
              <w:rPr>
                <w:rFonts w:hint="eastAsia" w:ascii="仿宋" w:hAnsi="仿宋" w:eastAsia="仿宋" w:cs="宋体"/>
                <w:color w:val="000000"/>
                <w:kern w:val="0"/>
                <w:sz w:val="22"/>
                <w:szCs w:val="22"/>
                <w:lang w:val="en-US" w:eastAsia="zh-CN"/>
              </w:rPr>
              <w:t xml:space="preserve">  </w:t>
            </w:r>
            <w:r>
              <w:rPr>
                <w:rFonts w:hint="eastAsia" w:ascii="仿宋" w:hAnsi="仿宋" w:eastAsia="仿宋" w:cs="宋体"/>
                <w:color w:val="000000"/>
                <w:kern w:val="0"/>
                <w:sz w:val="22"/>
                <w:szCs w:val="22"/>
              </w:rPr>
              <w:t>兵</w:t>
            </w:r>
          </w:p>
        </w:tc>
      </w:tr>
      <w:tr>
        <w:trPr>
          <w:trHeight w:val="288" w:hRule="atLeast"/>
          <w:jc w:val="center"/>
        </w:trPr>
        <w:tc>
          <w:tcPr>
            <w:tcW w:w="453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2"/>
              </w:rPr>
            </w:pP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张兆玉</w:t>
            </w:r>
          </w:p>
        </w:tc>
      </w:tr>
      <w:tr>
        <w:trPr>
          <w:trHeight w:val="288" w:hRule="atLeast"/>
          <w:jc w:val="center"/>
        </w:trPr>
        <w:tc>
          <w:tcPr>
            <w:tcW w:w="453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2"/>
              </w:rPr>
            </w:pP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梅秋慧</w:t>
            </w:r>
          </w:p>
        </w:tc>
      </w:tr>
      <w:tr>
        <w:trPr>
          <w:trHeight w:val="288" w:hRule="atLeast"/>
          <w:jc w:val="center"/>
        </w:trPr>
        <w:tc>
          <w:tcPr>
            <w:tcW w:w="4530" w:type="dxa"/>
            <w:vMerge w:val="restart"/>
            <w:tcBorders>
              <w:top w:val="nil"/>
              <w:left w:val="single" w:color="auto" w:sz="4" w:space="0"/>
              <w:right w:val="single" w:color="auto" w:sz="4" w:space="0"/>
            </w:tcBorders>
            <w:shd w:val="clear" w:color="auto" w:fill="auto"/>
            <w:vAlign w:val="center"/>
          </w:tcPr>
          <w:p>
            <w:pPr>
              <w:widowControl/>
              <w:rPr>
                <w:rFonts w:ascii="仿宋" w:hAnsi="仿宋" w:eastAsia="仿宋" w:cs="宋体"/>
                <w:color w:val="000000"/>
                <w:kern w:val="0"/>
                <w:sz w:val="22"/>
                <w:szCs w:val="22"/>
              </w:rPr>
            </w:pPr>
            <w:r>
              <w:rPr>
                <w:rFonts w:hint="eastAsia" w:ascii="仿宋" w:hAnsi="仿宋" w:eastAsia="仿宋" w:cs="宋体"/>
                <w:color w:val="000000"/>
                <w:kern w:val="0"/>
                <w:sz w:val="22"/>
                <w:szCs w:val="22"/>
              </w:rPr>
              <w:t>上海汽车集团股份有限公司零束软件分公司</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侍兴华</w:t>
            </w:r>
          </w:p>
        </w:tc>
      </w:tr>
      <w:tr>
        <w:trPr>
          <w:trHeight w:val="288" w:hRule="atLeast"/>
          <w:jc w:val="center"/>
        </w:trPr>
        <w:tc>
          <w:tcPr>
            <w:tcW w:w="4530" w:type="dxa"/>
            <w:vMerge w:val="continue"/>
            <w:tcBorders>
              <w:left w:val="single" w:color="auto" w:sz="4" w:space="0"/>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2"/>
                <w:szCs w:val="22"/>
              </w:rPr>
            </w:pP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王金宝</w:t>
            </w:r>
          </w:p>
        </w:tc>
      </w:tr>
      <w:tr>
        <w:trPr>
          <w:trHeight w:val="288" w:hRule="atLeast"/>
          <w:jc w:val="center"/>
        </w:trPr>
        <w:tc>
          <w:tcPr>
            <w:tcW w:w="4530" w:type="dxa"/>
            <w:tcBorders>
              <w:top w:val="nil"/>
              <w:left w:val="single" w:color="auto" w:sz="4" w:space="0"/>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2"/>
                <w:szCs w:val="22"/>
              </w:rPr>
            </w:pPr>
            <w:r>
              <w:rPr>
                <w:rFonts w:hint="eastAsia" w:ascii="仿宋" w:hAnsi="仿宋" w:eastAsia="仿宋" w:cs="宋体"/>
                <w:color w:val="000000"/>
                <w:kern w:val="0"/>
                <w:sz w:val="22"/>
                <w:szCs w:val="22"/>
              </w:rPr>
              <w:t>上汽集团创新研究开发总院</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张毅峰</w:t>
            </w:r>
          </w:p>
        </w:tc>
      </w:tr>
      <w:tr>
        <w:trPr>
          <w:trHeight w:val="288" w:hRule="atLeast"/>
          <w:jc w:val="center"/>
        </w:trPr>
        <w:tc>
          <w:tcPr>
            <w:tcW w:w="4530" w:type="dxa"/>
            <w:tcBorders>
              <w:top w:val="nil"/>
              <w:left w:val="single" w:color="auto" w:sz="4" w:space="0"/>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2"/>
                <w:szCs w:val="22"/>
              </w:rPr>
            </w:pPr>
            <w:r>
              <w:rPr>
                <w:rFonts w:hint="eastAsia" w:ascii="仿宋" w:hAnsi="仿宋" w:eastAsia="仿宋" w:cs="宋体"/>
                <w:color w:val="000000"/>
                <w:kern w:val="0"/>
                <w:sz w:val="22"/>
                <w:szCs w:val="22"/>
              </w:rPr>
              <w:t>中汽创智科技有限公司</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庄天然</w:t>
            </w:r>
          </w:p>
        </w:tc>
      </w:tr>
      <w:tr>
        <w:trPr>
          <w:trHeight w:val="288" w:hRule="atLeast"/>
          <w:jc w:val="center"/>
        </w:trPr>
        <w:tc>
          <w:tcPr>
            <w:tcW w:w="4530" w:type="dxa"/>
            <w:tcBorders>
              <w:top w:val="nil"/>
              <w:left w:val="single" w:color="auto" w:sz="4" w:space="0"/>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2"/>
                <w:szCs w:val="22"/>
              </w:rPr>
            </w:pPr>
            <w:r>
              <w:rPr>
                <w:rFonts w:hint="eastAsia" w:ascii="仿宋" w:hAnsi="仿宋" w:eastAsia="仿宋" w:cs="宋体"/>
                <w:color w:val="000000"/>
                <w:kern w:val="0"/>
                <w:sz w:val="22"/>
                <w:szCs w:val="22"/>
              </w:rPr>
              <w:t>苏州挚途科技有限公司</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李东军</w:t>
            </w:r>
          </w:p>
        </w:tc>
      </w:tr>
      <w:tr>
        <w:trPr>
          <w:trHeight w:val="312" w:hRule="atLeast"/>
          <w:jc w:val="center"/>
        </w:trPr>
        <w:tc>
          <w:tcPr>
            <w:tcW w:w="4530" w:type="dxa"/>
            <w:vMerge w:val="restart"/>
            <w:tcBorders>
              <w:top w:val="nil"/>
              <w:left w:val="single" w:color="auto" w:sz="4" w:space="0"/>
              <w:right w:val="single" w:color="auto" w:sz="4" w:space="0"/>
            </w:tcBorders>
            <w:shd w:val="clear" w:color="auto" w:fill="auto"/>
            <w:vAlign w:val="center"/>
          </w:tcPr>
          <w:p>
            <w:pPr>
              <w:widowControl/>
              <w:rPr>
                <w:rFonts w:ascii="仿宋" w:hAnsi="仿宋" w:eastAsia="仿宋" w:cs="宋体"/>
                <w:color w:val="000000"/>
                <w:kern w:val="0"/>
                <w:sz w:val="22"/>
                <w:szCs w:val="22"/>
              </w:rPr>
            </w:pPr>
            <w:r>
              <w:rPr>
                <w:rFonts w:hint="eastAsia" w:ascii="仿宋" w:hAnsi="仿宋" w:eastAsia="仿宋" w:cs="宋体"/>
                <w:color w:val="000000"/>
                <w:kern w:val="0"/>
                <w:sz w:val="22"/>
                <w:szCs w:val="22"/>
              </w:rPr>
              <w:t>华创惠元（成都）科技有限公司</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谢文韬</w:t>
            </w:r>
          </w:p>
        </w:tc>
      </w:tr>
      <w:tr>
        <w:trPr>
          <w:trHeight w:val="312" w:hRule="atLeast"/>
          <w:jc w:val="center"/>
        </w:trPr>
        <w:tc>
          <w:tcPr>
            <w:tcW w:w="4530" w:type="dxa"/>
            <w:vMerge w:val="continue"/>
            <w:tcBorders>
              <w:left w:val="single" w:color="auto" w:sz="4" w:space="0"/>
              <w:bottom w:val="single" w:color="auto" w:sz="4" w:space="0"/>
              <w:right w:val="single" w:color="auto" w:sz="4" w:space="0"/>
            </w:tcBorders>
            <w:shd w:val="clear" w:color="auto" w:fill="auto"/>
            <w:vAlign w:val="center"/>
          </w:tcPr>
          <w:p>
            <w:pPr>
              <w:widowControl/>
            </w:pP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黄自江</w:t>
            </w:r>
          </w:p>
        </w:tc>
      </w:tr>
      <w:tr>
        <w:trPr>
          <w:trHeight w:val="288" w:hRule="atLeast"/>
          <w:jc w:val="center"/>
        </w:trPr>
        <w:tc>
          <w:tcPr>
            <w:tcW w:w="4530" w:type="dxa"/>
            <w:tcBorders>
              <w:top w:val="nil"/>
              <w:left w:val="single" w:color="auto" w:sz="4" w:space="0"/>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2"/>
                <w:szCs w:val="22"/>
              </w:rPr>
            </w:pPr>
            <w:r>
              <w:rPr>
                <w:rFonts w:hint="eastAsia" w:ascii="仿宋" w:hAnsi="仿宋" w:eastAsia="仿宋" w:cs="宋体"/>
                <w:color w:val="000000"/>
                <w:kern w:val="0"/>
                <w:sz w:val="22"/>
                <w:szCs w:val="22"/>
              </w:rPr>
              <w:t>国家新能源汽车创新中心</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李秋霞</w:t>
            </w:r>
          </w:p>
        </w:tc>
      </w:tr>
      <w:tr>
        <w:trPr>
          <w:trHeight w:val="288" w:hRule="atLeast"/>
          <w:jc w:val="center"/>
        </w:trPr>
        <w:tc>
          <w:tcPr>
            <w:tcW w:w="4530" w:type="dxa"/>
            <w:tcBorders>
              <w:top w:val="nil"/>
              <w:left w:val="single" w:color="auto" w:sz="4" w:space="0"/>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2"/>
                <w:szCs w:val="22"/>
              </w:rPr>
            </w:pPr>
            <w:r>
              <w:rPr>
                <w:rFonts w:hint="eastAsia" w:ascii="仿宋" w:hAnsi="仿宋" w:eastAsia="仿宋" w:cs="宋体"/>
                <w:color w:val="000000"/>
                <w:kern w:val="0"/>
                <w:sz w:val="22"/>
                <w:szCs w:val="22"/>
              </w:rPr>
              <w:t>OpenSDV汽车开源联盟</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滕召智</w:t>
            </w:r>
          </w:p>
        </w:tc>
      </w:tr>
      <w:tr>
        <w:trPr>
          <w:trHeight w:val="288" w:hRule="atLeast"/>
          <w:jc w:val="center"/>
        </w:trPr>
        <w:tc>
          <w:tcPr>
            <w:tcW w:w="4530" w:type="dxa"/>
            <w:vMerge w:val="restart"/>
            <w:tcBorders>
              <w:top w:val="nil"/>
              <w:left w:val="single" w:color="auto" w:sz="4" w:space="0"/>
              <w:right w:val="single" w:color="auto" w:sz="4" w:space="0"/>
            </w:tcBorders>
            <w:shd w:val="clear" w:color="auto" w:fill="auto"/>
            <w:vAlign w:val="center"/>
          </w:tcPr>
          <w:p>
            <w:pPr>
              <w:widowControl/>
              <w:rPr>
                <w:rFonts w:ascii="仿宋" w:hAnsi="仿宋" w:eastAsia="仿宋" w:cs="宋体"/>
                <w:color w:val="000000"/>
                <w:kern w:val="0"/>
                <w:sz w:val="22"/>
                <w:szCs w:val="22"/>
              </w:rPr>
            </w:pPr>
            <w:r>
              <w:rPr>
                <w:rFonts w:hint="eastAsia" w:ascii="仿宋" w:hAnsi="仿宋" w:eastAsia="仿宋" w:cs="宋体"/>
                <w:color w:val="000000"/>
                <w:kern w:val="0"/>
                <w:sz w:val="22"/>
                <w:szCs w:val="22"/>
              </w:rPr>
              <w:t>重庆中科汽车软件创新中心</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武会添</w:t>
            </w:r>
          </w:p>
        </w:tc>
      </w:tr>
      <w:tr>
        <w:trPr>
          <w:trHeight w:val="288" w:hRule="atLeast"/>
          <w:jc w:val="center"/>
        </w:trPr>
        <w:tc>
          <w:tcPr>
            <w:tcW w:w="4530" w:type="dxa"/>
            <w:vMerge w:val="continue"/>
            <w:tcBorders>
              <w:left w:val="single" w:color="auto" w:sz="4" w:space="0"/>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2"/>
                <w:szCs w:val="22"/>
              </w:rPr>
            </w:pP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杨明赵</w:t>
            </w:r>
          </w:p>
        </w:tc>
      </w:tr>
      <w:tr>
        <w:trPr>
          <w:trHeight w:val="288" w:hRule="atLeast"/>
          <w:jc w:val="center"/>
        </w:trPr>
        <w:tc>
          <w:tcPr>
            <w:tcW w:w="4530" w:type="dxa"/>
            <w:tcBorders>
              <w:top w:val="nil"/>
              <w:left w:val="single" w:color="auto" w:sz="4" w:space="0"/>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2"/>
                <w:szCs w:val="22"/>
              </w:rPr>
            </w:pPr>
            <w:r>
              <w:rPr>
                <w:rFonts w:hint="eastAsia" w:ascii="仿宋" w:hAnsi="仿宋" w:eastAsia="仿宋" w:cs="宋体"/>
                <w:color w:val="000000"/>
                <w:kern w:val="0"/>
                <w:sz w:val="22"/>
                <w:szCs w:val="22"/>
              </w:rPr>
              <w:t>西安邮电大学软件学院</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舒新峰</w:t>
            </w:r>
          </w:p>
        </w:tc>
      </w:tr>
      <w:tr>
        <w:trPr>
          <w:trHeight w:val="576" w:hRule="atLeast"/>
          <w:jc w:val="center"/>
        </w:trPr>
        <w:tc>
          <w:tcPr>
            <w:tcW w:w="4530" w:type="dxa"/>
            <w:tcBorders>
              <w:top w:val="nil"/>
              <w:left w:val="single" w:color="auto" w:sz="4" w:space="0"/>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2"/>
                <w:szCs w:val="22"/>
              </w:rPr>
            </w:pPr>
            <w:r>
              <w:rPr>
                <w:rFonts w:hint="eastAsia" w:ascii="仿宋" w:hAnsi="仿宋" w:eastAsia="仿宋" w:cs="宋体"/>
                <w:color w:val="000000"/>
                <w:kern w:val="0"/>
                <w:sz w:val="22"/>
                <w:szCs w:val="22"/>
              </w:rPr>
              <w:t>同济大学汽车学院</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杜爱民</w:t>
            </w:r>
          </w:p>
        </w:tc>
      </w:tr>
      <w:tr>
        <w:trPr>
          <w:trHeight w:val="288" w:hRule="atLeast"/>
          <w:jc w:val="center"/>
        </w:trPr>
        <w:tc>
          <w:tcPr>
            <w:tcW w:w="4530" w:type="dxa"/>
            <w:tcBorders>
              <w:top w:val="nil"/>
              <w:left w:val="single" w:color="auto" w:sz="4" w:space="0"/>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2"/>
                <w:szCs w:val="22"/>
              </w:rPr>
            </w:pPr>
            <w:r>
              <w:rPr>
                <w:rFonts w:hint="eastAsia" w:ascii="仿宋" w:hAnsi="仿宋" w:eastAsia="仿宋" w:cs="宋体"/>
                <w:color w:val="000000"/>
                <w:kern w:val="0"/>
                <w:sz w:val="22"/>
                <w:szCs w:val="22"/>
              </w:rPr>
              <w:t>浙江极氪智能科技有限公司</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赵  云</w:t>
            </w:r>
          </w:p>
        </w:tc>
      </w:tr>
      <w:tr>
        <w:trPr>
          <w:trHeight w:val="288" w:hRule="atLeast"/>
          <w:jc w:val="center"/>
        </w:trPr>
        <w:tc>
          <w:tcPr>
            <w:tcW w:w="4530" w:type="dxa"/>
            <w:tcBorders>
              <w:top w:val="nil"/>
              <w:left w:val="single" w:color="auto" w:sz="4" w:space="0"/>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2"/>
                <w:szCs w:val="22"/>
              </w:rPr>
            </w:pPr>
            <w:r>
              <w:rPr>
                <w:rFonts w:hint="eastAsia" w:ascii="仿宋" w:hAnsi="仿宋" w:eastAsia="仿宋" w:cs="宋体"/>
                <w:color w:val="000000"/>
                <w:kern w:val="0"/>
                <w:sz w:val="22"/>
                <w:szCs w:val="22"/>
              </w:rPr>
              <w:t>广汽集团汽车工程研究院</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宫  成</w:t>
            </w:r>
          </w:p>
        </w:tc>
      </w:tr>
      <w:tr>
        <w:trPr>
          <w:trHeight w:val="662" w:hRule="atLeast"/>
          <w:jc w:val="center"/>
        </w:trPr>
        <w:tc>
          <w:tcPr>
            <w:tcW w:w="4530" w:type="dxa"/>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长城汽车股份有限公司</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涂慧勋</w:t>
            </w:r>
          </w:p>
        </w:tc>
      </w:tr>
      <w:tr>
        <w:trPr>
          <w:trHeight w:val="288" w:hRule="atLeast"/>
          <w:jc w:val="center"/>
        </w:trPr>
        <w:tc>
          <w:tcPr>
            <w:tcW w:w="4530" w:type="dxa"/>
            <w:tcBorders>
              <w:top w:val="nil"/>
              <w:left w:val="single" w:color="auto" w:sz="4" w:space="0"/>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2"/>
                <w:szCs w:val="22"/>
              </w:rPr>
            </w:pPr>
            <w:r>
              <w:rPr>
                <w:rFonts w:hint="eastAsia" w:ascii="仿宋" w:hAnsi="仿宋" w:eastAsia="仿宋" w:cs="宋体"/>
                <w:color w:val="000000"/>
                <w:kern w:val="0"/>
                <w:sz w:val="22"/>
                <w:szCs w:val="22"/>
              </w:rPr>
              <w:t>中兴通讯股份有限公司</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卢中军</w:t>
            </w:r>
          </w:p>
        </w:tc>
      </w:tr>
      <w:tr>
        <w:trPr>
          <w:trHeight w:val="288" w:hRule="atLeast"/>
          <w:jc w:val="center"/>
        </w:trPr>
        <w:tc>
          <w:tcPr>
            <w:tcW w:w="45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2"/>
                <w:szCs w:val="22"/>
              </w:rPr>
            </w:pPr>
            <w:r>
              <w:rPr>
                <w:rFonts w:hint="eastAsia" w:ascii="仿宋" w:hAnsi="仿宋" w:eastAsia="仿宋" w:cs="宋体"/>
                <w:color w:val="000000"/>
                <w:kern w:val="0"/>
                <w:sz w:val="22"/>
                <w:szCs w:val="22"/>
              </w:rPr>
              <w:t>斑马网络技术有限公司</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王  强</w:t>
            </w:r>
          </w:p>
        </w:tc>
      </w:tr>
      <w:tr>
        <w:trPr>
          <w:trHeight w:val="288" w:hRule="atLeast"/>
          <w:jc w:val="center"/>
        </w:trPr>
        <w:tc>
          <w:tcPr>
            <w:tcW w:w="45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2"/>
                <w:szCs w:val="22"/>
              </w:rPr>
            </w:pPr>
            <w:r>
              <w:rPr>
                <w:rFonts w:hint="eastAsia" w:ascii="仿宋" w:hAnsi="仿宋" w:eastAsia="仿宋" w:cs="宋体"/>
                <w:color w:val="000000"/>
                <w:kern w:val="0"/>
                <w:sz w:val="22"/>
                <w:szCs w:val="22"/>
              </w:rPr>
              <w:t>北京地平线机器人技术研发有限公司</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程智锋</w:t>
            </w:r>
          </w:p>
        </w:tc>
      </w:tr>
      <w:tr>
        <w:trPr>
          <w:trHeight w:val="288" w:hRule="atLeast"/>
          <w:jc w:val="center"/>
        </w:trPr>
        <w:tc>
          <w:tcPr>
            <w:tcW w:w="45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2"/>
                <w:szCs w:val="22"/>
              </w:rPr>
            </w:pPr>
            <w:r>
              <w:rPr>
                <w:rFonts w:hint="eastAsia" w:ascii="仿宋" w:hAnsi="仿宋" w:eastAsia="仿宋" w:cs="宋体"/>
                <w:color w:val="000000"/>
                <w:kern w:val="0"/>
                <w:sz w:val="22"/>
                <w:szCs w:val="22"/>
              </w:rPr>
              <w:t>黑芝麻智能科技有限公司</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王  鼎</w:t>
            </w:r>
          </w:p>
        </w:tc>
      </w:tr>
      <w:tr>
        <w:trPr>
          <w:trHeight w:val="288" w:hRule="atLeast"/>
          <w:jc w:val="center"/>
        </w:trPr>
        <w:tc>
          <w:tcPr>
            <w:tcW w:w="45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2"/>
                <w:szCs w:val="22"/>
              </w:rPr>
            </w:pPr>
            <w:r>
              <w:rPr>
                <w:rFonts w:hint="eastAsia" w:ascii="仿宋" w:hAnsi="仿宋" w:eastAsia="仿宋" w:cs="宋体"/>
                <w:color w:val="000000"/>
                <w:kern w:val="0"/>
                <w:sz w:val="22"/>
                <w:szCs w:val="22"/>
              </w:rPr>
              <w:t>深圳联友科技有限公司</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郑  伟</w:t>
            </w:r>
          </w:p>
        </w:tc>
      </w:tr>
      <w:tr>
        <w:trPr>
          <w:trHeight w:val="288" w:hRule="atLeast"/>
          <w:jc w:val="center"/>
        </w:trPr>
        <w:tc>
          <w:tcPr>
            <w:tcW w:w="45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2"/>
                <w:szCs w:val="22"/>
              </w:rPr>
            </w:pPr>
            <w:r>
              <w:rPr>
                <w:rFonts w:hint="eastAsia" w:ascii="仿宋" w:hAnsi="仿宋" w:eastAsia="仿宋" w:cs="宋体"/>
                <w:color w:val="000000"/>
                <w:kern w:val="0"/>
                <w:sz w:val="22"/>
                <w:szCs w:val="22"/>
              </w:rPr>
              <w:t>普华基础软件份有限公司</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张晓飞</w:t>
            </w:r>
          </w:p>
        </w:tc>
      </w:tr>
      <w:tr>
        <w:trPr>
          <w:trHeight w:val="288" w:hRule="atLeast"/>
          <w:jc w:val="center"/>
        </w:trPr>
        <w:tc>
          <w:tcPr>
            <w:tcW w:w="45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2"/>
                <w:szCs w:val="22"/>
              </w:rPr>
            </w:pPr>
            <w:r>
              <w:rPr>
                <w:rFonts w:hint="eastAsia" w:ascii="仿宋" w:hAnsi="仿宋" w:eastAsia="仿宋" w:cs="宋体"/>
                <w:color w:val="000000"/>
                <w:kern w:val="0"/>
                <w:sz w:val="22"/>
                <w:szCs w:val="22"/>
              </w:rPr>
              <w:t>星河智联汽车科技有限公司</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刘  耘</w:t>
            </w:r>
          </w:p>
        </w:tc>
      </w:tr>
    </w:tbl>
    <w:p>
      <w:pPr>
        <w:rPr>
          <w:rFonts w:ascii="仿宋" w:hAnsi="仿宋" w:eastAsia="仿宋" w:cs="仿宋"/>
          <w:color w:val="000000" w:themeColor="text1"/>
          <w:sz w:val="24"/>
          <w14:textFill>
            <w14:solidFill>
              <w14:schemeClr w14:val="tx1"/>
            </w14:solidFill>
          </w14:textFill>
        </w:rPr>
      </w:pPr>
    </w:p>
    <w:p>
      <w:pPr>
        <w:numPr>
          <w:ilvl w:val="0"/>
          <w:numId w:val="2"/>
        </w:numP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标准研讨情况</w:t>
      </w:r>
    </w:p>
    <w:p>
      <w:pPr>
        <w:ind w:left="360" w:firstLine="420" w:firstLineChars="200"/>
        <w:rPr>
          <w:rFonts w:ascii="仿宋" w:hAnsi="仿宋" w:eastAsia="仿宋" w:cs="仿宋"/>
          <w:i/>
          <w:iCs/>
          <w:color w:val="000000" w:themeColor="text1"/>
          <w:szCs w:val="21"/>
          <w14:textFill>
            <w14:solidFill>
              <w14:schemeClr w14:val="tx1"/>
            </w14:solidFill>
          </w14:textFill>
        </w:rPr>
      </w:pPr>
      <w:r>
        <w:rPr>
          <w:rFonts w:hint="eastAsia" w:ascii="仿宋" w:hAnsi="仿宋" w:eastAsia="仿宋" w:cs="仿宋"/>
          <w:i/>
          <w:iCs/>
          <w:color w:val="000000" w:themeColor="text1"/>
          <w:szCs w:val="21"/>
          <w14:textFill>
            <w14:solidFill>
              <w14:schemeClr w14:val="tx1"/>
            </w14:solidFill>
          </w14:textFill>
        </w:rPr>
        <w:t>介绍标准立项、起草过程中召开的有关调研、讨论等会议情况，突出阶段性成果。</w:t>
      </w:r>
    </w:p>
    <w:p>
      <w:pPr>
        <w:pStyle w:val="13"/>
        <w:spacing w:after="172"/>
        <w:rPr>
          <w:sz w:val="23"/>
          <w:szCs w:val="23"/>
        </w:rPr>
      </w:pPr>
      <w:r>
        <w:rPr>
          <w:rFonts w:hint="eastAsia"/>
          <w:sz w:val="23"/>
          <w:szCs w:val="23"/>
        </w:rPr>
        <w:t>（</w:t>
      </w:r>
      <w:r>
        <w:rPr>
          <w:rFonts w:ascii="Times New Roman" w:cs="Times New Roman"/>
          <w:sz w:val="23"/>
          <w:szCs w:val="23"/>
        </w:rPr>
        <w:t>1</w:t>
      </w:r>
      <w:r>
        <w:rPr>
          <w:rFonts w:hint="eastAsia"/>
          <w:sz w:val="23"/>
          <w:szCs w:val="23"/>
        </w:rPr>
        <w:t>）</w:t>
      </w:r>
      <w:r>
        <w:rPr>
          <w:rFonts w:ascii="Times New Roman" w:cs="Times New Roman"/>
          <w:sz w:val="23"/>
          <w:szCs w:val="23"/>
        </w:rPr>
        <w:t>202</w:t>
      </w:r>
      <w:r>
        <w:rPr>
          <w:rFonts w:hint="eastAsia" w:ascii="Times New Roman" w:cs="Times New Roman"/>
          <w:sz w:val="23"/>
          <w:szCs w:val="23"/>
        </w:rPr>
        <w:t>3</w:t>
      </w:r>
      <w:r>
        <w:rPr>
          <w:rFonts w:hint="eastAsia"/>
          <w:sz w:val="23"/>
          <w:szCs w:val="23"/>
        </w:rPr>
        <w:t>年</w:t>
      </w:r>
      <w:r>
        <w:rPr>
          <w:rFonts w:hint="eastAsia" w:ascii="Times New Roman" w:cs="Times New Roman"/>
          <w:sz w:val="23"/>
          <w:szCs w:val="23"/>
        </w:rPr>
        <w:t>11</w:t>
      </w:r>
      <w:r>
        <w:rPr>
          <w:rFonts w:hint="eastAsia"/>
          <w:sz w:val="23"/>
          <w:szCs w:val="23"/>
        </w:rPr>
        <w:t>月：组织专家组成员立项审查和申请立项工作；</w:t>
      </w:r>
    </w:p>
    <w:p>
      <w:pPr>
        <w:pStyle w:val="13"/>
        <w:spacing w:after="172"/>
        <w:rPr>
          <w:sz w:val="23"/>
          <w:szCs w:val="23"/>
        </w:rPr>
      </w:pPr>
      <w:r>
        <w:rPr>
          <w:rFonts w:hint="eastAsia"/>
          <w:sz w:val="23"/>
          <w:szCs w:val="23"/>
        </w:rPr>
        <w:t>（</w:t>
      </w:r>
      <w:r>
        <w:rPr>
          <w:rFonts w:ascii="Times New Roman" w:cs="Times New Roman"/>
          <w:sz w:val="23"/>
          <w:szCs w:val="23"/>
        </w:rPr>
        <w:t>2</w:t>
      </w:r>
      <w:r>
        <w:rPr>
          <w:rFonts w:hint="eastAsia"/>
          <w:sz w:val="23"/>
          <w:szCs w:val="23"/>
        </w:rPr>
        <w:t>）</w:t>
      </w:r>
      <w:r>
        <w:rPr>
          <w:rFonts w:ascii="Times New Roman" w:cs="Times New Roman"/>
          <w:sz w:val="23"/>
          <w:szCs w:val="23"/>
        </w:rPr>
        <w:t>202</w:t>
      </w:r>
      <w:r>
        <w:rPr>
          <w:rFonts w:hint="eastAsia" w:ascii="Times New Roman" w:cs="Times New Roman"/>
          <w:sz w:val="23"/>
          <w:szCs w:val="23"/>
        </w:rPr>
        <w:t>3</w:t>
      </w:r>
      <w:r>
        <w:rPr>
          <w:rFonts w:hint="eastAsia"/>
          <w:sz w:val="23"/>
          <w:szCs w:val="23"/>
        </w:rPr>
        <w:t>年</w:t>
      </w:r>
      <w:r>
        <w:rPr>
          <w:rFonts w:hint="eastAsia" w:ascii="Times New Roman" w:cs="Times New Roman"/>
          <w:sz w:val="23"/>
          <w:szCs w:val="23"/>
        </w:rPr>
        <w:t>12</w:t>
      </w:r>
      <w:r>
        <w:rPr>
          <w:rFonts w:hint="eastAsia"/>
          <w:sz w:val="23"/>
          <w:szCs w:val="23"/>
        </w:rPr>
        <w:t>月：确定标准的框架、范围、目标、标准工作组及标准研制计划；</w:t>
      </w:r>
    </w:p>
    <w:p>
      <w:pPr>
        <w:pStyle w:val="13"/>
        <w:spacing w:after="172"/>
        <w:rPr>
          <w:sz w:val="23"/>
          <w:szCs w:val="23"/>
        </w:rPr>
      </w:pPr>
      <w:r>
        <w:rPr>
          <w:rFonts w:hint="eastAsia"/>
          <w:sz w:val="23"/>
          <w:szCs w:val="23"/>
        </w:rPr>
        <w:t>（</w:t>
      </w:r>
      <w:r>
        <w:rPr>
          <w:rFonts w:ascii="Times New Roman" w:cs="Times New Roman"/>
          <w:sz w:val="23"/>
          <w:szCs w:val="23"/>
        </w:rPr>
        <w:t>3</w:t>
      </w:r>
      <w:r>
        <w:rPr>
          <w:rFonts w:hint="eastAsia"/>
          <w:sz w:val="23"/>
          <w:szCs w:val="23"/>
        </w:rPr>
        <w:t>）</w:t>
      </w:r>
      <w:r>
        <w:rPr>
          <w:rFonts w:ascii="Times New Roman" w:cs="Times New Roman"/>
          <w:sz w:val="23"/>
          <w:szCs w:val="23"/>
        </w:rPr>
        <w:t>202</w:t>
      </w:r>
      <w:r>
        <w:rPr>
          <w:rFonts w:hint="eastAsia" w:ascii="Times New Roman" w:cs="Times New Roman"/>
          <w:sz w:val="23"/>
          <w:szCs w:val="23"/>
        </w:rPr>
        <w:t>4</w:t>
      </w:r>
      <w:r>
        <w:rPr>
          <w:rFonts w:hint="eastAsia"/>
          <w:sz w:val="23"/>
          <w:szCs w:val="23"/>
        </w:rPr>
        <w:t>年</w:t>
      </w:r>
      <w:r>
        <w:rPr>
          <w:rFonts w:hint="eastAsia" w:ascii="Times New Roman" w:cs="Times New Roman"/>
          <w:sz w:val="23"/>
          <w:szCs w:val="23"/>
        </w:rPr>
        <w:t>2</w:t>
      </w:r>
      <w:r>
        <w:rPr>
          <w:rFonts w:hint="eastAsia"/>
          <w:sz w:val="23"/>
          <w:szCs w:val="23"/>
        </w:rPr>
        <w:t>月：完成规范第一版提纲编制及工作组分工；</w:t>
      </w:r>
    </w:p>
    <w:p>
      <w:pPr>
        <w:pStyle w:val="13"/>
        <w:spacing w:after="172"/>
        <w:rPr>
          <w:sz w:val="23"/>
          <w:szCs w:val="23"/>
        </w:rPr>
      </w:pPr>
      <w:r>
        <w:rPr>
          <w:rFonts w:hint="eastAsia"/>
          <w:sz w:val="23"/>
          <w:szCs w:val="23"/>
        </w:rPr>
        <w:t>（</w:t>
      </w:r>
      <w:r>
        <w:rPr>
          <w:rFonts w:ascii="Times New Roman" w:cs="Times New Roman"/>
          <w:sz w:val="23"/>
          <w:szCs w:val="23"/>
        </w:rPr>
        <w:t>4</w:t>
      </w:r>
      <w:r>
        <w:rPr>
          <w:rFonts w:hint="eastAsia"/>
          <w:sz w:val="23"/>
          <w:szCs w:val="23"/>
        </w:rPr>
        <w:t>）</w:t>
      </w:r>
      <w:r>
        <w:rPr>
          <w:rFonts w:ascii="Times New Roman" w:cs="Times New Roman"/>
          <w:sz w:val="23"/>
          <w:szCs w:val="23"/>
        </w:rPr>
        <w:t>202</w:t>
      </w:r>
      <w:r>
        <w:rPr>
          <w:rFonts w:hint="eastAsia" w:ascii="Times New Roman" w:cs="Times New Roman"/>
          <w:sz w:val="23"/>
          <w:szCs w:val="23"/>
        </w:rPr>
        <w:t>4</w:t>
      </w:r>
      <w:r>
        <w:rPr>
          <w:rFonts w:hint="eastAsia"/>
          <w:sz w:val="23"/>
          <w:szCs w:val="23"/>
        </w:rPr>
        <w:t>年</w:t>
      </w:r>
      <w:r>
        <w:rPr>
          <w:rFonts w:hint="eastAsia" w:ascii="Times New Roman" w:cs="Times New Roman"/>
          <w:sz w:val="23"/>
          <w:szCs w:val="23"/>
        </w:rPr>
        <w:t>4</w:t>
      </w:r>
      <w:r>
        <w:rPr>
          <w:rFonts w:hint="eastAsia"/>
          <w:sz w:val="23"/>
          <w:szCs w:val="23"/>
        </w:rPr>
        <w:t>月：完成第一版规范编写，组织召开标准研讨会；</w:t>
      </w:r>
    </w:p>
    <w:p>
      <w:pPr>
        <w:pStyle w:val="13"/>
        <w:spacing w:after="172"/>
        <w:rPr>
          <w:sz w:val="23"/>
          <w:szCs w:val="23"/>
        </w:rPr>
      </w:pPr>
      <w:r>
        <w:rPr>
          <w:rFonts w:hint="eastAsia"/>
          <w:sz w:val="23"/>
          <w:szCs w:val="23"/>
        </w:rPr>
        <w:t>（</w:t>
      </w:r>
      <w:r>
        <w:rPr>
          <w:rFonts w:ascii="Times New Roman" w:cs="Times New Roman"/>
          <w:sz w:val="23"/>
          <w:szCs w:val="23"/>
        </w:rPr>
        <w:t>5</w:t>
      </w:r>
      <w:r>
        <w:rPr>
          <w:rFonts w:hint="eastAsia"/>
          <w:sz w:val="23"/>
          <w:szCs w:val="23"/>
        </w:rPr>
        <w:t>）</w:t>
      </w:r>
      <w:r>
        <w:rPr>
          <w:rFonts w:ascii="Times New Roman" w:cs="Times New Roman"/>
          <w:sz w:val="23"/>
          <w:szCs w:val="23"/>
        </w:rPr>
        <w:t>202</w:t>
      </w:r>
      <w:r>
        <w:rPr>
          <w:rFonts w:hint="eastAsia" w:ascii="Times New Roman" w:cs="Times New Roman"/>
          <w:sz w:val="23"/>
          <w:szCs w:val="23"/>
        </w:rPr>
        <w:t>4</w:t>
      </w:r>
      <w:r>
        <w:rPr>
          <w:rFonts w:hint="eastAsia"/>
          <w:sz w:val="23"/>
          <w:szCs w:val="23"/>
        </w:rPr>
        <w:t>年</w:t>
      </w:r>
      <w:r>
        <w:rPr>
          <w:rFonts w:hint="eastAsia" w:ascii="Times New Roman" w:cs="Times New Roman"/>
          <w:sz w:val="23"/>
          <w:szCs w:val="23"/>
        </w:rPr>
        <w:t>6</w:t>
      </w:r>
      <w:r>
        <w:rPr>
          <w:rFonts w:hint="eastAsia"/>
          <w:sz w:val="23"/>
          <w:szCs w:val="23"/>
        </w:rPr>
        <w:t>月：标准工作组再次根据标准研讨会参与单位的意见进行标准结构和章节对应内容的修改，内部讨论形成标准征求意见稿初稿。</w:t>
      </w:r>
    </w:p>
    <w:p>
      <w:pPr>
        <w:pStyle w:val="13"/>
        <w:spacing w:after="172"/>
        <w:rPr>
          <w:rFonts w:ascii="Times New Roman" w:cs="Times New Roman"/>
          <w:sz w:val="23"/>
          <w:szCs w:val="23"/>
        </w:rPr>
      </w:pPr>
      <w:r>
        <w:rPr>
          <w:rFonts w:hint="eastAsia" w:ascii="Times New Roman" w:cs="Times New Roman"/>
          <w:sz w:val="23"/>
          <w:szCs w:val="23"/>
        </w:rPr>
        <w:t>（</w:t>
      </w:r>
      <w:r>
        <w:rPr>
          <w:rFonts w:ascii="Times New Roman" w:cs="Times New Roman"/>
          <w:sz w:val="23"/>
          <w:szCs w:val="23"/>
        </w:rPr>
        <w:t>6</w:t>
      </w:r>
      <w:r>
        <w:rPr>
          <w:rFonts w:hint="eastAsia" w:ascii="Times New Roman" w:cs="Times New Roman"/>
          <w:sz w:val="23"/>
          <w:szCs w:val="23"/>
        </w:rPr>
        <w:t>）</w:t>
      </w:r>
      <w:r>
        <w:rPr>
          <w:rFonts w:ascii="Times New Roman" w:cs="Times New Roman"/>
          <w:sz w:val="23"/>
          <w:szCs w:val="23"/>
        </w:rPr>
        <w:t>202</w:t>
      </w:r>
      <w:r>
        <w:rPr>
          <w:rFonts w:hint="eastAsia" w:ascii="Times New Roman" w:cs="Times New Roman"/>
          <w:sz w:val="23"/>
          <w:szCs w:val="23"/>
        </w:rPr>
        <w:t>4年7月：标准工作组在中国汽车基础软件生态标准专委员2024年度标准审议年会上汇报了标准征求意见稿内容，向协会所有委员征求意见，并根据会上单位意见进行标准完善。</w:t>
      </w:r>
    </w:p>
    <w:p>
      <w:pPr>
        <w:rPr>
          <w:rFonts w:ascii="仿宋" w:hAnsi="仿宋" w:eastAsia="仿宋" w:cs="仿宋"/>
          <w:color w:val="000000" w:themeColor="text1"/>
          <w:sz w:val="24"/>
          <w14:textFill>
            <w14:solidFill>
              <w14:schemeClr w14:val="tx1"/>
            </w14:solidFill>
          </w14:textFill>
        </w:rPr>
      </w:pPr>
    </w:p>
    <w:p>
      <w:pPr>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二、标准编制原则和主要内容</w:t>
      </w:r>
    </w:p>
    <w:p>
      <w:pPr>
        <w:ind w:left="360" w:firstLine="420" w:firstLineChars="200"/>
        <w:rPr>
          <w:rFonts w:ascii="仿宋" w:hAnsi="仿宋" w:eastAsia="仿宋" w:cs="仿宋"/>
          <w:i/>
          <w:iCs/>
          <w:color w:val="000000" w:themeColor="text1"/>
          <w:szCs w:val="21"/>
          <w14:textFill>
            <w14:solidFill>
              <w14:schemeClr w14:val="tx1"/>
            </w14:solidFill>
          </w14:textFill>
        </w:rPr>
      </w:pPr>
      <w:r>
        <w:rPr>
          <w:rFonts w:hint="eastAsia" w:ascii="仿宋" w:hAnsi="仿宋" w:eastAsia="仿宋" w:cs="仿宋"/>
          <w:i/>
          <w:iCs/>
          <w:color w:val="000000" w:themeColor="text1"/>
          <w:szCs w:val="21"/>
          <w14:textFill>
            <w14:solidFill>
              <w14:schemeClr w14:val="tx1"/>
            </w14:solidFill>
          </w14:textFill>
        </w:rPr>
        <w:t>介绍标准编制依据的原则，并对标准的主要技术指标（参数）等重要条款进行分析阐述，突出本标准的技术先进性、创新性和经济适用性；修订标准时应列出与原标准的主要差异和理由。</w:t>
      </w:r>
    </w:p>
    <w:p>
      <w:pPr>
        <w:pStyle w:val="13"/>
        <w:ind w:left="533"/>
      </w:pPr>
    </w:p>
    <w:p>
      <w:pPr>
        <w:pStyle w:val="3"/>
        <w:numPr>
          <w:ilvl w:val="0"/>
          <w:numId w:val="5"/>
        </w:numPr>
        <w:kinsoku w:val="0"/>
        <w:overflowPunct w:val="0"/>
        <w:spacing w:before="36" w:line="273" w:lineRule="auto"/>
        <w:ind w:right="-44"/>
        <w:rPr>
          <w:sz w:val="21"/>
          <w:szCs w:val="21"/>
        </w:rPr>
      </w:pPr>
      <w:r>
        <w:rPr>
          <w:rFonts w:hint="eastAsia"/>
          <w:sz w:val="21"/>
          <w:szCs w:val="21"/>
        </w:rPr>
        <w:t>标准编制原则</w:t>
      </w:r>
    </w:p>
    <w:p>
      <w:pPr>
        <w:pStyle w:val="13"/>
        <w:spacing w:after="190"/>
        <w:ind w:left="953"/>
        <w:rPr>
          <w:sz w:val="23"/>
          <w:szCs w:val="23"/>
        </w:rPr>
      </w:pPr>
      <w:r>
        <w:rPr>
          <w:rFonts w:hint="eastAsia"/>
          <w:sz w:val="23"/>
          <w:szCs w:val="23"/>
        </w:rPr>
        <w:t>（1）在国内智能汽车基础软件领域，国科础石、长安科技等众多优秀企业已开展智能驾驶操作系统内核的开发和测试工作。为了满足行业内越来越丰富的应用需求，亟需建立一套准确的性能测试方法来统一汽车智能驾驶操作系统内核的技术要求和评价方案。因此本标准作为汽车行业内首个智能驾驶操作系统内核的相关标准，编制原则包括：</w:t>
      </w:r>
    </w:p>
    <w:p>
      <w:pPr>
        <w:pStyle w:val="3"/>
        <w:numPr>
          <w:ilvl w:val="0"/>
          <w:numId w:val="6"/>
        </w:numPr>
        <w:kinsoku w:val="0"/>
        <w:overflowPunct w:val="0"/>
        <w:spacing w:before="36" w:line="273" w:lineRule="auto"/>
        <w:ind w:right="-44"/>
        <w:rPr>
          <w:sz w:val="21"/>
          <w:szCs w:val="21"/>
        </w:rPr>
      </w:pPr>
      <w:r>
        <w:rPr>
          <w:rFonts w:hint="eastAsia"/>
          <w:sz w:val="21"/>
          <w:szCs w:val="21"/>
        </w:rPr>
        <w:t>符合国家的政策，贯彻国家的法律法规；</w:t>
      </w:r>
    </w:p>
    <w:p>
      <w:pPr>
        <w:pStyle w:val="3"/>
        <w:numPr>
          <w:ilvl w:val="0"/>
          <w:numId w:val="6"/>
        </w:numPr>
        <w:kinsoku w:val="0"/>
        <w:overflowPunct w:val="0"/>
        <w:spacing w:before="36" w:line="273" w:lineRule="auto"/>
        <w:ind w:right="-44"/>
        <w:rPr>
          <w:sz w:val="21"/>
          <w:szCs w:val="21"/>
        </w:rPr>
      </w:pPr>
      <w:r>
        <w:rPr>
          <w:rFonts w:hint="eastAsia"/>
          <w:sz w:val="21"/>
          <w:szCs w:val="21"/>
        </w:rPr>
        <w:t>积极采用国际标准；</w:t>
      </w:r>
    </w:p>
    <w:p>
      <w:pPr>
        <w:pStyle w:val="3"/>
        <w:numPr>
          <w:ilvl w:val="0"/>
          <w:numId w:val="6"/>
        </w:numPr>
        <w:kinsoku w:val="0"/>
        <w:overflowPunct w:val="0"/>
        <w:spacing w:before="36" w:line="273" w:lineRule="auto"/>
        <w:ind w:right="-44"/>
        <w:rPr>
          <w:sz w:val="21"/>
          <w:szCs w:val="21"/>
        </w:rPr>
      </w:pPr>
      <w:r>
        <w:rPr>
          <w:rFonts w:hint="eastAsia"/>
          <w:sz w:val="21"/>
          <w:szCs w:val="21"/>
        </w:rPr>
        <w:t>合理利用国家资源；</w:t>
      </w:r>
    </w:p>
    <w:p>
      <w:pPr>
        <w:pStyle w:val="3"/>
        <w:numPr>
          <w:ilvl w:val="0"/>
          <w:numId w:val="6"/>
        </w:numPr>
        <w:kinsoku w:val="0"/>
        <w:overflowPunct w:val="0"/>
        <w:spacing w:before="36" w:line="273" w:lineRule="auto"/>
        <w:ind w:right="-44"/>
        <w:rPr>
          <w:sz w:val="21"/>
          <w:szCs w:val="21"/>
        </w:rPr>
      </w:pPr>
      <w:r>
        <w:rPr>
          <w:rFonts w:hint="eastAsia"/>
          <w:sz w:val="21"/>
          <w:szCs w:val="21"/>
        </w:rPr>
        <w:t>充分考虑使用要求；</w:t>
      </w:r>
    </w:p>
    <w:p>
      <w:pPr>
        <w:pStyle w:val="3"/>
        <w:numPr>
          <w:ilvl w:val="0"/>
          <w:numId w:val="6"/>
        </w:numPr>
        <w:kinsoku w:val="0"/>
        <w:overflowPunct w:val="0"/>
        <w:spacing w:before="36" w:line="273" w:lineRule="auto"/>
        <w:ind w:right="-44"/>
        <w:rPr>
          <w:sz w:val="21"/>
          <w:szCs w:val="21"/>
        </w:rPr>
      </w:pPr>
      <w:r>
        <w:rPr>
          <w:rFonts w:hint="eastAsia"/>
          <w:sz w:val="21"/>
          <w:szCs w:val="21"/>
        </w:rPr>
        <w:t>正确实行产品的简化、选优和通用互换；</w:t>
      </w:r>
    </w:p>
    <w:p>
      <w:pPr>
        <w:pStyle w:val="3"/>
        <w:numPr>
          <w:ilvl w:val="0"/>
          <w:numId w:val="6"/>
        </w:numPr>
        <w:kinsoku w:val="0"/>
        <w:overflowPunct w:val="0"/>
        <w:spacing w:before="36" w:line="273" w:lineRule="auto"/>
        <w:ind w:right="-44"/>
        <w:rPr>
          <w:sz w:val="21"/>
          <w:szCs w:val="21"/>
        </w:rPr>
      </w:pPr>
      <w:r>
        <w:rPr>
          <w:rFonts w:hint="eastAsia"/>
          <w:sz w:val="21"/>
          <w:szCs w:val="21"/>
        </w:rPr>
        <w:t>技术先进、经济合理；</w:t>
      </w:r>
    </w:p>
    <w:p>
      <w:pPr>
        <w:pStyle w:val="3"/>
        <w:numPr>
          <w:ilvl w:val="0"/>
          <w:numId w:val="6"/>
        </w:numPr>
        <w:kinsoku w:val="0"/>
        <w:overflowPunct w:val="0"/>
        <w:spacing w:before="36" w:line="273" w:lineRule="auto"/>
        <w:ind w:right="-44"/>
        <w:rPr>
          <w:sz w:val="21"/>
          <w:szCs w:val="21"/>
        </w:rPr>
      </w:pPr>
      <w:r>
        <w:rPr>
          <w:rFonts w:hint="eastAsia"/>
          <w:sz w:val="21"/>
          <w:szCs w:val="21"/>
        </w:rPr>
        <w:t>从全局出发，考虑全社会的综合效益；</w:t>
      </w:r>
    </w:p>
    <w:p>
      <w:pPr>
        <w:pStyle w:val="3"/>
        <w:numPr>
          <w:ilvl w:val="0"/>
          <w:numId w:val="6"/>
        </w:numPr>
        <w:kinsoku w:val="0"/>
        <w:overflowPunct w:val="0"/>
        <w:spacing w:before="36" w:line="273" w:lineRule="auto"/>
        <w:ind w:right="-44"/>
        <w:rPr>
          <w:sz w:val="21"/>
          <w:szCs w:val="21"/>
        </w:rPr>
      </w:pPr>
      <w:r>
        <w:rPr>
          <w:rFonts w:hint="eastAsia"/>
          <w:sz w:val="21"/>
          <w:szCs w:val="21"/>
        </w:rPr>
        <w:t>有关标准应协调配套；</w:t>
      </w:r>
    </w:p>
    <w:p>
      <w:pPr>
        <w:pStyle w:val="3"/>
        <w:numPr>
          <w:ilvl w:val="0"/>
          <w:numId w:val="6"/>
        </w:numPr>
        <w:kinsoku w:val="0"/>
        <w:overflowPunct w:val="0"/>
        <w:spacing w:before="36" w:line="273" w:lineRule="auto"/>
        <w:ind w:right="-44"/>
        <w:rPr>
          <w:sz w:val="21"/>
          <w:szCs w:val="21"/>
        </w:rPr>
      </w:pPr>
      <w:r>
        <w:rPr>
          <w:rFonts w:hint="eastAsia"/>
          <w:sz w:val="21"/>
          <w:szCs w:val="21"/>
        </w:rPr>
        <w:t>广泛调动各方面的积极性；</w:t>
      </w:r>
    </w:p>
    <w:p>
      <w:pPr>
        <w:pStyle w:val="3"/>
        <w:numPr>
          <w:ilvl w:val="0"/>
          <w:numId w:val="6"/>
        </w:numPr>
        <w:kinsoku w:val="0"/>
        <w:overflowPunct w:val="0"/>
        <w:spacing w:before="36" w:line="273" w:lineRule="auto"/>
        <w:ind w:right="-44"/>
        <w:rPr>
          <w:sz w:val="21"/>
          <w:szCs w:val="21"/>
        </w:rPr>
      </w:pPr>
      <w:r>
        <w:rPr>
          <w:rFonts w:hint="eastAsia"/>
          <w:sz w:val="21"/>
          <w:szCs w:val="21"/>
        </w:rPr>
        <w:t>适时制定，适时复审。</w:t>
      </w:r>
    </w:p>
    <w:p>
      <w:pPr>
        <w:pStyle w:val="13"/>
        <w:spacing w:after="190"/>
        <w:ind w:left="953"/>
        <w:rPr>
          <w:rFonts w:ascii="Times New Roman" w:cs="Times New Roman"/>
          <w:sz w:val="23"/>
          <w:szCs w:val="23"/>
        </w:rPr>
      </w:pPr>
    </w:p>
    <w:p>
      <w:pPr>
        <w:pStyle w:val="13"/>
        <w:spacing w:after="190"/>
        <w:ind w:left="953"/>
        <w:rPr>
          <w:sz w:val="23"/>
          <w:szCs w:val="23"/>
        </w:rPr>
      </w:pPr>
      <w:r>
        <w:rPr>
          <w:rFonts w:ascii="Times New Roman" w:cs="Times New Roman"/>
          <w:sz w:val="23"/>
          <w:szCs w:val="23"/>
        </w:rPr>
        <w:t xml:space="preserve"> (2) </w:t>
      </w:r>
      <w:r>
        <w:rPr>
          <w:rFonts w:hint="eastAsia"/>
          <w:sz w:val="23"/>
          <w:szCs w:val="23"/>
        </w:rPr>
        <w:t>在保持标准框架及内容基本不变的情况下，补充了参编单位的做法及意见，形成标准讨论稿；</w:t>
      </w:r>
    </w:p>
    <w:p>
      <w:pPr>
        <w:pStyle w:val="13"/>
        <w:ind w:left="953"/>
        <w:rPr>
          <w:color w:val="auto"/>
          <w:sz w:val="23"/>
          <w:szCs w:val="23"/>
        </w:rPr>
      </w:pPr>
      <w:r>
        <w:rPr>
          <w:rFonts w:ascii="Times New Roman" w:cs="Times New Roman"/>
          <w:color w:val="auto"/>
          <w:sz w:val="23"/>
          <w:szCs w:val="23"/>
        </w:rPr>
        <w:t xml:space="preserve">(3) </w:t>
      </w:r>
      <w:r>
        <w:rPr>
          <w:rFonts w:hint="eastAsia"/>
          <w:color w:val="auto"/>
          <w:sz w:val="23"/>
          <w:szCs w:val="23"/>
        </w:rPr>
        <w:t>在标准工作组和协会内进行公布，广泛征求行业企业、用户、相关零部件企业意见，形成标准征求意见稿。</w:t>
      </w:r>
    </w:p>
    <w:p>
      <w:pPr>
        <w:pStyle w:val="3"/>
        <w:kinsoku w:val="0"/>
        <w:overflowPunct w:val="0"/>
        <w:spacing w:before="36" w:line="273" w:lineRule="auto"/>
        <w:ind w:left="953" w:right="-44"/>
        <w:rPr>
          <w:sz w:val="21"/>
          <w:szCs w:val="21"/>
        </w:rPr>
      </w:pPr>
    </w:p>
    <w:p>
      <w:pPr>
        <w:pStyle w:val="3"/>
        <w:numPr>
          <w:ilvl w:val="0"/>
          <w:numId w:val="5"/>
        </w:numPr>
        <w:kinsoku w:val="0"/>
        <w:overflowPunct w:val="0"/>
        <w:spacing w:before="36" w:line="273" w:lineRule="auto"/>
        <w:ind w:right="-44"/>
        <w:rPr>
          <w:sz w:val="21"/>
          <w:szCs w:val="21"/>
        </w:rPr>
      </w:pPr>
      <w:r>
        <w:rPr>
          <w:rFonts w:hint="eastAsia"/>
          <w:sz w:val="21"/>
          <w:szCs w:val="21"/>
        </w:rPr>
        <w:t>主要内容</w:t>
      </w:r>
    </w:p>
    <w:p>
      <w:pPr>
        <w:pStyle w:val="13"/>
        <w:ind w:left="533"/>
        <w:rPr>
          <w:color w:val="auto"/>
          <w:sz w:val="23"/>
          <w:szCs w:val="23"/>
          <w:highlight w:val="none"/>
          <w:u w:val="none"/>
        </w:rPr>
      </w:pPr>
      <w:r>
        <w:rPr>
          <w:rFonts w:hint="eastAsia"/>
          <w:color w:val="auto"/>
          <w:sz w:val="23"/>
          <w:szCs w:val="23"/>
          <w:highlight w:val="none"/>
          <w:u w:val="none"/>
        </w:rPr>
        <w:t>本标准共分为</w:t>
      </w:r>
      <w:r>
        <w:rPr>
          <w:rFonts w:hint="eastAsia"/>
          <w:color w:val="auto"/>
          <w:sz w:val="23"/>
          <w:szCs w:val="23"/>
          <w:highlight w:val="none"/>
          <w:u w:val="none"/>
          <w:lang w:val="en-US" w:eastAsia="zh-CN"/>
        </w:rPr>
        <w:t>8</w:t>
      </w:r>
      <w:r>
        <w:rPr>
          <w:rFonts w:hint="eastAsia"/>
          <w:color w:val="auto"/>
          <w:sz w:val="23"/>
          <w:szCs w:val="23"/>
          <w:highlight w:val="none"/>
          <w:u w:val="none"/>
        </w:rPr>
        <w:t>章，规定了</w:t>
      </w:r>
      <w:r>
        <w:rPr>
          <w:rFonts w:hint="eastAsia"/>
          <w:color w:val="auto"/>
          <w:sz w:val="23"/>
          <w:szCs w:val="23"/>
          <w:highlight w:val="none"/>
          <w:u w:val="none"/>
          <w:lang w:val="en-US" w:eastAsia="zh-CN"/>
        </w:rPr>
        <w:t>智能驾驶操作系统内核的通用测试环境要求，规定了智能驾驶操作系统内核性能的关键指标</w:t>
      </w:r>
      <w:r>
        <w:rPr>
          <w:rFonts w:hint="eastAsia"/>
          <w:color w:val="auto"/>
          <w:sz w:val="23"/>
          <w:szCs w:val="23"/>
          <w:highlight w:val="none"/>
          <w:u w:val="none"/>
        </w:rPr>
        <w:t>，包括</w:t>
      </w:r>
      <w:r>
        <w:rPr>
          <w:rFonts w:hint="eastAsia"/>
          <w:color w:val="auto"/>
          <w:sz w:val="23"/>
          <w:szCs w:val="23"/>
          <w:highlight w:val="none"/>
          <w:u w:val="none"/>
          <w:lang w:val="en-US" w:eastAsia="zh-CN"/>
        </w:rPr>
        <w:t>实时性、计算性能、通信性能和智驾相关性能等三大类，每类列出具体指标，并针对每个具体指标</w:t>
      </w:r>
      <w:r>
        <w:rPr>
          <w:rFonts w:hint="eastAsia"/>
          <w:color w:val="auto"/>
          <w:sz w:val="23"/>
          <w:szCs w:val="23"/>
          <w:highlight w:val="none"/>
          <w:u w:val="none"/>
        </w:rPr>
        <w:t>提出了</w:t>
      </w:r>
      <w:r>
        <w:rPr>
          <w:rFonts w:hint="eastAsia"/>
          <w:color w:val="auto"/>
          <w:sz w:val="23"/>
          <w:szCs w:val="23"/>
          <w:highlight w:val="none"/>
          <w:u w:val="none"/>
          <w:lang w:val="en-US" w:eastAsia="zh-CN"/>
        </w:rPr>
        <w:t>技术要求和测试方法。智能驾驶操作系统内核需要在一定硬件环境下满足基本稳定性和安全性要求，同时满足性能技术要求</w:t>
      </w:r>
      <w:r>
        <w:rPr>
          <w:rFonts w:hint="eastAsia"/>
          <w:color w:val="auto"/>
          <w:sz w:val="23"/>
          <w:szCs w:val="23"/>
          <w:highlight w:val="none"/>
          <w:u w:val="none"/>
        </w:rPr>
        <w:t>。</w:t>
      </w:r>
      <w:bookmarkStart w:id="0" w:name="_GoBack"/>
      <w:bookmarkEnd w:id="0"/>
    </w:p>
    <w:p>
      <w:pPr>
        <w:ind w:firstLine="420" w:firstLineChars="200"/>
        <w:rPr>
          <w:rFonts w:ascii="仿宋" w:hAnsi="仿宋" w:eastAsia="仿宋" w:cs="仿宋"/>
          <w:color w:val="000000" w:themeColor="text1"/>
          <w:szCs w:val="21"/>
          <w14:textFill>
            <w14:solidFill>
              <w14:schemeClr w14:val="tx1"/>
            </w14:solidFill>
          </w14:textFill>
        </w:rPr>
      </w:pPr>
    </w:p>
    <w:p>
      <w:pPr>
        <w:ind w:firstLine="480" w:firstLineChars="200"/>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 xml:space="preserve">三、采用国际标准和国外先进标准情况  </w:t>
      </w:r>
      <w:r>
        <w:rPr>
          <w:rFonts w:hint="eastAsia" w:ascii="黑体" w:hAnsi="黑体" w:eastAsia="黑体" w:cs="黑体"/>
          <w:color w:val="000000" w:themeColor="text1"/>
          <w:sz w:val="30"/>
          <w:szCs w:val="30"/>
          <w14:textFill>
            <w14:solidFill>
              <w14:schemeClr w14:val="tx1"/>
            </w14:solidFill>
          </w14:textFill>
        </w:rPr>
        <w:t xml:space="preserve"> </w:t>
      </w:r>
    </w:p>
    <w:p>
      <w:pPr>
        <w:ind w:left="360" w:firstLine="420" w:firstLineChars="200"/>
        <w:rPr>
          <w:rFonts w:ascii="仿宋" w:hAnsi="仿宋" w:eastAsia="仿宋" w:cs="仿宋"/>
          <w:i/>
          <w:iCs/>
          <w:color w:val="000000" w:themeColor="text1"/>
          <w:szCs w:val="21"/>
          <w14:textFill>
            <w14:solidFill>
              <w14:schemeClr w14:val="tx1"/>
            </w14:solidFill>
          </w14:textFill>
        </w:rPr>
      </w:pPr>
      <w:r>
        <w:rPr>
          <w:rFonts w:hint="eastAsia" w:ascii="仿宋" w:hAnsi="仿宋" w:eastAsia="仿宋" w:cs="仿宋"/>
          <w:i/>
          <w:iCs/>
          <w:color w:val="000000" w:themeColor="text1"/>
          <w:szCs w:val="21"/>
          <w14:textFill>
            <w14:solidFill>
              <w14:schemeClr w14:val="tx1"/>
            </w14:solidFill>
          </w14:textFill>
        </w:rPr>
        <w:t>介绍标准是否采标，与国际、国外同类标准水平的对比情况。</w:t>
      </w:r>
    </w:p>
    <w:p>
      <w:pPr>
        <w:pStyle w:val="13"/>
        <w:ind w:left="420" w:leftChars="200"/>
        <w:rPr>
          <w:sz w:val="23"/>
          <w:szCs w:val="23"/>
        </w:rPr>
      </w:pPr>
      <w:r>
        <w:rPr>
          <w:rFonts w:hint="eastAsia"/>
          <w:sz w:val="23"/>
          <w:szCs w:val="23"/>
        </w:rPr>
        <w:t>GB/T 11457-2006  信息技术 软件工程术语</w:t>
      </w:r>
    </w:p>
    <w:p>
      <w:pPr>
        <w:pStyle w:val="13"/>
        <w:ind w:left="420" w:leftChars="200"/>
        <w:rPr>
          <w:sz w:val="23"/>
          <w:szCs w:val="23"/>
        </w:rPr>
      </w:pPr>
      <w:r>
        <w:rPr>
          <w:rFonts w:hint="eastAsia"/>
          <w:sz w:val="23"/>
          <w:szCs w:val="23"/>
        </w:rPr>
        <w:t>GB/T 25069-2022  信息安全技术 术语</w:t>
      </w:r>
    </w:p>
    <w:p>
      <w:pPr>
        <w:pStyle w:val="13"/>
        <w:ind w:left="420" w:leftChars="200"/>
        <w:rPr>
          <w:sz w:val="23"/>
          <w:szCs w:val="23"/>
        </w:rPr>
      </w:pPr>
      <w:r>
        <w:rPr>
          <w:rFonts w:hint="eastAsia"/>
          <w:sz w:val="23"/>
          <w:szCs w:val="23"/>
        </w:rPr>
        <w:t>GB/T 28457-2012  SSL协议应用测试规范</w:t>
      </w:r>
    </w:p>
    <w:p>
      <w:pPr>
        <w:pStyle w:val="13"/>
        <w:ind w:left="420" w:leftChars="200"/>
        <w:rPr>
          <w:color w:val="auto"/>
          <w:sz w:val="23"/>
          <w:szCs w:val="23"/>
        </w:rPr>
      </w:pPr>
      <w:r>
        <w:rPr>
          <w:rFonts w:hint="eastAsia"/>
          <w:color w:val="auto"/>
          <w:sz w:val="23"/>
          <w:szCs w:val="23"/>
        </w:rPr>
        <w:t>与国际、国外同类标准对比情况如下：</w:t>
      </w:r>
    </w:p>
    <w:p>
      <w:pPr>
        <w:pStyle w:val="13"/>
        <w:ind w:left="420" w:leftChars="200"/>
        <w:rPr>
          <w:color w:val="auto"/>
          <w:sz w:val="23"/>
          <w:szCs w:val="23"/>
        </w:rPr>
      </w:pPr>
      <w:r>
        <w:rPr>
          <w:rFonts w:hint="eastAsia"/>
          <w:color w:val="auto"/>
          <w:sz w:val="23"/>
          <w:szCs w:val="23"/>
        </w:rPr>
        <w:t>国际标准：汽车领域尚未有公开的相关标准规范。</w:t>
      </w:r>
    </w:p>
    <w:p>
      <w:pPr>
        <w:rPr>
          <w:rFonts w:ascii="仿宋" w:hAnsi="仿宋" w:eastAsia="仿宋" w:cs="仿宋"/>
          <w:color w:val="000000" w:themeColor="text1"/>
          <w:szCs w:val="21"/>
          <w14:textFill>
            <w14:solidFill>
              <w14:schemeClr w14:val="tx1"/>
            </w14:solidFill>
          </w14:textFill>
        </w:rPr>
      </w:pPr>
    </w:p>
    <w:p>
      <w:pPr>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四、主要关键指标及试验验证情况</w:t>
      </w:r>
    </w:p>
    <w:p>
      <w:pPr>
        <w:ind w:firstLine="840" w:firstLineChars="400"/>
        <w:rPr>
          <w:rFonts w:ascii="仿宋" w:hAnsi="仿宋" w:eastAsia="仿宋" w:cs="仿宋"/>
          <w:color w:val="000000" w:themeColor="text1"/>
          <w:szCs w:val="21"/>
          <w14:textFill>
            <w14:solidFill>
              <w14:schemeClr w14:val="tx1"/>
            </w14:solidFill>
          </w14:textFill>
        </w:rPr>
      </w:pPr>
      <w:r>
        <w:rPr>
          <w:rFonts w:hint="eastAsia" w:ascii="仿宋" w:hAnsi="仿宋" w:eastAsia="仿宋"/>
          <w:i/>
          <w:iCs/>
          <w:szCs w:val="21"/>
        </w:rPr>
        <w:t>介</w:t>
      </w:r>
      <w:r>
        <w:rPr>
          <w:rFonts w:hint="eastAsia" w:ascii="仿宋" w:hAnsi="仿宋" w:eastAsia="仿宋" w:cs="仿宋"/>
          <w:i/>
          <w:iCs/>
          <w:color w:val="000000" w:themeColor="text1"/>
          <w:szCs w:val="21"/>
          <w14:textFill>
            <w14:solidFill>
              <w14:schemeClr w14:val="tx1"/>
            </w14:solidFill>
          </w14:textFill>
        </w:rPr>
        <w:t>绍关键指标的确立及试验验证情况（试验方法、实验过程、试验结果分析等情况）。</w:t>
      </w:r>
    </w:p>
    <w:p>
      <w:pPr>
        <w:pStyle w:val="3"/>
        <w:numPr>
          <w:ilvl w:val="0"/>
          <w:numId w:val="7"/>
        </w:numPr>
        <w:kinsoku w:val="0"/>
        <w:overflowPunct w:val="0"/>
        <w:spacing w:before="36" w:line="273" w:lineRule="auto"/>
        <w:ind w:right="-44"/>
        <w:rPr>
          <w:sz w:val="21"/>
          <w:szCs w:val="21"/>
        </w:rPr>
      </w:pPr>
      <w:r>
        <w:rPr>
          <w:rFonts w:hint="eastAsia"/>
          <w:sz w:val="21"/>
          <w:szCs w:val="21"/>
        </w:rPr>
        <w:t>主要关键指标</w:t>
      </w:r>
    </w:p>
    <w:p>
      <w:pPr>
        <w:pStyle w:val="3"/>
        <w:kinsoku w:val="0"/>
        <w:overflowPunct w:val="0"/>
        <w:spacing w:before="36" w:line="273" w:lineRule="auto"/>
        <w:ind w:left="953" w:right="-44"/>
        <w:rPr>
          <w:color w:val="000000"/>
          <w:sz w:val="23"/>
          <w:szCs w:val="23"/>
        </w:rPr>
      </w:pPr>
      <w:r>
        <w:rPr>
          <w:rFonts w:hint="eastAsia"/>
          <w:color w:val="000000"/>
          <w:sz w:val="23"/>
          <w:szCs w:val="23"/>
        </w:rPr>
        <w:t>本标准描述的性能指标主要是操作系统内核相关性能指标，除本标准所包含的操作系统内核性能指标外，智能驾驶应用整体性能指标还应当包含硬件性能、异构系统性能、GPU性能等非操作系统内核性能指标。在不同的业务场景和不同的系统配置中，本标准中所述性能指标评测结果会有不同。</w:t>
      </w:r>
    </w:p>
    <w:p>
      <w:pPr>
        <w:pStyle w:val="3"/>
        <w:kinsoku w:val="0"/>
        <w:overflowPunct w:val="0"/>
        <w:spacing w:before="36" w:line="273" w:lineRule="auto"/>
        <w:ind w:left="953" w:right="-44"/>
        <w:rPr>
          <w:color w:val="000000"/>
          <w:sz w:val="23"/>
          <w:szCs w:val="23"/>
        </w:rPr>
      </w:pPr>
      <w:r>
        <w:rPr>
          <w:rFonts w:hint="eastAsia"/>
          <w:color w:val="000000"/>
          <w:sz w:val="23"/>
          <w:szCs w:val="23"/>
        </w:rPr>
        <w:t>本标准主要关键指标包括智能驾驶操作系统内核实时性、计算性能、通信性能和智驾相关性能等，这些性能指标是智能驾驶应用整体性能的重要组成部分。智能驾驶操作系统内核需要在一定硬件环境下满足基本稳定性和安全性要求，同时满足性能技术要求，性能关键指标主要包括：</w:t>
      </w:r>
    </w:p>
    <w:p>
      <w:pPr>
        <w:pStyle w:val="3"/>
        <w:tabs>
          <w:tab w:val="left" w:pos="3570"/>
        </w:tabs>
        <w:kinsoku w:val="0"/>
        <w:overflowPunct w:val="0"/>
        <w:spacing w:before="36" w:line="273" w:lineRule="auto"/>
        <w:ind w:left="953" w:right="-44"/>
        <w:rPr>
          <w:color w:val="000000"/>
          <w:sz w:val="23"/>
          <w:szCs w:val="23"/>
        </w:rPr>
      </w:pPr>
      <w:r>
        <w:rPr>
          <w:rFonts w:hint="eastAsia"/>
          <w:b/>
          <w:bCs/>
          <w:color w:val="000000"/>
          <w:sz w:val="23"/>
          <w:szCs w:val="23"/>
        </w:rPr>
        <w:t>（一）实时性技术要求与测试方法</w:t>
      </w:r>
      <w:r>
        <w:rPr>
          <w:rFonts w:hint="eastAsia"/>
          <w:color w:val="000000"/>
          <w:sz w:val="23"/>
          <w:szCs w:val="23"/>
        </w:rPr>
        <w:t>，包括调度实时性、进程间通信和中断等三大类，每类具体技术指标如下：</w:t>
      </w:r>
    </w:p>
    <w:p>
      <w:pPr>
        <w:pStyle w:val="3"/>
        <w:tabs>
          <w:tab w:val="left" w:pos="3570"/>
        </w:tabs>
        <w:kinsoku w:val="0"/>
        <w:overflowPunct w:val="0"/>
        <w:spacing w:before="36" w:line="273" w:lineRule="auto"/>
        <w:ind w:left="953" w:right="-44" w:firstLine="230" w:firstLineChars="100"/>
        <w:rPr>
          <w:color w:val="000000"/>
          <w:sz w:val="23"/>
          <w:szCs w:val="23"/>
        </w:rPr>
      </w:pPr>
      <w:r>
        <w:rPr>
          <w:rFonts w:hint="eastAsia"/>
          <w:color w:val="000000"/>
          <w:sz w:val="23"/>
          <w:szCs w:val="23"/>
        </w:rPr>
        <w:t>（1）调度实时性：调度延迟、系统调用延迟</w:t>
      </w:r>
      <w:r>
        <w:rPr>
          <w:rFonts w:hint="eastAsia"/>
          <w:color w:val="000000"/>
          <w:sz w:val="23"/>
          <w:szCs w:val="23"/>
        </w:rPr>
        <w:tab/>
      </w:r>
      <w:r>
        <w:rPr>
          <w:rFonts w:hint="eastAsia"/>
          <w:color w:val="000000"/>
          <w:sz w:val="23"/>
          <w:szCs w:val="23"/>
        </w:rPr>
        <w:t>、线程切换时间和关抢占时间；</w:t>
      </w:r>
    </w:p>
    <w:p>
      <w:pPr>
        <w:pStyle w:val="3"/>
        <w:tabs>
          <w:tab w:val="left" w:pos="3570"/>
        </w:tabs>
        <w:kinsoku w:val="0"/>
        <w:overflowPunct w:val="0"/>
        <w:spacing w:before="36" w:line="273" w:lineRule="auto"/>
        <w:ind w:left="953" w:right="-44" w:firstLine="230" w:firstLineChars="100"/>
        <w:rPr>
          <w:color w:val="000000"/>
          <w:sz w:val="23"/>
          <w:szCs w:val="23"/>
        </w:rPr>
      </w:pPr>
      <w:r>
        <w:rPr>
          <w:rFonts w:hint="eastAsia"/>
          <w:color w:val="000000"/>
          <w:sz w:val="23"/>
          <w:szCs w:val="23"/>
        </w:rPr>
        <w:t>（2）进程间通信：信号延迟、互斥锁延迟、消息队列延迟、优先级反转、共享内存延迟、本地socket延迟和信号量延迟；</w:t>
      </w:r>
    </w:p>
    <w:p>
      <w:pPr>
        <w:pStyle w:val="3"/>
        <w:tabs>
          <w:tab w:val="left" w:pos="3570"/>
        </w:tabs>
        <w:kinsoku w:val="0"/>
        <w:overflowPunct w:val="0"/>
        <w:spacing w:before="36" w:line="273" w:lineRule="auto"/>
        <w:ind w:left="953" w:right="-44" w:firstLine="230" w:firstLineChars="100"/>
        <w:rPr>
          <w:color w:val="000000"/>
          <w:sz w:val="23"/>
          <w:szCs w:val="23"/>
        </w:rPr>
      </w:pPr>
      <w:r>
        <w:rPr>
          <w:rFonts w:hint="eastAsia"/>
          <w:color w:val="000000"/>
          <w:sz w:val="23"/>
          <w:szCs w:val="23"/>
        </w:rPr>
        <w:t>（3）中断：中断延迟时间和中断运行时间。</w:t>
      </w:r>
    </w:p>
    <w:p>
      <w:pPr>
        <w:pStyle w:val="3"/>
        <w:tabs>
          <w:tab w:val="left" w:pos="3570"/>
        </w:tabs>
        <w:kinsoku w:val="0"/>
        <w:overflowPunct w:val="0"/>
        <w:spacing w:before="36" w:line="273" w:lineRule="auto"/>
        <w:ind w:left="953" w:right="-44"/>
        <w:rPr>
          <w:color w:val="000000"/>
          <w:sz w:val="23"/>
          <w:szCs w:val="23"/>
        </w:rPr>
      </w:pPr>
      <w:r>
        <w:rPr>
          <w:rFonts w:hint="eastAsia"/>
          <w:b/>
          <w:bCs/>
          <w:color w:val="000000"/>
          <w:sz w:val="23"/>
          <w:szCs w:val="23"/>
        </w:rPr>
        <w:t>（二）计算性能技术要求与测试方法</w:t>
      </w:r>
      <w:r>
        <w:rPr>
          <w:rFonts w:hint="eastAsia"/>
          <w:color w:val="000000"/>
          <w:sz w:val="23"/>
          <w:szCs w:val="23"/>
        </w:rPr>
        <w:t>，包括：</w:t>
      </w:r>
    </w:p>
    <w:p>
      <w:pPr>
        <w:pStyle w:val="3"/>
        <w:tabs>
          <w:tab w:val="left" w:pos="3570"/>
        </w:tabs>
        <w:kinsoku w:val="0"/>
        <w:overflowPunct w:val="0"/>
        <w:spacing w:before="36" w:line="273" w:lineRule="auto"/>
        <w:ind w:left="953" w:right="-44" w:firstLine="230" w:firstLineChars="100"/>
        <w:rPr>
          <w:color w:val="000000"/>
          <w:sz w:val="23"/>
          <w:szCs w:val="23"/>
        </w:rPr>
      </w:pPr>
      <w:r>
        <w:rPr>
          <w:rFonts w:hint="eastAsia"/>
          <w:color w:val="000000"/>
          <w:sz w:val="23"/>
          <w:szCs w:val="23"/>
        </w:rPr>
        <w:t>（1）CPU性能</w:t>
      </w:r>
    </w:p>
    <w:p>
      <w:pPr>
        <w:pStyle w:val="3"/>
        <w:tabs>
          <w:tab w:val="left" w:pos="3570"/>
        </w:tabs>
        <w:kinsoku w:val="0"/>
        <w:overflowPunct w:val="0"/>
        <w:spacing w:before="36" w:line="273" w:lineRule="auto"/>
        <w:ind w:left="953" w:right="-44" w:firstLine="230" w:firstLineChars="100"/>
        <w:rPr>
          <w:color w:val="000000"/>
          <w:sz w:val="23"/>
          <w:szCs w:val="23"/>
        </w:rPr>
      </w:pPr>
      <w:r>
        <w:rPr>
          <w:rFonts w:hint="eastAsia"/>
          <w:color w:val="000000"/>
          <w:sz w:val="23"/>
          <w:szCs w:val="23"/>
        </w:rPr>
        <w:t>（2）内存性能</w:t>
      </w:r>
    </w:p>
    <w:p>
      <w:pPr>
        <w:pStyle w:val="3"/>
        <w:tabs>
          <w:tab w:val="left" w:pos="3570"/>
        </w:tabs>
        <w:kinsoku w:val="0"/>
        <w:overflowPunct w:val="0"/>
        <w:spacing w:before="36" w:line="273" w:lineRule="auto"/>
        <w:ind w:left="953" w:right="-44"/>
        <w:rPr>
          <w:color w:val="000000"/>
          <w:sz w:val="23"/>
          <w:szCs w:val="23"/>
        </w:rPr>
      </w:pPr>
      <w:r>
        <w:rPr>
          <w:rFonts w:hint="eastAsia"/>
          <w:b/>
          <w:bCs/>
          <w:color w:val="000000"/>
          <w:sz w:val="23"/>
          <w:szCs w:val="23"/>
        </w:rPr>
        <w:t>（三）通信性能技术要求与测试方法</w:t>
      </w:r>
      <w:r>
        <w:rPr>
          <w:rFonts w:hint="eastAsia"/>
          <w:color w:val="000000"/>
          <w:sz w:val="23"/>
          <w:szCs w:val="23"/>
        </w:rPr>
        <w:t>，包括：</w:t>
      </w:r>
    </w:p>
    <w:p>
      <w:pPr>
        <w:pStyle w:val="3"/>
        <w:tabs>
          <w:tab w:val="left" w:pos="3570"/>
        </w:tabs>
        <w:kinsoku w:val="0"/>
        <w:overflowPunct w:val="0"/>
        <w:spacing w:before="36" w:line="273" w:lineRule="auto"/>
        <w:ind w:left="953" w:right="-44" w:firstLine="230" w:firstLineChars="100"/>
        <w:rPr>
          <w:color w:val="000000"/>
          <w:sz w:val="23"/>
          <w:szCs w:val="23"/>
        </w:rPr>
      </w:pPr>
      <w:r>
        <w:rPr>
          <w:rFonts w:hint="eastAsia"/>
          <w:color w:val="000000"/>
          <w:sz w:val="23"/>
          <w:szCs w:val="23"/>
        </w:rPr>
        <w:t>（1）I/O性能</w:t>
      </w:r>
    </w:p>
    <w:p>
      <w:pPr>
        <w:pStyle w:val="3"/>
        <w:tabs>
          <w:tab w:val="left" w:pos="3570"/>
        </w:tabs>
        <w:kinsoku w:val="0"/>
        <w:overflowPunct w:val="0"/>
        <w:spacing w:before="36" w:line="273" w:lineRule="auto"/>
        <w:ind w:left="953" w:right="-44" w:firstLine="230" w:firstLineChars="100"/>
        <w:rPr>
          <w:color w:val="000000"/>
          <w:sz w:val="23"/>
          <w:szCs w:val="23"/>
        </w:rPr>
      </w:pPr>
      <w:r>
        <w:rPr>
          <w:rFonts w:hint="eastAsia"/>
          <w:color w:val="000000"/>
          <w:sz w:val="23"/>
          <w:szCs w:val="23"/>
        </w:rPr>
        <w:t>（2）网络性能</w:t>
      </w:r>
    </w:p>
    <w:p>
      <w:pPr>
        <w:pStyle w:val="3"/>
        <w:tabs>
          <w:tab w:val="left" w:pos="3570"/>
        </w:tabs>
        <w:kinsoku w:val="0"/>
        <w:overflowPunct w:val="0"/>
        <w:spacing w:before="36" w:line="273" w:lineRule="auto"/>
        <w:ind w:left="953" w:right="-44" w:firstLine="230" w:firstLineChars="100"/>
        <w:rPr>
          <w:color w:val="000000"/>
          <w:sz w:val="23"/>
          <w:szCs w:val="23"/>
        </w:rPr>
      </w:pPr>
      <w:r>
        <w:rPr>
          <w:rFonts w:hint="eastAsia"/>
          <w:color w:val="000000"/>
          <w:sz w:val="23"/>
          <w:szCs w:val="23"/>
        </w:rPr>
        <w:t>（3）时钟</w:t>
      </w:r>
    </w:p>
    <w:p>
      <w:pPr>
        <w:pStyle w:val="3"/>
        <w:tabs>
          <w:tab w:val="left" w:pos="3570"/>
        </w:tabs>
        <w:kinsoku w:val="0"/>
        <w:overflowPunct w:val="0"/>
        <w:spacing w:before="36" w:line="273" w:lineRule="auto"/>
        <w:ind w:left="953" w:right="-44" w:firstLine="230" w:firstLineChars="100"/>
        <w:rPr>
          <w:color w:val="000000"/>
          <w:sz w:val="23"/>
          <w:szCs w:val="23"/>
        </w:rPr>
      </w:pPr>
      <w:r>
        <w:rPr>
          <w:rFonts w:hint="eastAsia"/>
          <w:color w:val="000000"/>
          <w:sz w:val="23"/>
          <w:szCs w:val="23"/>
        </w:rPr>
        <w:t>（4）CAN通讯性能</w:t>
      </w:r>
    </w:p>
    <w:p>
      <w:pPr>
        <w:pStyle w:val="3"/>
        <w:tabs>
          <w:tab w:val="left" w:pos="3570"/>
        </w:tabs>
        <w:kinsoku w:val="0"/>
        <w:overflowPunct w:val="0"/>
        <w:spacing w:before="36" w:line="273" w:lineRule="auto"/>
        <w:ind w:left="953" w:right="-44" w:firstLine="230" w:firstLineChars="100"/>
        <w:rPr>
          <w:color w:val="000000"/>
          <w:sz w:val="23"/>
          <w:szCs w:val="23"/>
        </w:rPr>
      </w:pPr>
      <w:r>
        <w:rPr>
          <w:rFonts w:hint="eastAsia"/>
          <w:color w:val="000000"/>
          <w:sz w:val="23"/>
          <w:szCs w:val="23"/>
        </w:rPr>
        <w:t>（5）UART通信性能</w:t>
      </w:r>
    </w:p>
    <w:p>
      <w:pPr>
        <w:pStyle w:val="3"/>
        <w:tabs>
          <w:tab w:val="left" w:pos="3570"/>
        </w:tabs>
        <w:kinsoku w:val="0"/>
        <w:overflowPunct w:val="0"/>
        <w:spacing w:before="36" w:line="273" w:lineRule="auto"/>
        <w:ind w:left="953" w:right="-44" w:firstLine="230" w:firstLineChars="100"/>
        <w:rPr>
          <w:color w:val="000000"/>
          <w:sz w:val="23"/>
          <w:szCs w:val="23"/>
        </w:rPr>
      </w:pPr>
      <w:r>
        <w:rPr>
          <w:rFonts w:hint="eastAsia"/>
          <w:color w:val="000000"/>
          <w:sz w:val="23"/>
          <w:szCs w:val="23"/>
        </w:rPr>
        <w:t>（6）SPI通信性能</w:t>
      </w:r>
      <w:r>
        <w:rPr>
          <w:rFonts w:hint="eastAsia"/>
          <w:color w:val="000000"/>
          <w:sz w:val="23"/>
          <w:szCs w:val="23"/>
        </w:rPr>
        <w:tab/>
      </w:r>
    </w:p>
    <w:p>
      <w:pPr>
        <w:pStyle w:val="3"/>
        <w:tabs>
          <w:tab w:val="left" w:pos="3570"/>
        </w:tabs>
        <w:kinsoku w:val="0"/>
        <w:overflowPunct w:val="0"/>
        <w:spacing w:before="36" w:line="273" w:lineRule="auto"/>
        <w:ind w:left="953" w:right="-44" w:firstLine="230" w:firstLineChars="100"/>
        <w:rPr>
          <w:color w:val="000000"/>
          <w:sz w:val="23"/>
          <w:szCs w:val="23"/>
        </w:rPr>
      </w:pPr>
      <w:r>
        <w:rPr>
          <w:rFonts w:hint="eastAsia"/>
          <w:color w:val="000000"/>
          <w:sz w:val="23"/>
          <w:szCs w:val="23"/>
        </w:rPr>
        <w:t>（7）PCIe通信性能</w:t>
      </w:r>
      <w:r>
        <w:rPr>
          <w:rFonts w:hint="eastAsia"/>
          <w:color w:val="000000"/>
          <w:sz w:val="23"/>
          <w:szCs w:val="23"/>
        </w:rPr>
        <w:tab/>
      </w:r>
    </w:p>
    <w:p>
      <w:pPr>
        <w:pStyle w:val="3"/>
        <w:tabs>
          <w:tab w:val="left" w:pos="3570"/>
        </w:tabs>
        <w:kinsoku w:val="0"/>
        <w:overflowPunct w:val="0"/>
        <w:spacing w:before="36" w:line="273" w:lineRule="auto"/>
        <w:ind w:left="953" w:right="-44" w:firstLine="230" w:firstLineChars="100"/>
        <w:rPr>
          <w:color w:val="000000"/>
          <w:sz w:val="23"/>
          <w:szCs w:val="23"/>
        </w:rPr>
      </w:pPr>
      <w:r>
        <w:rPr>
          <w:rFonts w:hint="eastAsia"/>
          <w:color w:val="000000"/>
          <w:sz w:val="23"/>
          <w:szCs w:val="23"/>
        </w:rPr>
        <w:t>（8）I2C通信性能</w:t>
      </w:r>
      <w:r>
        <w:rPr>
          <w:rFonts w:hint="eastAsia"/>
          <w:color w:val="000000"/>
          <w:sz w:val="23"/>
          <w:szCs w:val="23"/>
        </w:rPr>
        <w:tab/>
      </w:r>
    </w:p>
    <w:p>
      <w:pPr>
        <w:pStyle w:val="3"/>
        <w:tabs>
          <w:tab w:val="left" w:pos="3570"/>
        </w:tabs>
        <w:kinsoku w:val="0"/>
        <w:overflowPunct w:val="0"/>
        <w:spacing w:before="36" w:line="273" w:lineRule="auto"/>
        <w:ind w:left="953" w:right="-44"/>
        <w:rPr>
          <w:color w:val="000000"/>
          <w:sz w:val="23"/>
          <w:szCs w:val="23"/>
        </w:rPr>
      </w:pPr>
      <w:r>
        <w:rPr>
          <w:rFonts w:hint="eastAsia"/>
          <w:b/>
          <w:bCs/>
          <w:color w:val="000000"/>
          <w:sz w:val="23"/>
          <w:szCs w:val="23"/>
        </w:rPr>
        <w:t>（四）智驾相关性能技术要求与测试方法</w:t>
      </w:r>
      <w:r>
        <w:rPr>
          <w:rFonts w:hint="eastAsia"/>
          <w:color w:val="000000"/>
          <w:sz w:val="23"/>
          <w:szCs w:val="23"/>
        </w:rPr>
        <w:t>，包括：</w:t>
      </w:r>
    </w:p>
    <w:p>
      <w:pPr>
        <w:pStyle w:val="3"/>
        <w:tabs>
          <w:tab w:val="left" w:pos="3570"/>
        </w:tabs>
        <w:kinsoku w:val="0"/>
        <w:overflowPunct w:val="0"/>
        <w:spacing w:before="36" w:line="273" w:lineRule="auto"/>
        <w:ind w:left="953" w:right="-44" w:firstLine="230" w:firstLineChars="100"/>
        <w:rPr>
          <w:color w:val="000000"/>
          <w:sz w:val="23"/>
          <w:szCs w:val="23"/>
        </w:rPr>
      </w:pPr>
      <w:r>
        <w:rPr>
          <w:rFonts w:hint="eastAsia"/>
          <w:color w:val="000000"/>
          <w:sz w:val="23"/>
          <w:szCs w:val="23"/>
        </w:rPr>
        <w:t>（1）启动时间</w:t>
      </w:r>
    </w:p>
    <w:p>
      <w:pPr>
        <w:pStyle w:val="3"/>
        <w:tabs>
          <w:tab w:val="left" w:pos="3570"/>
        </w:tabs>
        <w:kinsoku w:val="0"/>
        <w:overflowPunct w:val="0"/>
        <w:spacing w:before="36" w:line="273" w:lineRule="auto"/>
        <w:ind w:left="953" w:right="-44" w:firstLine="230" w:firstLineChars="100"/>
        <w:rPr>
          <w:color w:val="000000"/>
          <w:sz w:val="23"/>
          <w:szCs w:val="23"/>
        </w:rPr>
      </w:pPr>
      <w:r>
        <w:rPr>
          <w:rFonts w:hint="eastAsia"/>
          <w:color w:val="000000"/>
          <w:sz w:val="23"/>
          <w:szCs w:val="23"/>
        </w:rPr>
        <w:t>（2）通信中间件性能</w:t>
      </w:r>
    </w:p>
    <w:p>
      <w:pPr>
        <w:pStyle w:val="3"/>
        <w:tabs>
          <w:tab w:val="left" w:pos="3570"/>
        </w:tabs>
        <w:kinsoku w:val="0"/>
        <w:overflowPunct w:val="0"/>
        <w:spacing w:before="36" w:line="273" w:lineRule="auto"/>
        <w:ind w:left="953" w:right="-44" w:firstLine="230" w:firstLineChars="100"/>
        <w:rPr>
          <w:color w:val="000000"/>
          <w:sz w:val="23"/>
          <w:szCs w:val="23"/>
        </w:rPr>
      </w:pPr>
      <w:r>
        <w:rPr>
          <w:rFonts w:hint="eastAsia"/>
          <w:color w:val="000000"/>
          <w:sz w:val="23"/>
          <w:szCs w:val="23"/>
        </w:rPr>
        <w:t>（3）摄像头性能</w:t>
      </w:r>
    </w:p>
    <w:p>
      <w:pPr>
        <w:pStyle w:val="3"/>
        <w:kinsoku w:val="0"/>
        <w:overflowPunct w:val="0"/>
        <w:spacing w:before="36" w:line="273" w:lineRule="auto"/>
        <w:ind w:left="953" w:right="-44"/>
        <w:rPr>
          <w:color w:val="000000"/>
          <w:sz w:val="23"/>
          <w:szCs w:val="23"/>
        </w:rPr>
      </w:pPr>
    </w:p>
    <w:p>
      <w:pPr>
        <w:pStyle w:val="3"/>
        <w:numPr>
          <w:ilvl w:val="0"/>
          <w:numId w:val="7"/>
        </w:numPr>
        <w:kinsoku w:val="0"/>
        <w:overflowPunct w:val="0"/>
        <w:spacing w:before="36" w:line="273" w:lineRule="auto"/>
        <w:ind w:right="-44"/>
        <w:rPr>
          <w:sz w:val="21"/>
          <w:szCs w:val="21"/>
        </w:rPr>
      </w:pPr>
      <w:r>
        <w:rPr>
          <w:rFonts w:hint="eastAsia"/>
          <w:sz w:val="21"/>
          <w:szCs w:val="21"/>
        </w:rPr>
        <w:t>试验验证情况</w:t>
      </w:r>
    </w:p>
    <w:p>
      <w:pPr>
        <w:pStyle w:val="3"/>
        <w:kinsoku w:val="0"/>
        <w:overflowPunct w:val="0"/>
        <w:spacing w:before="36" w:line="273" w:lineRule="auto"/>
        <w:ind w:left="953" w:right="-44"/>
        <w:rPr>
          <w:color w:val="000000"/>
          <w:sz w:val="23"/>
          <w:szCs w:val="23"/>
        </w:rPr>
      </w:pPr>
      <w:r>
        <w:rPr>
          <w:rFonts w:hint="eastAsia"/>
          <w:color w:val="000000"/>
          <w:sz w:val="23"/>
          <w:szCs w:val="23"/>
        </w:rPr>
        <w:t>本标准在国科础石础光Linux开发、长安科技智能驾驶操作系统内核评测过程中进行了实践和验证。同时标准编写组成员零束、上汽集团创新研究开发总院、中汽创智等都有对应本标准测试方法在操作系统内核开发、测试评价中的具体实践和应用。</w:t>
      </w:r>
    </w:p>
    <w:p>
      <w:pPr>
        <w:pStyle w:val="3"/>
        <w:kinsoku w:val="0"/>
        <w:overflowPunct w:val="0"/>
        <w:spacing w:before="36" w:line="273" w:lineRule="auto"/>
        <w:ind w:left="953" w:right="-44"/>
        <w:rPr>
          <w:color w:val="000000"/>
          <w:sz w:val="23"/>
          <w:szCs w:val="23"/>
        </w:rPr>
      </w:pPr>
      <w:r>
        <w:rPr>
          <w:rFonts w:hint="eastAsia"/>
          <w:color w:val="000000"/>
          <w:sz w:val="23"/>
          <w:szCs w:val="23"/>
        </w:rPr>
        <w:t>经验证，本标准提出的技术要求和测试方法对于当前汽车智能驾驶操作系统内核测评有较强的通用性，可推荐行业内使用。具体验证效果包括：</w:t>
      </w:r>
    </w:p>
    <w:p>
      <w:pPr>
        <w:pStyle w:val="3"/>
        <w:numPr>
          <w:ilvl w:val="0"/>
          <w:numId w:val="8"/>
        </w:numPr>
        <w:kinsoku w:val="0"/>
        <w:overflowPunct w:val="0"/>
        <w:spacing w:before="36" w:line="273" w:lineRule="auto"/>
        <w:ind w:left="1323" w:leftChars="630" w:right="-44" w:rightChars="-21"/>
        <w:rPr>
          <w:color w:val="000000"/>
          <w:sz w:val="23"/>
          <w:szCs w:val="23"/>
        </w:rPr>
      </w:pPr>
      <w:r>
        <w:rPr>
          <w:rFonts w:hint="eastAsia"/>
          <w:color w:val="000000"/>
          <w:sz w:val="23"/>
          <w:szCs w:val="23"/>
        </w:rPr>
        <w:t>本标准的测试方法可以统一不同</w:t>
      </w:r>
      <w:r>
        <w:rPr>
          <w:color w:val="000000"/>
          <w:sz w:val="23"/>
          <w:szCs w:val="23"/>
        </w:rPr>
        <w:t>OEM</w:t>
      </w:r>
      <w:r>
        <w:rPr>
          <w:rFonts w:hint="eastAsia"/>
          <w:color w:val="000000"/>
          <w:sz w:val="23"/>
          <w:szCs w:val="23"/>
        </w:rPr>
        <w:t>、供应商之间的操作系统内核评测体系的差异性，以实现行业在一定应用场景下具有可比性的智能驾驶操作系统性能的测试方法，为操作系统开发企业提供参考，提高操作系统开发效率、降低开发风险，保证产品质量。</w:t>
      </w:r>
    </w:p>
    <w:p>
      <w:pPr>
        <w:pStyle w:val="3"/>
        <w:numPr>
          <w:ilvl w:val="0"/>
          <w:numId w:val="8"/>
        </w:numPr>
        <w:kinsoku w:val="0"/>
        <w:overflowPunct w:val="0"/>
        <w:spacing w:before="36" w:line="273" w:lineRule="auto"/>
        <w:ind w:left="1323" w:leftChars="630" w:right="-44" w:rightChars="-21"/>
        <w:rPr>
          <w:color w:val="000000"/>
          <w:sz w:val="23"/>
          <w:szCs w:val="23"/>
        </w:rPr>
      </w:pPr>
      <w:r>
        <w:rPr>
          <w:rFonts w:hint="eastAsia"/>
          <w:color w:val="000000"/>
          <w:sz w:val="23"/>
          <w:szCs w:val="23"/>
        </w:rPr>
        <w:t>本标准的评价体系和技术要求，为车企提供产品验收依据、为检测机构提供检测依据，促进国产操作系统的产业应用，推动汽车智能驾驶基础软件自主可控和生态健康规范发展。</w:t>
      </w:r>
    </w:p>
    <w:p>
      <w:pPr>
        <w:rPr>
          <w:rFonts w:ascii="仿宋" w:hAnsi="仿宋" w:eastAsia="仿宋" w:cs="仿宋"/>
          <w:color w:val="000000" w:themeColor="text1"/>
          <w:sz w:val="28"/>
          <w:szCs w:val="28"/>
          <w14:textFill>
            <w14:solidFill>
              <w14:schemeClr w14:val="tx1"/>
            </w14:solidFill>
          </w14:textFill>
        </w:rPr>
      </w:pPr>
    </w:p>
    <w:p>
      <w:pPr>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五、与现行法律、法规和政策及相关标准的协调性</w:t>
      </w:r>
    </w:p>
    <w:p>
      <w:pPr>
        <w:ind w:firstLine="840" w:firstLineChars="400"/>
        <w:rPr>
          <w:rFonts w:ascii="仿宋" w:hAnsi="仿宋" w:eastAsia="仿宋" w:cs="仿宋"/>
          <w:i/>
          <w:iCs/>
          <w:color w:val="000000" w:themeColor="text1"/>
          <w:szCs w:val="21"/>
          <w14:textFill>
            <w14:solidFill>
              <w14:schemeClr w14:val="tx1"/>
            </w14:solidFill>
          </w14:textFill>
        </w:rPr>
      </w:pPr>
      <w:r>
        <w:rPr>
          <w:rFonts w:hint="eastAsia" w:ascii="仿宋" w:hAnsi="仿宋" w:eastAsia="仿宋" w:cs="仿宋"/>
          <w:i/>
          <w:iCs/>
          <w:color w:val="000000" w:themeColor="text1"/>
          <w:szCs w:val="21"/>
          <w14:textFill>
            <w14:solidFill>
              <w14:schemeClr w14:val="tx1"/>
            </w14:solidFill>
          </w14:textFill>
        </w:rPr>
        <w:t>介绍标准是否符合现行法律、法规、政策及相关强制性标准要求。若产生冲突，是怎么处理的。</w:t>
      </w:r>
    </w:p>
    <w:p>
      <w:pPr>
        <w:ind w:firstLine="460" w:firstLineChars="200"/>
        <w:rPr>
          <w:rFonts w:ascii="仿宋" w:hAnsi="仿宋" w:eastAsia="仿宋" w:cs="仿宋"/>
          <w:color w:val="000000" w:themeColor="text1"/>
          <w:szCs w:val="21"/>
          <w14:textFill>
            <w14:solidFill>
              <w14:schemeClr w14:val="tx1"/>
            </w14:solidFill>
          </w14:textFill>
        </w:rPr>
      </w:pPr>
      <w:r>
        <w:rPr>
          <w:rFonts w:hint="eastAsia"/>
          <w:sz w:val="23"/>
          <w:szCs w:val="23"/>
        </w:rPr>
        <w:t>本标准符合国家有关法律、法规和相关强制性标准的要求，与现行的国家标准、行业标准相协调。</w:t>
      </w:r>
    </w:p>
    <w:p>
      <w:pPr>
        <w:ind w:firstLine="420" w:firstLineChars="200"/>
        <w:rPr>
          <w:rFonts w:ascii="仿宋" w:hAnsi="仿宋" w:eastAsia="仿宋" w:cs="仿宋"/>
          <w:color w:val="000000" w:themeColor="text1"/>
          <w:szCs w:val="21"/>
          <w14:textFill>
            <w14:solidFill>
              <w14:schemeClr w14:val="tx1"/>
            </w14:solidFill>
          </w14:textFill>
        </w:rPr>
      </w:pPr>
    </w:p>
    <w:p>
      <w:pPr>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六、贯彻标准的要求和措施建议</w:t>
      </w:r>
    </w:p>
    <w:p>
      <w:pPr>
        <w:ind w:firstLine="840" w:firstLineChars="400"/>
        <w:rPr>
          <w:rFonts w:ascii="仿宋" w:hAnsi="仿宋" w:eastAsia="仿宋" w:cs="仿宋"/>
          <w:i/>
          <w:iCs/>
          <w:color w:val="000000" w:themeColor="text1"/>
          <w:szCs w:val="21"/>
          <w14:textFill>
            <w14:solidFill>
              <w14:schemeClr w14:val="tx1"/>
            </w14:solidFill>
          </w14:textFill>
        </w:rPr>
      </w:pPr>
      <w:r>
        <w:rPr>
          <w:rFonts w:hint="eastAsia" w:ascii="仿宋" w:hAnsi="仿宋" w:eastAsia="仿宋" w:cs="仿宋"/>
          <w:i/>
          <w:iCs/>
          <w:color w:val="000000" w:themeColor="text1"/>
          <w:szCs w:val="21"/>
          <w14:textFill>
            <w14:solidFill>
              <w14:schemeClr w14:val="tx1"/>
            </w14:solidFill>
          </w14:textFill>
        </w:rPr>
        <w:t>说明本标准的性质，介绍后期开展宣贯实施的措施、保障等。</w:t>
      </w:r>
    </w:p>
    <w:p>
      <w:pPr>
        <w:ind w:firstLine="460" w:firstLineChars="200"/>
        <w:rPr>
          <w:rFonts w:ascii="仿宋" w:hAnsi="仿宋" w:eastAsia="仿宋" w:cs="仿宋"/>
          <w:color w:val="000000" w:themeColor="text1"/>
          <w:szCs w:val="21"/>
          <w14:textFill>
            <w14:solidFill>
              <w14:schemeClr w14:val="tx1"/>
            </w14:solidFill>
          </w14:textFill>
        </w:rPr>
      </w:pPr>
      <w:r>
        <w:rPr>
          <w:rFonts w:hint="eastAsia"/>
          <w:sz w:val="23"/>
          <w:szCs w:val="23"/>
        </w:rPr>
        <w:t>严格按照本标准提出的技术要求，对智能驾驶操作系统内核性能进行测试验证，对检测人员进行理论学习和操作培训，保证检测方法操作的准确性。</w:t>
      </w:r>
    </w:p>
    <w:p>
      <w:pPr>
        <w:ind w:firstLine="420" w:firstLineChars="200"/>
        <w:rPr>
          <w:rFonts w:ascii="仿宋" w:hAnsi="仿宋" w:eastAsia="仿宋" w:cs="仿宋"/>
          <w:color w:val="000000" w:themeColor="text1"/>
          <w:szCs w:val="21"/>
          <w14:textFill>
            <w14:solidFill>
              <w14:schemeClr w14:val="tx1"/>
            </w14:solidFill>
          </w14:textFill>
        </w:rPr>
      </w:pPr>
    </w:p>
    <w:p>
      <w:pPr>
        <w:numPr>
          <w:ilvl w:val="0"/>
          <w:numId w:val="9"/>
        </w:numPr>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其他需要说明的事项</w:t>
      </w:r>
    </w:p>
    <w:p>
      <w:pPr>
        <w:ind w:firstLine="840" w:firstLineChars="400"/>
        <w:rPr>
          <w:rFonts w:ascii="仿宋" w:hAnsi="仿宋" w:eastAsia="仿宋" w:cs="仿宋"/>
          <w:i/>
          <w:iCs/>
          <w:color w:val="000000" w:themeColor="text1"/>
          <w:szCs w:val="21"/>
          <w14:textFill>
            <w14:solidFill>
              <w14:schemeClr w14:val="tx1"/>
            </w14:solidFill>
          </w14:textFill>
        </w:rPr>
      </w:pPr>
      <w:r>
        <w:rPr>
          <w:rFonts w:hint="eastAsia" w:ascii="仿宋" w:hAnsi="仿宋" w:eastAsia="仿宋" w:cs="仿宋"/>
          <w:i/>
          <w:iCs/>
          <w:color w:val="000000" w:themeColor="text1"/>
          <w:szCs w:val="21"/>
          <w14:textFill>
            <w14:solidFill>
              <w14:schemeClr w14:val="tx1"/>
            </w14:solidFill>
          </w14:textFill>
        </w:rPr>
        <w:t>其它重要内容的补充说明，如涉及科技成果转化、专利处置、标准差异性分析等。</w:t>
      </w:r>
    </w:p>
    <w:p>
      <w:pPr>
        <w:ind w:firstLine="420" w:firstLineChars="200"/>
      </w:pPr>
      <w:r>
        <w:rPr>
          <w:rFonts w:hint="eastAsia"/>
        </w:rPr>
        <w:t>尚无。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60A38F"/>
    <w:multiLevelType w:val="singleLevel"/>
    <w:tmpl w:val="C760A38F"/>
    <w:lvl w:ilvl="0" w:tentative="0">
      <w:start w:val="1"/>
      <w:numFmt w:val="chineseCounting"/>
      <w:suff w:val="nothing"/>
      <w:lvlText w:val="%1、"/>
      <w:lvlJc w:val="left"/>
      <w:rPr>
        <w:rFonts w:hint="eastAsia"/>
      </w:rPr>
    </w:lvl>
  </w:abstractNum>
  <w:abstractNum w:abstractNumId="1">
    <w:nsid w:val="E319F839"/>
    <w:multiLevelType w:val="singleLevel"/>
    <w:tmpl w:val="E319F839"/>
    <w:lvl w:ilvl="0" w:tentative="0">
      <w:start w:val="1"/>
      <w:numFmt w:val="chineseCounting"/>
      <w:suff w:val="nothing"/>
      <w:lvlText w:val="（%1）"/>
      <w:lvlJc w:val="left"/>
      <w:pPr>
        <w:ind w:left="360" w:firstLine="0"/>
      </w:pPr>
      <w:rPr>
        <w:rFonts w:hint="eastAsia"/>
      </w:rPr>
    </w:lvl>
  </w:abstractNum>
  <w:abstractNum w:abstractNumId="2">
    <w:nsid w:val="E3C56D80"/>
    <w:multiLevelType w:val="singleLevel"/>
    <w:tmpl w:val="E3C56D80"/>
    <w:lvl w:ilvl="0" w:tentative="0">
      <w:start w:val="7"/>
      <w:numFmt w:val="chineseCounting"/>
      <w:suff w:val="nothing"/>
      <w:lvlText w:val="%1、"/>
      <w:lvlJc w:val="left"/>
      <w:rPr>
        <w:rFonts w:hint="eastAsia"/>
      </w:rPr>
    </w:lvl>
  </w:abstractNum>
  <w:abstractNum w:abstractNumId="3">
    <w:nsid w:val="044741AA"/>
    <w:multiLevelType w:val="multilevel"/>
    <w:tmpl w:val="044741AA"/>
    <w:lvl w:ilvl="0" w:tentative="0">
      <w:start w:val="1"/>
      <w:numFmt w:val="decimal"/>
      <w:lvlText w:val="%1)"/>
      <w:lvlJc w:val="left"/>
      <w:pPr>
        <w:ind w:left="953" w:hanging="420"/>
      </w:pPr>
      <w:rPr>
        <w:rFonts w:cs="Times New Roman"/>
      </w:rPr>
    </w:lvl>
    <w:lvl w:ilvl="1" w:tentative="0">
      <w:start w:val="1"/>
      <w:numFmt w:val="lowerLetter"/>
      <w:lvlText w:val="%2)"/>
      <w:lvlJc w:val="left"/>
      <w:pPr>
        <w:ind w:left="1373" w:hanging="420"/>
      </w:pPr>
      <w:rPr>
        <w:rFonts w:cs="Times New Roman"/>
      </w:rPr>
    </w:lvl>
    <w:lvl w:ilvl="2" w:tentative="0">
      <w:start w:val="1"/>
      <w:numFmt w:val="lowerRoman"/>
      <w:lvlText w:val="%3."/>
      <w:lvlJc w:val="right"/>
      <w:pPr>
        <w:ind w:left="1793" w:hanging="420"/>
      </w:pPr>
      <w:rPr>
        <w:rFonts w:cs="Times New Roman"/>
      </w:rPr>
    </w:lvl>
    <w:lvl w:ilvl="3" w:tentative="0">
      <w:start w:val="1"/>
      <w:numFmt w:val="decimal"/>
      <w:lvlText w:val="%4."/>
      <w:lvlJc w:val="left"/>
      <w:pPr>
        <w:ind w:left="2213" w:hanging="420"/>
      </w:pPr>
      <w:rPr>
        <w:rFonts w:cs="Times New Roman"/>
      </w:rPr>
    </w:lvl>
    <w:lvl w:ilvl="4" w:tentative="0">
      <w:start w:val="1"/>
      <w:numFmt w:val="lowerLetter"/>
      <w:lvlText w:val="%5)"/>
      <w:lvlJc w:val="left"/>
      <w:pPr>
        <w:ind w:left="2633" w:hanging="420"/>
      </w:pPr>
      <w:rPr>
        <w:rFonts w:cs="Times New Roman"/>
      </w:rPr>
    </w:lvl>
    <w:lvl w:ilvl="5" w:tentative="0">
      <w:start w:val="1"/>
      <w:numFmt w:val="lowerRoman"/>
      <w:lvlText w:val="%6."/>
      <w:lvlJc w:val="right"/>
      <w:pPr>
        <w:ind w:left="3053" w:hanging="420"/>
      </w:pPr>
      <w:rPr>
        <w:rFonts w:cs="Times New Roman"/>
      </w:rPr>
    </w:lvl>
    <w:lvl w:ilvl="6" w:tentative="0">
      <w:start w:val="1"/>
      <w:numFmt w:val="decimal"/>
      <w:lvlText w:val="%7."/>
      <w:lvlJc w:val="left"/>
      <w:pPr>
        <w:ind w:left="3473" w:hanging="420"/>
      </w:pPr>
      <w:rPr>
        <w:rFonts w:cs="Times New Roman"/>
      </w:rPr>
    </w:lvl>
    <w:lvl w:ilvl="7" w:tentative="0">
      <w:start w:val="1"/>
      <w:numFmt w:val="lowerLetter"/>
      <w:lvlText w:val="%8)"/>
      <w:lvlJc w:val="left"/>
      <w:pPr>
        <w:ind w:left="3893" w:hanging="420"/>
      </w:pPr>
      <w:rPr>
        <w:rFonts w:cs="Times New Roman"/>
      </w:rPr>
    </w:lvl>
    <w:lvl w:ilvl="8" w:tentative="0">
      <w:start w:val="1"/>
      <w:numFmt w:val="lowerRoman"/>
      <w:lvlText w:val="%9."/>
      <w:lvlJc w:val="right"/>
      <w:pPr>
        <w:ind w:left="4313" w:hanging="420"/>
      </w:pPr>
      <w:rPr>
        <w:rFonts w:cs="Times New Roman"/>
      </w:rPr>
    </w:lvl>
  </w:abstractNum>
  <w:abstractNum w:abstractNumId="4">
    <w:nsid w:val="0D0410D4"/>
    <w:multiLevelType w:val="multilevel"/>
    <w:tmpl w:val="0D0410D4"/>
    <w:lvl w:ilvl="0" w:tentative="0">
      <w:start w:val="1"/>
      <w:numFmt w:val="japaneseCounting"/>
      <w:lvlText w:val="%1、"/>
      <w:lvlJc w:val="left"/>
      <w:pPr>
        <w:ind w:left="533" w:hanging="420"/>
      </w:pPr>
      <w:rPr>
        <w:rFonts w:hint="default" w:cs="Times New Roman"/>
      </w:rPr>
    </w:lvl>
    <w:lvl w:ilvl="1" w:tentative="0">
      <w:start w:val="1"/>
      <w:numFmt w:val="lowerLetter"/>
      <w:lvlText w:val="%2)"/>
      <w:lvlJc w:val="left"/>
      <w:pPr>
        <w:ind w:left="953" w:hanging="420"/>
      </w:pPr>
      <w:rPr>
        <w:rFonts w:cs="Times New Roman"/>
      </w:rPr>
    </w:lvl>
    <w:lvl w:ilvl="2" w:tentative="0">
      <w:start w:val="1"/>
      <w:numFmt w:val="decimal"/>
      <w:lvlText w:val="%3）"/>
      <w:lvlJc w:val="left"/>
      <w:pPr>
        <w:ind w:left="1313" w:hanging="360"/>
      </w:pPr>
      <w:rPr>
        <w:rFonts w:hint="default"/>
      </w:rPr>
    </w:lvl>
    <w:lvl w:ilvl="3" w:tentative="0">
      <w:start w:val="1"/>
      <w:numFmt w:val="decimal"/>
      <w:lvlText w:val="%4."/>
      <w:lvlJc w:val="left"/>
      <w:pPr>
        <w:ind w:left="1793" w:hanging="420"/>
      </w:pPr>
      <w:rPr>
        <w:rFonts w:cs="Times New Roman"/>
      </w:rPr>
    </w:lvl>
    <w:lvl w:ilvl="4" w:tentative="0">
      <w:start w:val="1"/>
      <w:numFmt w:val="lowerLetter"/>
      <w:lvlText w:val="%5)"/>
      <w:lvlJc w:val="left"/>
      <w:pPr>
        <w:ind w:left="2213" w:hanging="420"/>
      </w:pPr>
      <w:rPr>
        <w:rFonts w:cs="Times New Roman"/>
      </w:rPr>
    </w:lvl>
    <w:lvl w:ilvl="5" w:tentative="0">
      <w:start w:val="1"/>
      <w:numFmt w:val="lowerRoman"/>
      <w:lvlText w:val="%6."/>
      <w:lvlJc w:val="right"/>
      <w:pPr>
        <w:ind w:left="2633" w:hanging="420"/>
      </w:pPr>
      <w:rPr>
        <w:rFonts w:cs="Times New Roman"/>
      </w:rPr>
    </w:lvl>
    <w:lvl w:ilvl="6" w:tentative="0">
      <w:start w:val="1"/>
      <w:numFmt w:val="decimal"/>
      <w:lvlText w:val="%7."/>
      <w:lvlJc w:val="left"/>
      <w:pPr>
        <w:ind w:left="3053" w:hanging="420"/>
      </w:pPr>
      <w:rPr>
        <w:rFonts w:cs="Times New Roman"/>
      </w:rPr>
    </w:lvl>
    <w:lvl w:ilvl="7" w:tentative="0">
      <w:start w:val="1"/>
      <w:numFmt w:val="lowerLetter"/>
      <w:lvlText w:val="%8)"/>
      <w:lvlJc w:val="left"/>
      <w:pPr>
        <w:ind w:left="3473" w:hanging="420"/>
      </w:pPr>
      <w:rPr>
        <w:rFonts w:cs="Times New Roman"/>
      </w:rPr>
    </w:lvl>
    <w:lvl w:ilvl="8" w:tentative="0">
      <w:start w:val="1"/>
      <w:numFmt w:val="lowerRoman"/>
      <w:lvlText w:val="%9."/>
      <w:lvlJc w:val="right"/>
      <w:pPr>
        <w:ind w:left="3893" w:hanging="420"/>
      </w:pPr>
      <w:rPr>
        <w:rFonts w:cs="Times New Roman"/>
      </w:rPr>
    </w:lvl>
  </w:abstractNum>
  <w:abstractNum w:abstractNumId="5">
    <w:nsid w:val="0E9D44F8"/>
    <w:multiLevelType w:val="multilevel"/>
    <w:tmpl w:val="0E9D44F8"/>
    <w:lvl w:ilvl="0" w:tentative="0">
      <w:start w:val="1"/>
      <w:numFmt w:val="lowerLetter"/>
      <w:lvlText w:val="%1)"/>
      <w:lvlJc w:val="left"/>
      <w:pPr>
        <w:ind w:left="953" w:hanging="420"/>
      </w:pPr>
    </w:lvl>
    <w:lvl w:ilvl="1" w:tentative="0">
      <w:start w:val="1"/>
      <w:numFmt w:val="lowerLetter"/>
      <w:lvlText w:val="%2)"/>
      <w:lvlJc w:val="left"/>
      <w:pPr>
        <w:ind w:left="1373" w:hanging="420"/>
      </w:pPr>
    </w:lvl>
    <w:lvl w:ilvl="2" w:tentative="0">
      <w:start w:val="1"/>
      <w:numFmt w:val="lowerRoman"/>
      <w:lvlText w:val="%3."/>
      <w:lvlJc w:val="right"/>
      <w:pPr>
        <w:ind w:left="1793" w:hanging="420"/>
      </w:pPr>
    </w:lvl>
    <w:lvl w:ilvl="3" w:tentative="0">
      <w:start w:val="1"/>
      <w:numFmt w:val="decimal"/>
      <w:lvlText w:val="%4."/>
      <w:lvlJc w:val="left"/>
      <w:pPr>
        <w:ind w:left="2213" w:hanging="420"/>
      </w:pPr>
    </w:lvl>
    <w:lvl w:ilvl="4" w:tentative="0">
      <w:start w:val="1"/>
      <w:numFmt w:val="lowerLetter"/>
      <w:lvlText w:val="%5)"/>
      <w:lvlJc w:val="left"/>
      <w:pPr>
        <w:ind w:left="2633" w:hanging="420"/>
      </w:pPr>
    </w:lvl>
    <w:lvl w:ilvl="5" w:tentative="0">
      <w:start w:val="1"/>
      <w:numFmt w:val="lowerRoman"/>
      <w:lvlText w:val="%6."/>
      <w:lvlJc w:val="right"/>
      <w:pPr>
        <w:ind w:left="3053" w:hanging="420"/>
      </w:pPr>
    </w:lvl>
    <w:lvl w:ilvl="6" w:tentative="0">
      <w:start w:val="1"/>
      <w:numFmt w:val="decimal"/>
      <w:lvlText w:val="%7."/>
      <w:lvlJc w:val="left"/>
      <w:pPr>
        <w:ind w:left="3473" w:hanging="420"/>
      </w:pPr>
    </w:lvl>
    <w:lvl w:ilvl="7" w:tentative="0">
      <w:start w:val="1"/>
      <w:numFmt w:val="lowerLetter"/>
      <w:lvlText w:val="%8)"/>
      <w:lvlJc w:val="left"/>
      <w:pPr>
        <w:ind w:left="3893" w:hanging="420"/>
      </w:pPr>
    </w:lvl>
    <w:lvl w:ilvl="8" w:tentative="0">
      <w:start w:val="1"/>
      <w:numFmt w:val="lowerRoman"/>
      <w:lvlText w:val="%9."/>
      <w:lvlJc w:val="right"/>
      <w:pPr>
        <w:ind w:left="4313" w:hanging="420"/>
      </w:pPr>
    </w:lvl>
  </w:abstractNum>
  <w:abstractNum w:abstractNumId="6">
    <w:nsid w:val="2479666C"/>
    <w:multiLevelType w:val="multilevel"/>
    <w:tmpl w:val="2479666C"/>
    <w:lvl w:ilvl="0" w:tentative="0">
      <w:start w:val="1"/>
      <w:numFmt w:val="bullet"/>
      <w:lvlText w:val="－"/>
      <w:lvlJc w:val="left"/>
      <w:pPr>
        <w:ind w:left="1373" w:hanging="420"/>
      </w:pPr>
      <w:rPr>
        <w:rFonts w:hint="eastAsia" w:ascii="宋体" w:hAnsi="宋体" w:eastAsia="宋体"/>
      </w:rPr>
    </w:lvl>
    <w:lvl w:ilvl="1" w:tentative="0">
      <w:start w:val="1"/>
      <w:numFmt w:val="lowerLetter"/>
      <w:lvlText w:val="%2)"/>
      <w:lvlJc w:val="left"/>
      <w:pPr>
        <w:ind w:left="1793" w:hanging="420"/>
      </w:pPr>
      <w:rPr>
        <w:rFonts w:cs="Times New Roman"/>
      </w:rPr>
    </w:lvl>
    <w:lvl w:ilvl="2" w:tentative="0">
      <w:start w:val="1"/>
      <w:numFmt w:val="lowerRoman"/>
      <w:lvlText w:val="%3."/>
      <w:lvlJc w:val="right"/>
      <w:pPr>
        <w:ind w:left="2213" w:hanging="420"/>
      </w:pPr>
      <w:rPr>
        <w:rFonts w:cs="Times New Roman"/>
      </w:rPr>
    </w:lvl>
    <w:lvl w:ilvl="3" w:tentative="0">
      <w:start w:val="1"/>
      <w:numFmt w:val="decimal"/>
      <w:lvlText w:val="%4."/>
      <w:lvlJc w:val="left"/>
      <w:pPr>
        <w:ind w:left="2633" w:hanging="420"/>
      </w:pPr>
      <w:rPr>
        <w:rFonts w:cs="Times New Roman"/>
      </w:rPr>
    </w:lvl>
    <w:lvl w:ilvl="4" w:tentative="0">
      <w:start w:val="1"/>
      <w:numFmt w:val="lowerLetter"/>
      <w:lvlText w:val="%5)"/>
      <w:lvlJc w:val="left"/>
      <w:pPr>
        <w:ind w:left="3053" w:hanging="420"/>
      </w:pPr>
      <w:rPr>
        <w:rFonts w:cs="Times New Roman"/>
      </w:rPr>
    </w:lvl>
    <w:lvl w:ilvl="5" w:tentative="0">
      <w:start w:val="1"/>
      <w:numFmt w:val="lowerRoman"/>
      <w:lvlText w:val="%6."/>
      <w:lvlJc w:val="right"/>
      <w:pPr>
        <w:ind w:left="3473" w:hanging="420"/>
      </w:pPr>
      <w:rPr>
        <w:rFonts w:cs="Times New Roman"/>
      </w:rPr>
    </w:lvl>
    <w:lvl w:ilvl="6" w:tentative="0">
      <w:start w:val="1"/>
      <w:numFmt w:val="decimal"/>
      <w:lvlText w:val="%7."/>
      <w:lvlJc w:val="left"/>
      <w:pPr>
        <w:ind w:left="3893" w:hanging="420"/>
      </w:pPr>
      <w:rPr>
        <w:rFonts w:cs="Times New Roman"/>
      </w:rPr>
    </w:lvl>
    <w:lvl w:ilvl="7" w:tentative="0">
      <w:start w:val="1"/>
      <w:numFmt w:val="lowerLetter"/>
      <w:lvlText w:val="%8)"/>
      <w:lvlJc w:val="left"/>
      <w:pPr>
        <w:ind w:left="4313" w:hanging="420"/>
      </w:pPr>
      <w:rPr>
        <w:rFonts w:cs="Times New Roman"/>
      </w:rPr>
    </w:lvl>
    <w:lvl w:ilvl="8" w:tentative="0">
      <w:start w:val="1"/>
      <w:numFmt w:val="lowerRoman"/>
      <w:lvlText w:val="%9."/>
      <w:lvlJc w:val="right"/>
      <w:pPr>
        <w:ind w:left="4733" w:hanging="420"/>
      </w:pPr>
      <w:rPr>
        <w:rFonts w:cs="Times New Roman"/>
      </w:rPr>
    </w:lvl>
  </w:abstractNum>
  <w:abstractNum w:abstractNumId="7">
    <w:nsid w:val="54214E0B"/>
    <w:multiLevelType w:val="multilevel"/>
    <w:tmpl w:val="54214E0B"/>
    <w:lvl w:ilvl="0" w:tentative="0">
      <w:start w:val="1"/>
      <w:numFmt w:val="lowerLetter"/>
      <w:lvlText w:val="%1)"/>
      <w:lvlJc w:val="left"/>
      <w:pPr>
        <w:ind w:left="953" w:hanging="420"/>
      </w:pPr>
    </w:lvl>
    <w:lvl w:ilvl="1" w:tentative="0">
      <w:start w:val="1"/>
      <w:numFmt w:val="lowerLetter"/>
      <w:lvlText w:val="%2)"/>
      <w:lvlJc w:val="left"/>
      <w:pPr>
        <w:ind w:left="1373" w:hanging="420"/>
      </w:pPr>
    </w:lvl>
    <w:lvl w:ilvl="2" w:tentative="0">
      <w:start w:val="1"/>
      <w:numFmt w:val="lowerRoman"/>
      <w:lvlText w:val="%3."/>
      <w:lvlJc w:val="right"/>
      <w:pPr>
        <w:ind w:left="1793" w:hanging="420"/>
      </w:pPr>
    </w:lvl>
    <w:lvl w:ilvl="3" w:tentative="0">
      <w:start w:val="1"/>
      <w:numFmt w:val="decimal"/>
      <w:lvlText w:val="%4."/>
      <w:lvlJc w:val="left"/>
      <w:pPr>
        <w:ind w:left="2213" w:hanging="420"/>
      </w:pPr>
    </w:lvl>
    <w:lvl w:ilvl="4" w:tentative="0">
      <w:start w:val="1"/>
      <w:numFmt w:val="lowerLetter"/>
      <w:lvlText w:val="%5)"/>
      <w:lvlJc w:val="left"/>
      <w:pPr>
        <w:ind w:left="2633" w:hanging="420"/>
      </w:pPr>
    </w:lvl>
    <w:lvl w:ilvl="5" w:tentative="0">
      <w:start w:val="1"/>
      <w:numFmt w:val="lowerRoman"/>
      <w:lvlText w:val="%6."/>
      <w:lvlJc w:val="right"/>
      <w:pPr>
        <w:ind w:left="3053" w:hanging="420"/>
      </w:pPr>
    </w:lvl>
    <w:lvl w:ilvl="6" w:tentative="0">
      <w:start w:val="1"/>
      <w:numFmt w:val="decimal"/>
      <w:lvlText w:val="%7."/>
      <w:lvlJc w:val="left"/>
      <w:pPr>
        <w:ind w:left="3473" w:hanging="420"/>
      </w:pPr>
    </w:lvl>
    <w:lvl w:ilvl="7" w:tentative="0">
      <w:start w:val="1"/>
      <w:numFmt w:val="lowerLetter"/>
      <w:lvlText w:val="%8)"/>
      <w:lvlJc w:val="left"/>
      <w:pPr>
        <w:ind w:left="3893" w:hanging="420"/>
      </w:pPr>
    </w:lvl>
    <w:lvl w:ilvl="8" w:tentative="0">
      <w:start w:val="1"/>
      <w:numFmt w:val="lowerRoman"/>
      <w:lvlText w:val="%9."/>
      <w:lvlJc w:val="right"/>
      <w:pPr>
        <w:ind w:left="4313" w:hanging="420"/>
      </w:pPr>
    </w:lvl>
  </w:abstractNum>
  <w:abstractNum w:abstractNumId="8">
    <w:nsid w:val="638D5CA3"/>
    <w:multiLevelType w:val="multilevel"/>
    <w:tmpl w:val="638D5CA3"/>
    <w:lvl w:ilvl="0" w:tentative="0">
      <w:start w:val="1"/>
      <w:numFmt w:val="lowerLetter"/>
      <w:lvlText w:val="%1)"/>
      <w:lvlJc w:val="left"/>
      <w:pPr>
        <w:ind w:left="953" w:hanging="420"/>
      </w:pPr>
    </w:lvl>
    <w:lvl w:ilvl="1" w:tentative="0">
      <w:start w:val="1"/>
      <w:numFmt w:val="lowerLetter"/>
      <w:lvlText w:val="%2)"/>
      <w:lvlJc w:val="left"/>
      <w:pPr>
        <w:ind w:left="1373" w:hanging="420"/>
      </w:pPr>
    </w:lvl>
    <w:lvl w:ilvl="2" w:tentative="0">
      <w:start w:val="1"/>
      <w:numFmt w:val="lowerRoman"/>
      <w:lvlText w:val="%3."/>
      <w:lvlJc w:val="right"/>
      <w:pPr>
        <w:ind w:left="1793" w:hanging="420"/>
      </w:pPr>
    </w:lvl>
    <w:lvl w:ilvl="3" w:tentative="0">
      <w:start w:val="1"/>
      <w:numFmt w:val="decimal"/>
      <w:lvlText w:val="%4."/>
      <w:lvlJc w:val="left"/>
      <w:pPr>
        <w:ind w:left="2213" w:hanging="420"/>
      </w:pPr>
    </w:lvl>
    <w:lvl w:ilvl="4" w:tentative="0">
      <w:start w:val="1"/>
      <w:numFmt w:val="lowerLetter"/>
      <w:lvlText w:val="%5)"/>
      <w:lvlJc w:val="left"/>
      <w:pPr>
        <w:ind w:left="2633" w:hanging="420"/>
      </w:pPr>
    </w:lvl>
    <w:lvl w:ilvl="5" w:tentative="0">
      <w:start w:val="1"/>
      <w:numFmt w:val="lowerRoman"/>
      <w:lvlText w:val="%6."/>
      <w:lvlJc w:val="right"/>
      <w:pPr>
        <w:ind w:left="3053" w:hanging="420"/>
      </w:pPr>
    </w:lvl>
    <w:lvl w:ilvl="6" w:tentative="0">
      <w:start w:val="1"/>
      <w:numFmt w:val="decimal"/>
      <w:lvlText w:val="%7."/>
      <w:lvlJc w:val="left"/>
      <w:pPr>
        <w:ind w:left="3473" w:hanging="420"/>
      </w:pPr>
    </w:lvl>
    <w:lvl w:ilvl="7" w:tentative="0">
      <w:start w:val="1"/>
      <w:numFmt w:val="lowerLetter"/>
      <w:lvlText w:val="%8)"/>
      <w:lvlJc w:val="left"/>
      <w:pPr>
        <w:ind w:left="3893" w:hanging="420"/>
      </w:pPr>
    </w:lvl>
    <w:lvl w:ilvl="8" w:tentative="0">
      <w:start w:val="1"/>
      <w:numFmt w:val="lowerRoman"/>
      <w:lvlText w:val="%9."/>
      <w:lvlJc w:val="right"/>
      <w:pPr>
        <w:ind w:left="4313" w:hanging="420"/>
      </w:pPr>
    </w:lvl>
  </w:abstractNum>
  <w:num w:numId="1">
    <w:abstractNumId w:val="0"/>
  </w:num>
  <w:num w:numId="2">
    <w:abstractNumId w:val="1"/>
  </w:num>
  <w:num w:numId="3">
    <w:abstractNumId w:val="4"/>
  </w:num>
  <w:num w:numId="4">
    <w:abstractNumId w:val="5"/>
  </w:num>
  <w:num w:numId="5">
    <w:abstractNumId w:val="8"/>
  </w:num>
  <w:num w:numId="6">
    <w:abstractNumId w:val="6"/>
  </w:num>
  <w:num w:numId="7">
    <w:abstractNumId w:val="7"/>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A35"/>
    <w:rsid w:val="00013814"/>
    <w:rsid w:val="00020012"/>
    <w:rsid w:val="00020719"/>
    <w:rsid w:val="00043631"/>
    <w:rsid w:val="00045B0A"/>
    <w:rsid w:val="00051176"/>
    <w:rsid w:val="00056C80"/>
    <w:rsid w:val="00060C41"/>
    <w:rsid w:val="00062E95"/>
    <w:rsid w:val="00064D4B"/>
    <w:rsid w:val="0008034E"/>
    <w:rsid w:val="0008200B"/>
    <w:rsid w:val="000830F2"/>
    <w:rsid w:val="000B698D"/>
    <w:rsid w:val="000D42CD"/>
    <w:rsid w:val="000D70CE"/>
    <w:rsid w:val="000D7C93"/>
    <w:rsid w:val="000F035E"/>
    <w:rsid w:val="000F07FE"/>
    <w:rsid w:val="0010143F"/>
    <w:rsid w:val="001077AF"/>
    <w:rsid w:val="00114B93"/>
    <w:rsid w:val="001154E7"/>
    <w:rsid w:val="0013622F"/>
    <w:rsid w:val="00137F06"/>
    <w:rsid w:val="001459CB"/>
    <w:rsid w:val="00147156"/>
    <w:rsid w:val="001776D9"/>
    <w:rsid w:val="00180BE7"/>
    <w:rsid w:val="00185C77"/>
    <w:rsid w:val="001B0E58"/>
    <w:rsid w:val="001D51A1"/>
    <w:rsid w:val="001E2B6A"/>
    <w:rsid w:val="001F37C8"/>
    <w:rsid w:val="001F4550"/>
    <w:rsid w:val="0020689D"/>
    <w:rsid w:val="00216676"/>
    <w:rsid w:val="0023593B"/>
    <w:rsid w:val="00242A35"/>
    <w:rsid w:val="0024578A"/>
    <w:rsid w:val="002752EC"/>
    <w:rsid w:val="00281D2E"/>
    <w:rsid w:val="0028304A"/>
    <w:rsid w:val="00287754"/>
    <w:rsid w:val="00296A2B"/>
    <w:rsid w:val="002B17CD"/>
    <w:rsid w:val="002B3F46"/>
    <w:rsid w:val="002B6D58"/>
    <w:rsid w:val="002C0880"/>
    <w:rsid w:val="002C1EE3"/>
    <w:rsid w:val="002D266C"/>
    <w:rsid w:val="002D317D"/>
    <w:rsid w:val="002E175B"/>
    <w:rsid w:val="00323FE7"/>
    <w:rsid w:val="003355ED"/>
    <w:rsid w:val="00335FE7"/>
    <w:rsid w:val="00352C16"/>
    <w:rsid w:val="00371096"/>
    <w:rsid w:val="00380ACD"/>
    <w:rsid w:val="003E776B"/>
    <w:rsid w:val="003F4161"/>
    <w:rsid w:val="00400E2E"/>
    <w:rsid w:val="004028A9"/>
    <w:rsid w:val="0041482D"/>
    <w:rsid w:val="00416BBE"/>
    <w:rsid w:val="00421321"/>
    <w:rsid w:val="00426FE3"/>
    <w:rsid w:val="00427751"/>
    <w:rsid w:val="00430C3C"/>
    <w:rsid w:val="00434224"/>
    <w:rsid w:val="00435606"/>
    <w:rsid w:val="004372D1"/>
    <w:rsid w:val="004421AA"/>
    <w:rsid w:val="0044231A"/>
    <w:rsid w:val="004473C2"/>
    <w:rsid w:val="00450D58"/>
    <w:rsid w:val="00460275"/>
    <w:rsid w:val="0046399D"/>
    <w:rsid w:val="00467A06"/>
    <w:rsid w:val="00481392"/>
    <w:rsid w:val="004A11E8"/>
    <w:rsid w:val="004A3EF4"/>
    <w:rsid w:val="004A42CD"/>
    <w:rsid w:val="004A6E42"/>
    <w:rsid w:val="004B0436"/>
    <w:rsid w:val="004B2B9A"/>
    <w:rsid w:val="004C101B"/>
    <w:rsid w:val="004C4B7E"/>
    <w:rsid w:val="00502599"/>
    <w:rsid w:val="005037F3"/>
    <w:rsid w:val="00524079"/>
    <w:rsid w:val="0052718E"/>
    <w:rsid w:val="00553F17"/>
    <w:rsid w:val="00587B09"/>
    <w:rsid w:val="00587CC7"/>
    <w:rsid w:val="005A00F8"/>
    <w:rsid w:val="005A02B1"/>
    <w:rsid w:val="005A48B6"/>
    <w:rsid w:val="005A6AAA"/>
    <w:rsid w:val="005A765E"/>
    <w:rsid w:val="005B6D09"/>
    <w:rsid w:val="005C0B46"/>
    <w:rsid w:val="005C5FA2"/>
    <w:rsid w:val="005C7C93"/>
    <w:rsid w:val="005D63B3"/>
    <w:rsid w:val="005E6F57"/>
    <w:rsid w:val="006466A1"/>
    <w:rsid w:val="00651B21"/>
    <w:rsid w:val="006752A2"/>
    <w:rsid w:val="00693F40"/>
    <w:rsid w:val="006B7409"/>
    <w:rsid w:val="006C5AE8"/>
    <w:rsid w:val="006E011F"/>
    <w:rsid w:val="006E0EF3"/>
    <w:rsid w:val="00701464"/>
    <w:rsid w:val="007351CE"/>
    <w:rsid w:val="00736FA8"/>
    <w:rsid w:val="0075370D"/>
    <w:rsid w:val="00754B63"/>
    <w:rsid w:val="00755359"/>
    <w:rsid w:val="0076229A"/>
    <w:rsid w:val="0076771E"/>
    <w:rsid w:val="0078382F"/>
    <w:rsid w:val="00784FEE"/>
    <w:rsid w:val="00786E49"/>
    <w:rsid w:val="007A6159"/>
    <w:rsid w:val="007A7184"/>
    <w:rsid w:val="007B3603"/>
    <w:rsid w:val="007C0548"/>
    <w:rsid w:val="007E17ED"/>
    <w:rsid w:val="007E6D9B"/>
    <w:rsid w:val="007F1B2C"/>
    <w:rsid w:val="007F1ECA"/>
    <w:rsid w:val="007F208A"/>
    <w:rsid w:val="008068D3"/>
    <w:rsid w:val="00812056"/>
    <w:rsid w:val="008205DD"/>
    <w:rsid w:val="00827DA0"/>
    <w:rsid w:val="008406B4"/>
    <w:rsid w:val="0084098D"/>
    <w:rsid w:val="0084386C"/>
    <w:rsid w:val="00880E33"/>
    <w:rsid w:val="008A40C2"/>
    <w:rsid w:val="008B0C3A"/>
    <w:rsid w:val="008B27FB"/>
    <w:rsid w:val="008C647A"/>
    <w:rsid w:val="008D436B"/>
    <w:rsid w:val="008D47A3"/>
    <w:rsid w:val="008E201D"/>
    <w:rsid w:val="008E4F83"/>
    <w:rsid w:val="00900BE2"/>
    <w:rsid w:val="0090611B"/>
    <w:rsid w:val="00913F04"/>
    <w:rsid w:val="009207CF"/>
    <w:rsid w:val="00924D8A"/>
    <w:rsid w:val="0093580C"/>
    <w:rsid w:val="00936795"/>
    <w:rsid w:val="00940065"/>
    <w:rsid w:val="0094414E"/>
    <w:rsid w:val="009537E0"/>
    <w:rsid w:val="00953D13"/>
    <w:rsid w:val="00956C79"/>
    <w:rsid w:val="009907FF"/>
    <w:rsid w:val="009A291C"/>
    <w:rsid w:val="009D2FFB"/>
    <w:rsid w:val="009D41E0"/>
    <w:rsid w:val="009E2471"/>
    <w:rsid w:val="009E3E3F"/>
    <w:rsid w:val="00A044EF"/>
    <w:rsid w:val="00A24A58"/>
    <w:rsid w:val="00A424B7"/>
    <w:rsid w:val="00A70D97"/>
    <w:rsid w:val="00A744BA"/>
    <w:rsid w:val="00A9040E"/>
    <w:rsid w:val="00AA2D00"/>
    <w:rsid w:val="00AF02F9"/>
    <w:rsid w:val="00B0532B"/>
    <w:rsid w:val="00B10599"/>
    <w:rsid w:val="00B123BB"/>
    <w:rsid w:val="00B2589A"/>
    <w:rsid w:val="00B36172"/>
    <w:rsid w:val="00B41763"/>
    <w:rsid w:val="00B55730"/>
    <w:rsid w:val="00B7228F"/>
    <w:rsid w:val="00B7329D"/>
    <w:rsid w:val="00BA2486"/>
    <w:rsid w:val="00BF03C1"/>
    <w:rsid w:val="00BF1988"/>
    <w:rsid w:val="00BF4382"/>
    <w:rsid w:val="00C06284"/>
    <w:rsid w:val="00C218A9"/>
    <w:rsid w:val="00C327B2"/>
    <w:rsid w:val="00C6113B"/>
    <w:rsid w:val="00C66DE9"/>
    <w:rsid w:val="00C84D62"/>
    <w:rsid w:val="00CB3326"/>
    <w:rsid w:val="00CC0B01"/>
    <w:rsid w:val="00CC6754"/>
    <w:rsid w:val="00CD2916"/>
    <w:rsid w:val="00CF7D99"/>
    <w:rsid w:val="00D01956"/>
    <w:rsid w:val="00D10990"/>
    <w:rsid w:val="00D149AA"/>
    <w:rsid w:val="00D16704"/>
    <w:rsid w:val="00D36A93"/>
    <w:rsid w:val="00D47E2C"/>
    <w:rsid w:val="00D53051"/>
    <w:rsid w:val="00D62B33"/>
    <w:rsid w:val="00D674BD"/>
    <w:rsid w:val="00D70E28"/>
    <w:rsid w:val="00D7311E"/>
    <w:rsid w:val="00D75288"/>
    <w:rsid w:val="00D75D74"/>
    <w:rsid w:val="00D95967"/>
    <w:rsid w:val="00DA05E8"/>
    <w:rsid w:val="00DB057C"/>
    <w:rsid w:val="00DB14DE"/>
    <w:rsid w:val="00DD2315"/>
    <w:rsid w:val="00DE6513"/>
    <w:rsid w:val="00E07AF3"/>
    <w:rsid w:val="00E23B13"/>
    <w:rsid w:val="00E27280"/>
    <w:rsid w:val="00E33E5E"/>
    <w:rsid w:val="00E352C4"/>
    <w:rsid w:val="00E356AA"/>
    <w:rsid w:val="00E45546"/>
    <w:rsid w:val="00E52D0C"/>
    <w:rsid w:val="00E53D26"/>
    <w:rsid w:val="00E61DF0"/>
    <w:rsid w:val="00E64DD5"/>
    <w:rsid w:val="00E764C0"/>
    <w:rsid w:val="00E85F99"/>
    <w:rsid w:val="00EA2B94"/>
    <w:rsid w:val="00EA4B5D"/>
    <w:rsid w:val="00EA55C4"/>
    <w:rsid w:val="00EB0190"/>
    <w:rsid w:val="00EB5F28"/>
    <w:rsid w:val="00ED1781"/>
    <w:rsid w:val="00ED7397"/>
    <w:rsid w:val="00EF50A1"/>
    <w:rsid w:val="00F11617"/>
    <w:rsid w:val="00F134BB"/>
    <w:rsid w:val="00F36130"/>
    <w:rsid w:val="00F40173"/>
    <w:rsid w:val="00F479CE"/>
    <w:rsid w:val="00F51C03"/>
    <w:rsid w:val="00F54A6F"/>
    <w:rsid w:val="00F742C1"/>
    <w:rsid w:val="00F80F34"/>
    <w:rsid w:val="00F958BD"/>
    <w:rsid w:val="00FA2BCC"/>
    <w:rsid w:val="00FA5662"/>
    <w:rsid w:val="00FD2684"/>
    <w:rsid w:val="00FD381A"/>
    <w:rsid w:val="00FF0700"/>
    <w:rsid w:val="00FF65F3"/>
    <w:rsid w:val="17FE211F"/>
    <w:rsid w:val="35FDDDE6"/>
    <w:rsid w:val="4BEED08E"/>
    <w:rsid w:val="4F2D51F3"/>
    <w:rsid w:val="566F9F0E"/>
    <w:rsid w:val="5FDFD71A"/>
    <w:rsid w:val="77973326"/>
    <w:rsid w:val="7E3F9E66"/>
    <w:rsid w:val="7EFFF778"/>
    <w:rsid w:val="96BE149A"/>
    <w:rsid w:val="AEFF87C9"/>
    <w:rsid w:val="BBFE9785"/>
    <w:rsid w:val="E4FFA8CF"/>
    <w:rsid w:val="E59F9509"/>
    <w:rsid w:val="EDBDADCA"/>
    <w:rsid w:val="EFDF1DC9"/>
    <w:rsid w:val="F676192C"/>
    <w:rsid w:val="FDAD6130"/>
    <w:rsid w:val="FDD73631"/>
    <w:rsid w:val="FFC587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0"/>
    <w:qFormat/>
    <w:uiPriority w:val="0"/>
    <w:pPr>
      <w:jc w:val="left"/>
    </w:pPr>
  </w:style>
  <w:style w:type="paragraph" w:styleId="3">
    <w:name w:val="Body Text"/>
    <w:basedOn w:val="1"/>
    <w:link w:val="12"/>
    <w:qFormat/>
    <w:uiPriority w:val="1"/>
    <w:pPr>
      <w:autoSpaceDE w:val="0"/>
      <w:autoSpaceDN w:val="0"/>
      <w:adjustRightInd w:val="0"/>
      <w:spacing w:before="154"/>
      <w:ind w:left="163"/>
      <w:jc w:val="left"/>
    </w:pPr>
    <w:rPr>
      <w:rFonts w:ascii="宋体" w:cs="宋体"/>
      <w:kern w:val="0"/>
      <w:sz w:val="24"/>
    </w:rPr>
  </w:style>
  <w:style w:type="paragraph" w:styleId="4">
    <w:name w:val="Balloon Text"/>
    <w:basedOn w:val="1"/>
    <w:link w:val="22"/>
    <w:qFormat/>
    <w:uiPriority w:val="0"/>
    <w:rPr>
      <w:sz w:val="18"/>
      <w:szCs w:val="18"/>
    </w:rPr>
  </w:style>
  <w:style w:type="paragraph" w:styleId="5">
    <w:name w:val="footer"/>
    <w:basedOn w:val="1"/>
    <w:link w:val="17"/>
    <w:qFormat/>
    <w:uiPriority w:val="0"/>
    <w:pPr>
      <w:tabs>
        <w:tab w:val="center" w:pos="4153"/>
        <w:tab w:val="right" w:pos="8306"/>
      </w:tabs>
      <w:snapToGrid w:val="0"/>
      <w:jc w:val="left"/>
    </w:pPr>
    <w:rPr>
      <w:sz w:val="18"/>
      <w:szCs w:val="18"/>
    </w:rPr>
  </w:style>
  <w:style w:type="paragraph" w:styleId="6">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21"/>
    <w:qFormat/>
    <w:uiPriority w:val="0"/>
    <w:rPr>
      <w:b/>
      <w:bCs/>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qFormat/>
    <w:uiPriority w:val="0"/>
    <w:rPr>
      <w:sz w:val="21"/>
      <w:szCs w:val="21"/>
    </w:rPr>
  </w:style>
  <w:style w:type="character" w:customStyle="1" w:styleId="12">
    <w:name w:val="正文文本 字符"/>
    <w:basedOn w:val="10"/>
    <w:link w:val="3"/>
    <w:qFormat/>
    <w:uiPriority w:val="99"/>
    <w:rPr>
      <w:rFonts w:ascii="宋体" w:cs="宋体"/>
      <w:sz w:val="24"/>
      <w:szCs w:val="24"/>
    </w:rPr>
  </w:style>
  <w:style w:type="paragraph" w:customStyle="1" w:styleId="1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4">
    <w:name w:val="List Paragraph"/>
    <w:basedOn w:val="1"/>
    <w:qFormat/>
    <w:uiPriority w:val="99"/>
    <w:pPr>
      <w:ind w:firstLine="420" w:firstLineChars="200"/>
    </w:pPr>
  </w:style>
  <w:style w:type="paragraph" w:customStyle="1" w:styleId="15">
    <w:name w:val="Table Paragraph"/>
    <w:basedOn w:val="1"/>
    <w:qFormat/>
    <w:uiPriority w:val="1"/>
    <w:pPr>
      <w:autoSpaceDE w:val="0"/>
      <w:autoSpaceDN w:val="0"/>
      <w:adjustRightInd w:val="0"/>
      <w:jc w:val="left"/>
    </w:pPr>
    <w:rPr>
      <w:rFonts w:eastAsiaTheme="minorEastAsia"/>
      <w:kern w:val="0"/>
      <w:sz w:val="24"/>
    </w:rPr>
  </w:style>
  <w:style w:type="character" w:customStyle="1" w:styleId="16">
    <w:name w:val="页眉 字符"/>
    <w:basedOn w:val="10"/>
    <w:link w:val="6"/>
    <w:qFormat/>
    <w:uiPriority w:val="0"/>
    <w:rPr>
      <w:kern w:val="2"/>
      <w:sz w:val="18"/>
      <w:szCs w:val="18"/>
    </w:rPr>
  </w:style>
  <w:style w:type="character" w:customStyle="1" w:styleId="17">
    <w:name w:val="页脚 字符"/>
    <w:basedOn w:val="10"/>
    <w:link w:val="5"/>
    <w:qFormat/>
    <w:uiPriority w:val="0"/>
    <w:rPr>
      <w:kern w:val="2"/>
      <w:sz w:val="18"/>
      <w:szCs w:val="18"/>
    </w:rPr>
  </w:style>
  <w:style w:type="paragraph" w:customStyle="1" w:styleId="18">
    <w:name w:val="段"/>
    <w:link w:val="19"/>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9">
    <w:name w:val="段 Char"/>
    <w:link w:val="18"/>
    <w:qFormat/>
    <w:uiPriority w:val="0"/>
    <w:rPr>
      <w:rFonts w:ascii="宋体"/>
      <w:sz w:val="21"/>
    </w:rPr>
  </w:style>
  <w:style w:type="character" w:customStyle="1" w:styleId="20">
    <w:name w:val="批注文字 字符"/>
    <w:basedOn w:val="10"/>
    <w:link w:val="2"/>
    <w:qFormat/>
    <w:uiPriority w:val="0"/>
    <w:rPr>
      <w:kern w:val="2"/>
      <w:sz w:val="21"/>
      <w:szCs w:val="24"/>
    </w:rPr>
  </w:style>
  <w:style w:type="character" w:customStyle="1" w:styleId="21">
    <w:name w:val="批注主题 字符"/>
    <w:basedOn w:val="20"/>
    <w:link w:val="7"/>
    <w:qFormat/>
    <w:uiPriority w:val="0"/>
    <w:rPr>
      <w:b/>
      <w:bCs/>
      <w:kern w:val="2"/>
      <w:sz w:val="21"/>
      <w:szCs w:val="24"/>
    </w:rPr>
  </w:style>
  <w:style w:type="character" w:customStyle="1" w:styleId="22">
    <w:name w:val="批注框文本 字符"/>
    <w:basedOn w:val="10"/>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579</Words>
  <Characters>3303</Characters>
  <Lines>27</Lines>
  <Paragraphs>7</Paragraphs>
  <TotalTime>1</TotalTime>
  <ScaleCrop>false</ScaleCrop>
  <LinksUpToDate>false</LinksUpToDate>
  <CharactersWithSpaces>3875</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2023-10-14T07:18:00Z</dcterms:created>
  <dc:creator>ZHQ</dc:creator>
  <cp:lastModifiedBy>许赟珍</cp:lastModifiedBy>
  <dcterms:modified xsi:type="dcterms:W3CDTF">2024-08-06T09:42:01Z</dcterms:modified>
  <cp:revision>224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2E643829B553BDA8275BAB663E877192_43</vt:lpwstr>
  </property>
</Properties>
</file>