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185A">
      <w:pPr>
        <w:widowControl/>
        <w:jc w:val="center"/>
        <w:rPr>
          <w:rFonts w:eastAsia="黑体"/>
          <w:sz w:val="28"/>
          <w:szCs w:val="28"/>
        </w:rPr>
      </w:pPr>
      <w:r>
        <w:rPr>
          <w:rFonts w:hint="eastAsia" w:eastAsia="黑体"/>
          <w:sz w:val="28"/>
          <w:szCs w:val="28"/>
        </w:rPr>
        <w:t>中汽协会《新能源车用PTC空气加热器》团体标准编制说明</w:t>
      </w:r>
    </w:p>
    <w:p w14:paraId="6000A821">
      <w:pPr>
        <w:rPr>
          <w:rFonts w:ascii="黑体" w:hAnsi="黑体" w:eastAsia="黑体" w:cs="黑体"/>
          <w:color w:val="000000" w:themeColor="text1"/>
          <w:sz w:val="30"/>
          <w:szCs w:val="30"/>
          <w14:textFill>
            <w14:solidFill>
              <w14:schemeClr w14:val="tx1"/>
            </w14:solidFill>
          </w14:textFill>
        </w:rPr>
      </w:pPr>
    </w:p>
    <w:p w14:paraId="05C92C8D">
      <w:pPr>
        <w:numPr>
          <w:ilvl w:val="0"/>
          <w:numId w:val="1"/>
        </w:numPr>
        <w:spacing w:line="360" w:lineRule="auto"/>
        <w:ind w:firstLine="480" w:firstLineChars="200"/>
        <w:rPr>
          <w:rFonts w:ascii="黑体" w:hAnsi="黑体" w:eastAsia="黑体" w:cs="黑体"/>
          <w:color w:val="000000" w:themeColor="text1"/>
          <w:sz w:val="24"/>
          <w14:textFill>
            <w14:solidFill>
              <w14:schemeClr w14:val="tx1"/>
            </w14:solidFill>
          </w14:textFill>
        </w:rPr>
      </w:pPr>
      <w:bookmarkStart w:id="3" w:name="_GoBack"/>
      <w:r>
        <w:rPr>
          <w:rFonts w:hint="eastAsia" w:ascii="黑体" w:hAnsi="黑体" w:eastAsia="黑体" w:cs="黑体"/>
          <w:color w:val="000000" w:themeColor="text1"/>
          <w:sz w:val="24"/>
          <w14:textFill>
            <w14:solidFill>
              <w14:schemeClr w14:val="tx1"/>
            </w14:solidFill>
          </w14:textFill>
        </w:rPr>
        <w:t>工作简要过程</w:t>
      </w:r>
    </w:p>
    <w:p w14:paraId="59BF320F">
      <w:pPr>
        <w:numPr>
          <w:ilvl w:val="0"/>
          <w:numId w:val="2"/>
        </w:num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74482B2A">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目前新能源汽车市场规模不断扩大，新能源汽车加热系统不依赖于传统的发动机热量，这为PTC空气加热器行业带来了巨大的市场机遇，PTC空气加热器通常装配在HVAC中，起到乘员舱供暖、除霜、除雾的作用。</w:t>
      </w:r>
    </w:p>
    <w:p w14:paraId="4DF5742A">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本所有新能源车都会应用PTC空气加热器，国标及行业内均无相关标准，不同主机厂及零部件厂企业标准各不相同（如噪音、温度均匀性等），导致设计开发时成本较高，平台化差。迫切需要制定PTC空气加热器行业标准，用以统一相关性能要求及测试方法。</w:t>
      </w:r>
    </w:p>
    <w:p w14:paraId="5F6E64BC">
      <w:pPr>
        <w:spacing w:line="360" w:lineRule="auto"/>
        <w:rPr>
          <w:rFonts w:ascii="仿宋" w:hAnsi="仿宋" w:eastAsia="仿宋" w:cs="仿宋"/>
          <w:color w:val="000000" w:themeColor="text1"/>
          <w:sz w:val="24"/>
          <w14:textFill>
            <w14:solidFill>
              <w14:schemeClr w14:val="tx1"/>
            </w14:solidFill>
          </w14:textFill>
        </w:rPr>
      </w:pPr>
    </w:p>
    <w:p w14:paraId="171B826B">
      <w:pPr>
        <w:numPr>
          <w:ilvl w:val="0"/>
          <w:numId w:val="2"/>
        </w:num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528C8D80">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t>本文件起草单位：孝感华工高理电子有限公司</w:t>
      </w:r>
      <w:r>
        <w:rPr>
          <w:rFonts w:hint="eastAsia" w:ascii="仿宋" w:hAnsi="仿宋" w:eastAsia="仿宋" w:cs="仿宋"/>
          <w:i w:val="0"/>
          <w:iCs w:val="0"/>
          <w:color w:val="000000" w:themeColor="text1"/>
          <w:sz w:val="24"/>
          <w:szCs w:val="24"/>
          <w:lang w:eastAsia="zh-CN"/>
          <w14:textFill>
            <w14:solidFill>
              <w14:schemeClr w14:val="tx1"/>
            </w14:solidFill>
          </w14:textFill>
        </w:rPr>
        <w:t>、</w:t>
      </w:r>
      <w:r>
        <w:rPr>
          <w:rFonts w:hint="eastAsia" w:ascii="仿宋" w:hAnsi="仿宋" w:eastAsia="仿宋" w:cs="仿宋"/>
          <w:i w:val="0"/>
          <w:iCs w:val="0"/>
          <w:color w:val="000000" w:themeColor="text1"/>
          <w:sz w:val="24"/>
          <w:szCs w:val="24"/>
          <w14:textFill>
            <w14:solidFill>
              <w14:schemeClr w14:val="tx1"/>
            </w14:solidFill>
          </w14:textFill>
        </w:rPr>
        <w:t>广州海珀特科技有限公司、镇江东方电热科技股份有限公司、深圳市赛尔盈电子有限公司、吉利汽车、东风汽车、理想汽车。。</w:t>
      </w:r>
    </w:p>
    <w:p w14:paraId="5BEA6EFD">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i w:val="0"/>
          <w:iCs w:val="0"/>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14:textFill>
            <w14:solidFill>
              <w14:schemeClr w14:val="tx1"/>
            </w14:solidFill>
          </w14:textFill>
        </w:rPr>
        <w:t>本文件主要起草人：邹勇、孙雨、李波</w:t>
      </w:r>
      <w:r>
        <w:rPr>
          <w:rFonts w:hint="eastAsia" w:ascii="仿宋" w:hAnsi="仿宋" w:eastAsia="仿宋" w:cs="仿宋"/>
          <w:i w:val="0"/>
          <w:iCs w:val="0"/>
          <w:color w:val="000000" w:themeColor="text1"/>
          <w:sz w:val="24"/>
          <w:szCs w:val="24"/>
          <w:lang w:eastAsia="zh-CN"/>
          <w14:textFill>
            <w14:solidFill>
              <w14:schemeClr w14:val="tx1"/>
            </w14:solidFill>
          </w14:textFill>
        </w:rPr>
        <w:t>、</w:t>
      </w:r>
      <w:r>
        <w:rPr>
          <w:rFonts w:hint="eastAsia" w:ascii="仿宋" w:hAnsi="仿宋" w:eastAsia="仿宋" w:cs="仿宋"/>
          <w:i w:val="0"/>
          <w:iCs w:val="0"/>
          <w:color w:val="000000" w:themeColor="text1"/>
          <w:sz w:val="24"/>
          <w:szCs w:val="24"/>
          <w14:textFill>
            <w14:solidFill>
              <w14:schemeClr w14:val="tx1"/>
            </w14:solidFill>
          </w14:textFill>
        </w:rPr>
        <w:t>王玮、万伟伟、吴阳、周玮、鞠华光。</w:t>
      </w:r>
    </w:p>
    <w:p w14:paraId="72E5C15C">
      <w:pPr>
        <w:spacing w:line="360" w:lineRule="auto"/>
        <w:ind w:left="360"/>
        <w:rPr>
          <w:rFonts w:hint="eastAsia" w:ascii="仿宋" w:hAnsi="仿宋" w:eastAsia="仿宋" w:cs="仿宋"/>
          <w:color w:val="000000" w:themeColor="text1"/>
          <w:sz w:val="24"/>
          <w14:textFill>
            <w14:solidFill>
              <w14:schemeClr w14:val="tx1"/>
            </w14:solidFill>
          </w14:textFill>
        </w:rPr>
      </w:pPr>
    </w:p>
    <w:p w14:paraId="6B046CAD">
      <w:pPr>
        <w:numPr>
          <w:ilvl w:val="0"/>
          <w:numId w:val="2"/>
        </w:num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03657942">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立项阶段（2024.04-06）</w:t>
      </w:r>
    </w:p>
    <w:p w14:paraId="655E5998">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根据任务要求，孝感华工高理电子有限公司成立了标准编制起草小组，对GB/T 1.1-2020《标准化工作导则 第1部分：标准化文件的结构和起草规则》进行学习。编制标准立项相关文件，根据中国汽车工业协会安排召开标准立项审查会议，进行立项审查和立项公示。</w:t>
      </w:r>
    </w:p>
    <w:p w14:paraId="2B9BFCE7">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起草阶段(2024.07-09)</w:t>
      </w:r>
    </w:p>
    <w:p w14:paraId="556CEEFB">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(一)计划下达后，对标准编制起草小组制定标准编制计划和任务分工；</w:t>
      </w:r>
    </w:p>
    <w:p w14:paraId="35EA2FCF">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(二)收集的新能源车用 PTC 空气加热器标准草案数据资料，组织对标准框架进行讨论；</w:t>
      </w:r>
    </w:p>
    <w:p w14:paraId="21B2BA84">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(三)综合收集的新能源车用PTC汽车加热器的数据资料和国内、国际公开标准，进行筛选和去重等梳理，统一标注符号，形成较为完善的标准草案版本。</w:t>
      </w:r>
    </w:p>
    <w:p w14:paraId="57137A46">
      <w:pPr>
        <w:spacing w:line="360" w:lineRule="auto"/>
        <w:ind w:left="360"/>
        <w:rPr>
          <w:rFonts w:ascii="仿宋" w:hAnsi="仿宋" w:eastAsia="仿宋" w:cs="仿宋"/>
          <w:color w:val="000000" w:themeColor="text1"/>
          <w:sz w:val="24"/>
          <w14:textFill>
            <w14:solidFill>
              <w14:schemeClr w14:val="tx1"/>
            </w14:solidFill>
          </w14:textFill>
        </w:rPr>
      </w:pPr>
    </w:p>
    <w:p w14:paraId="4565B526">
      <w:pPr>
        <w:spacing w:line="36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711B889B">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标准起草小组遵循标准“合规性、必要性、先进性、经济性、可操作性”的编制原则，尽可能与国家标准和国际通行标准要求接轨，注重标准的可操作性。同时本标准还严格按照GB/T 1.1-2020 《标准化工作导则 第1部分：标准化文件的结构和起草规则》的规范和要求编写。</w:t>
      </w:r>
    </w:p>
    <w:p w14:paraId="232870F3">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sz w:val="24"/>
        </w:rPr>
      </w:pPr>
      <w:r>
        <w:rPr>
          <w:rFonts w:hint="eastAsia" w:ascii="仿宋" w:hAnsi="仿宋" w:eastAsia="仿宋" w:cs="仿宋"/>
          <w:color w:val="000000" w:themeColor="text1"/>
          <w:sz w:val="24"/>
          <w:szCs w:val="24"/>
          <w14:textFill>
            <w14:solidFill>
              <w14:schemeClr w14:val="tx1"/>
            </w14:solidFill>
          </w14:textFill>
        </w:rPr>
        <w:t>标准的主要内容规定了新能源车用PTC空气加热器的技术要求、试验方法、检验规则、产品标志、包装、运输、储存等。适用于以PTC陶瓷片作为发热元件并且以新能源车空调风道空气作为传热介质的空气加热器，不适用于其他加热方式（电热膜、电阻丝等）的电加热器。</w:t>
      </w:r>
    </w:p>
    <w:p w14:paraId="47FA8699">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7F7E2C72">
      <w:pPr>
        <w:spacing w:line="360" w:lineRule="auto"/>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0567DBBA">
      <w:pPr>
        <w:spacing w:line="360" w:lineRule="auto"/>
        <w:ind w:firstLine="480" w:firstLineChars="200"/>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w:t>
      </w:r>
      <w:r>
        <w:rPr>
          <w:rFonts w:hint="eastAsia" w:ascii="仿宋" w:hAnsi="仿宋" w:eastAsia="仿宋"/>
          <w:sz w:val="24"/>
        </w:rPr>
        <w:t>标准在制定或修订过程中，采用的国家标准有：</w:t>
      </w:r>
    </w:p>
    <w:p w14:paraId="119DD91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191 包装储运图示标志</w:t>
      </w:r>
    </w:p>
    <w:p w14:paraId="31AFBCD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4208-2017 外壳防护等级（IP代码）</w:t>
      </w:r>
    </w:p>
    <w:p w14:paraId="16C79A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18655-2018 车辆、船和内燃机 无线电骚扰特性 用于保护车载接收机的限值和测量方法</w:t>
      </w:r>
    </w:p>
    <w:p w14:paraId="3417067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27630-2011 乘用车内空气质量评价指南</w:t>
      </w:r>
    </w:p>
    <w:p w14:paraId="61AA51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28046.2-2011 道路车辆 电气及电子设备的环境条件和试验 第2部分：电气负荷</w:t>
      </w:r>
    </w:p>
    <w:p w14:paraId="2DE406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30512-2014 汽车禁用物质要求</w:t>
      </w:r>
    </w:p>
    <w:p w14:paraId="1AFBB70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 8410-2006 汽车内饰材料的燃烧特性</w:t>
      </w:r>
    </w:p>
    <w:p w14:paraId="426AEFB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 18384-2020 电动汽车安全要求</w:t>
      </w:r>
    </w:p>
    <w:p w14:paraId="7754F8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sz w:val="24"/>
        </w:rPr>
        <w:t>标准在制定或修订过程中，</w:t>
      </w:r>
      <w:r>
        <w:rPr>
          <w:rFonts w:hint="eastAsia" w:ascii="仿宋" w:hAnsi="仿宋" w:eastAsia="仿宋" w:cs="仿宋"/>
          <w:sz w:val="24"/>
          <w:szCs w:val="24"/>
        </w:rPr>
        <w:t>采用的国际标准有：</w:t>
      </w:r>
    </w:p>
    <w:p w14:paraId="381F436C">
      <w:pPr>
        <w:pStyle w:val="8"/>
        <w:spacing w:line="360" w:lineRule="auto"/>
        <w:rPr>
          <w:rFonts w:hint="eastAsia" w:ascii="仿宋" w:hAnsi="仿宋" w:eastAsia="仿宋" w:cs="仿宋"/>
          <w:sz w:val="24"/>
          <w:szCs w:val="24"/>
        </w:rPr>
      </w:pPr>
      <w:r>
        <w:rPr>
          <w:rFonts w:hint="eastAsia" w:ascii="仿宋" w:hAnsi="仿宋" w:eastAsia="仿宋" w:cs="仿宋"/>
          <w:sz w:val="24"/>
          <w:szCs w:val="24"/>
        </w:rPr>
        <w:t>IEC 60068</w:t>
      </w:r>
      <w:r>
        <w:rPr>
          <w:rFonts w:hint="eastAsia" w:ascii="仿宋" w:hAnsi="仿宋" w:eastAsia="仿宋" w:cs="仿宋"/>
          <w:sz w:val="24"/>
          <w:szCs w:val="24"/>
        </w:rPr>
        <w:noBreakHyphen/>
      </w:r>
      <w:r>
        <w:rPr>
          <w:rFonts w:hint="eastAsia" w:ascii="仿宋" w:hAnsi="仿宋" w:eastAsia="仿宋" w:cs="仿宋"/>
          <w:sz w:val="24"/>
          <w:szCs w:val="24"/>
        </w:rPr>
        <w:t>2 环境试验 第2部分：试验 （Environmental testing Part 2: Tests）</w:t>
      </w:r>
    </w:p>
    <w:p w14:paraId="036C354B">
      <w:pPr>
        <w:pStyle w:val="8"/>
        <w:spacing w:line="360" w:lineRule="auto"/>
        <w:rPr>
          <w:rFonts w:hint="eastAsia" w:ascii="仿宋" w:hAnsi="仿宋" w:eastAsia="仿宋" w:cs="仿宋"/>
          <w:sz w:val="24"/>
          <w:szCs w:val="24"/>
        </w:rPr>
      </w:pPr>
      <w:r>
        <w:rPr>
          <w:rFonts w:hint="eastAsia" w:ascii="仿宋" w:hAnsi="仿宋" w:eastAsia="仿宋" w:cs="仿宋"/>
          <w:sz w:val="24"/>
          <w:szCs w:val="24"/>
        </w:rPr>
        <w:t>ISO 7637 道路车辆 由传导和耦合引起的电骚扰（Road vehicles - Electrical disturbances from conduction and coupling）</w:t>
      </w:r>
    </w:p>
    <w:p w14:paraId="3C961424">
      <w:pPr>
        <w:pStyle w:val="8"/>
        <w:spacing w:line="360" w:lineRule="auto"/>
        <w:rPr>
          <w:rFonts w:hint="eastAsia" w:ascii="仿宋" w:hAnsi="仿宋" w:eastAsia="仿宋" w:cs="仿宋"/>
          <w:sz w:val="24"/>
          <w:szCs w:val="24"/>
        </w:rPr>
      </w:pPr>
      <w:r>
        <w:rPr>
          <w:rFonts w:hint="eastAsia" w:ascii="仿宋" w:hAnsi="仿宋" w:eastAsia="仿宋" w:cs="仿宋"/>
          <w:sz w:val="24"/>
          <w:szCs w:val="24"/>
        </w:rPr>
        <w:t>ISO 10605-2008 道路车辆 静电放电产生的电干扰的试验方法（Road vehicles - Test methods for electrical disturbances from electrostatic discharge）</w:t>
      </w:r>
    </w:p>
    <w:p w14:paraId="5DE2D5A2">
      <w:pPr>
        <w:pStyle w:val="8"/>
        <w:spacing w:line="360" w:lineRule="auto"/>
        <w:rPr>
          <w:rFonts w:hint="eastAsia" w:ascii="仿宋" w:hAnsi="仿宋" w:eastAsia="仿宋" w:cs="仿宋"/>
          <w:sz w:val="24"/>
          <w:szCs w:val="24"/>
        </w:rPr>
      </w:pPr>
      <w:r>
        <w:rPr>
          <w:rFonts w:hint="eastAsia" w:ascii="仿宋" w:hAnsi="仿宋" w:eastAsia="仿宋" w:cs="仿宋"/>
          <w:sz w:val="24"/>
          <w:szCs w:val="24"/>
        </w:rPr>
        <w:t>ISO 11452-2020 道路车辆 电气/电子部件对窄带辐射电磁能的抗扰性试验方法（Road vehicles - Component test methods for electrical disturbances from narrowband radiated electromagnetic energy）</w:t>
      </w:r>
    </w:p>
    <w:p w14:paraId="388FAA98">
      <w:pPr>
        <w:pStyle w:val="8"/>
        <w:spacing w:line="360" w:lineRule="auto"/>
        <w:rPr>
          <w:rFonts w:hint="eastAsia" w:ascii="仿宋" w:hAnsi="仿宋" w:eastAsia="仿宋" w:cs="仿宋"/>
          <w:sz w:val="24"/>
          <w:szCs w:val="24"/>
        </w:rPr>
      </w:pPr>
      <w:r>
        <w:rPr>
          <w:rFonts w:hint="eastAsia" w:ascii="仿宋" w:hAnsi="仿宋" w:eastAsia="仿宋" w:cs="仿宋"/>
          <w:sz w:val="24"/>
          <w:szCs w:val="24"/>
        </w:rPr>
        <w:t>ISO 16750-3-2012 道路车辆 电气和电子设备的环境条件和试验 第3部分：机械负载（Road vehicles – Environmental conditions and testing for electrical and electronic equipment）</w:t>
      </w:r>
    </w:p>
    <w:p w14:paraId="397BD62F">
      <w:pPr>
        <w:pStyle w:val="8"/>
        <w:spacing w:line="360" w:lineRule="auto"/>
        <w:rPr>
          <w:rFonts w:hint="eastAsia" w:ascii="仿宋" w:hAnsi="仿宋" w:eastAsia="仿宋" w:cs="仿宋"/>
          <w:sz w:val="24"/>
          <w:szCs w:val="24"/>
        </w:rPr>
      </w:pPr>
      <w:r>
        <w:rPr>
          <w:rFonts w:hint="eastAsia" w:ascii="仿宋" w:hAnsi="仿宋" w:eastAsia="仿宋" w:cs="仿宋"/>
          <w:sz w:val="24"/>
          <w:szCs w:val="24"/>
        </w:rPr>
        <w:t>VDA270 汽车内饰材料的气味性质</w:t>
      </w:r>
    </w:p>
    <w:p w14:paraId="125829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在国家标准和国际标准同时对同一领域进行约束要求时，优先采用国家标准中的约束要求。</w:t>
      </w:r>
    </w:p>
    <w:p w14:paraId="28DC3DCE">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7D46D3B4">
      <w:pPr>
        <w:spacing w:line="36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6F501A23">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ascii="仿宋" w:hAnsi="仿宋" w:eastAsia="仿宋"/>
          <w:sz w:val="24"/>
        </w:rPr>
      </w:pPr>
      <w:r>
        <w:rPr>
          <w:rFonts w:hint="eastAsia" w:ascii="仿宋" w:hAnsi="仿宋" w:eastAsia="仿宋"/>
          <w:sz w:val="24"/>
        </w:rPr>
        <w:t>标准定义外观、尺寸、额定功率、冲击电流、绝缘电阻和绝缘耐压为产品的关键指标。经过调研，关键指标测试环境的搭建在行业内已经成熟，测试所需设备已经成熟。</w:t>
      </w:r>
    </w:p>
    <w:p w14:paraId="55B86940">
      <w:pPr>
        <w:spacing w:line="360" w:lineRule="auto"/>
        <w:ind w:firstLine="480" w:firstLineChars="200"/>
        <w:rPr>
          <w:rFonts w:hint="eastAsia" w:ascii="仿宋" w:hAnsi="仿宋" w:eastAsia="仿宋"/>
          <w:sz w:val="24"/>
        </w:rPr>
      </w:pPr>
    </w:p>
    <w:p w14:paraId="13D7508F">
      <w:pPr>
        <w:spacing w:line="36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5FF6F2E3">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sz w:val="24"/>
        </w:rPr>
      </w:pPr>
      <w:r>
        <w:rPr>
          <w:rFonts w:hint="eastAsia" w:ascii="仿宋" w:hAnsi="仿宋" w:eastAsia="仿宋"/>
          <w:sz w:val="24"/>
        </w:rPr>
        <w:t>标准与现行法律、发过、政策和相关强制性标注要求没有冲突。</w:t>
      </w:r>
    </w:p>
    <w:p w14:paraId="7CF99C6F">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7F9581C1">
      <w:pPr>
        <w:spacing w:line="36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7BA30685">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sz w:val="24"/>
        </w:rPr>
      </w:pPr>
      <w:r>
        <w:rPr>
          <w:rFonts w:hint="eastAsia" w:ascii="仿宋" w:hAnsi="仿宋" w:eastAsia="仿宋"/>
          <w:sz w:val="24"/>
        </w:rPr>
        <w:t>本标准发布后由孝感华工高理电子有限公司联合协会开展标准宣贯培训。</w:t>
      </w:r>
    </w:p>
    <w:p w14:paraId="0C96D02E">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sz w:val="24"/>
        </w:rPr>
      </w:pPr>
      <w:r>
        <w:rPr>
          <w:rFonts w:hint="eastAsia" w:ascii="仿宋" w:hAnsi="仿宋" w:eastAsia="仿宋"/>
          <w:sz w:val="24"/>
        </w:rPr>
        <w:t>通过建立行业标准，统一产品性能、基本要求、测试方法，联合主机厂、供应商推动国家标准制定。本标准由中国汽车工业协会成员约定采用,其他企业或社会团体可根据中国汽车工业协会的相关规定自愿采用。</w:t>
      </w:r>
    </w:p>
    <w:p w14:paraId="3C3ACAB7">
      <w:pPr>
        <w:spacing w:line="360" w:lineRule="auto"/>
        <w:ind w:firstLine="480" w:firstLineChars="200"/>
        <w:rPr>
          <w:rFonts w:hint="eastAsia" w:ascii="仿宋" w:hAnsi="仿宋" w:eastAsia="仿宋"/>
          <w:sz w:val="24"/>
        </w:rPr>
      </w:pPr>
    </w:p>
    <w:p w14:paraId="272D67FE">
      <w:pPr>
        <w:spacing w:line="360" w:lineRule="auto"/>
        <w:ind w:firstLine="420" w:firstLineChars="200"/>
        <w:rPr>
          <w:rFonts w:ascii="仿宋" w:hAnsi="仿宋" w:eastAsia="仿宋" w:cs="仿宋"/>
          <w:color w:val="000000" w:themeColor="text1"/>
          <w:szCs w:val="21"/>
          <w14:textFill>
            <w14:solidFill>
              <w14:schemeClr w14:val="tx1"/>
            </w14:solidFill>
          </w14:textFill>
        </w:rPr>
      </w:pPr>
    </w:p>
    <w:p w14:paraId="43455A36">
      <w:pPr>
        <w:numPr>
          <w:ilvl w:val="0"/>
          <w:numId w:val="3"/>
        </w:numPr>
        <w:spacing w:line="36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21D242BB">
      <w:pPr>
        <w:keepNext w:val="0"/>
        <w:keepLines w:val="0"/>
        <w:pageBreakBefore w:val="0"/>
        <w:widowControl w:val="0"/>
        <w:kinsoku/>
        <w:wordWrap/>
        <w:overflowPunct/>
        <w:topLinePunct w:val="0"/>
        <w:autoSpaceDE/>
        <w:autoSpaceDN/>
        <w:bidi w:val="0"/>
        <w:adjustRightInd/>
        <w:snapToGrid/>
        <w:spacing w:line="360" w:lineRule="auto"/>
        <w:ind w:left="132" w:leftChars="63" w:firstLine="480" w:firstLineChars="200"/>
        <w:textAlignment w:val="auto"/>
        <w:rPr>
          <w:rFonts w:hint="eastAsia" w:ascii="仿宋" w:hAnsi="仿宋" w:eastAsia="仿宋"/>
          <w:sz w:val="24"/>
        </w:rPr>
      </w:pPr>
      <w:bookmarkStart w:id="0" w:name="OLE_LINK1"/>
      <w:bookmarkStart w:id="1" w:name="OLE_LINK2"/>
      <w:bookmarkStart w:id="2" w:name="OLE_LINK3"/>
      <w:r>
        <w:rPr>
          <w:rFonts w:hint="eastAsia" w:ascii="仿宋" w:hAnsi="仿宋" w:eastAsia="仿宋"/>
          <w:sz w:val="24"/>
        </w:rPr>
        <w:t>无</w:t>
      </w:r>
      <w:bookmarkEnd w:id="0"/>
      <w:bookmarkEnd w:id="1"/>
      <w:bookmarkEnd w:id="2"/>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MxNTFlYjZlODE0MDA1MjcwOTE0YjYyMTliYzMifQ=="/>
    <w:docVar w:name="KSO_WPS_MARK_KEY" w:val="4ff6681a-fc13-43d3-bbf9-2877bfa8f25b"/>
  </w:docVars>
  <w:rsids>
    <w:rsidRoot w:val="00E127A0"/>
    <w:rsid w:val="000B2FC4"/>
    <w:rsid w:val="0023786D"/>
    <w:rsid w:val="0029239C"/>
    <w:rsid w:val="002E3871"/>
    <w:rsid w:val="0047290A"/>
    <w:rsid w:val="00A72AA4"/>
    <w:rsid w:val="00A912DA"/>
    <w:rsid w:val="00C82905"/>
    <w:rsid w:val="00E127A0"/>
    <w:rsid w:val="00E44E0C"/>
    <w:rsid w:val="0EF421C0"/>
    <w:rsid w:val="17FE211F"/>
    <w:rsid w:val="43100E25"/>
    <w:rsid w:val="633F42A4"/>
    <w:rsid w:val="675A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customStyle="1" w:styleId="8">
    <w:name w:val="标准文件_段"/>
    <w:link w:val="9"/>
    <w:qFormat/>
    <w:uiPriority w:val="0"/>
    <w:pPr>
      <w:autoSpaceDE w:val="0"/>
      <w:autoSpaceDN w:val="0"/>
      <w:adjustRightInd w:val="0"/>
      <w:snapToGrid w:val="0"/>
      <w:ind w:firstLine="420" w:firstLineChars="200"/>
    </w:pPr>
    <w:rPr>
      <w:rFonts w:ascii="宋体" w:hAnsi="Times New Roman" w:eastAsia="宋体" w:cs="Times New Roman"/>
      <w:sz w:val="21"/>
      <w:lang w:val="en-US" w:eastAsia="zh-CN" w:bidi="ar-SA"/>
    </w:rPr>
  </w:style>
  <w:style w:type="character" w:customStyle="1" w:styleId="9">
    <w:name w:val="标准文件_段 Char"/>
    <w:link w:val="8"/>
    <w:qFormat/>
    <w:uiPriority w:val="0"/>
    <w:rPr>
      <w:rFonts w:ascii="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1588</Words>
  <Characters>2087</Characters>
  <Lines>18</Lines>
  <Paragraphs>5</Paragraphs>
  <TotalTime>0</TotalTime>
  <ScaleCrop>false</ScaleCrop>
  <LinksUpToDate>false</LinksUpToDate>
  <CharactersWithSpaces>2187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栩之</cp:lastModifiedBy>
  <dcterms:modified xsi:type="dcterms:W3CDTF">2024-10-15T06:09:25Z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FC79C9F6811B4A228995251776222EF3</vt:lpwstr>
  </property>
</Properties>
</file>