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B644F" w14:textId="77777777" w:rsidR="00947FD8" w:rsidRDefault="00000000">
      <w:pPr>
        <w:widowControl/>
        <w:kinsoku w:val="0"/>
        <w:autoSpaceDE w:val="0"/>
        <w:autoSpaceDN w:val="0"/>
        <w:adjustRightInd w:val="0"/>
        <w:snapToGrid w:val="0"/>
        <w:spacing w:before="162"/>
        <w:ind w:left="51"/>
        <w:jc w:val="left"/>
        <w:textAlignment w:val="baseline"/>
        <w:rPr>
          <w:rFonts w:ascii="宋体" w:eastAsia="宋体" w:hAnsi="宋体" w:cs="宋体" w:hint="eastAsia"/>
          <w:color w:val="000000"/>
          <w:spacing w:val="-7"/>
          <w:kern w:val="0"/>
          <w:sz w:val="31"/>
          <w:szCs w:val="31"/>
          <w:lang w:bidi="ar"/>
        </w:rPr>
      </w:pPr>
      <w:r>
        <w:rPr>
          <w:rFonts w:ascii="宋体" w:eastAsia="宋体" w:hAnsi="宋体" w:cs="宋体" w:hint="eastAsia"/>
          <w:color w:val="000000"/>
          <w:spacing w:val="-7"/>
          <w:kern w:val="0"/>
          <w:sz w:val="31"/>
          <w:szCs w:val="31"/>
          <w:lang w:bidi="ar"/>
        </w:rPr>
        <w:t>附件4：</w:t>
      </w:r>
    </w:p>
    <w:p w14:paraId="17EAB58C" w14:textId="0F62BEFA" w:rsidR="00947FD8" w:rsidRDefault="00000000">
      <w:pPr>
        <w:widowControl/>
        <w:kinsoku w:val="0"/>
        <w:autoSpaceDE w:val="0"/>
        <w:autoSpaceDN w:val="0"/>
        <w:adjustRightInd w:val="0"/>
        <w:snapToGrid w:val="0"/>
        <w:spacing w:before="162"/>
        <w:ind w:left="51"/>
        <w:jc w:val="center"/>
        <w:textAlignment w:val="baseline"/>
        <w:rPr>
          <w:rFonts w:ascii="宋体" w:eastAsia="宋体" w:hAnsi="宋体" w:cs="宋体" w:hint="eastAsia"/>
          <w:color w:val="000000"/>
          <w:spacing w:val="-7"/>
          <w:kern w:val="0"/>
          <w:sz w:val="28"/>
          <w:szCs w:val="28"/>
          <w:lang w:bidi="ar"/>
        </w:rPr>
      </w:pPr>
      <w:r>
        <w:rPr>
          <w:rFonts w:ascii="黑体" w:eastAsia="黑体" w:hAnsi="宋体" w:cs="黑体" w:hint="eastAsia"/>
          <w:color w:val="000000"/>
          <w:spacing w:val="8"/>
          <w:kern w:val="0"/>
          <w:sz w:val="28"/>
          <w:szCs w:val="28"/>
          <w:lang w:bidi="ar"/>
        </w:rPr>
        <w:t>中汽协会《</w:t>
      </w:r>
      <w:bookmarkStart w:id="0" w:name="OLE_LINK3"/>
      <w:r>
        <w:rPr>
          <w:rFonts w:ascii="黑体" w:eastAsia="黑体" w:hAnsi="宋体" w:cs="黑体" w:hint="eastAsia"/>
          <w:color w:val="000000"/>
          <w:spacing w:val="8"/>
          <w:kern w:val="0"/>
          <w:sz w:val="28"/>
          <w:szCs w:val="28"/>
          <w:lang w:bidi="ar"/>
        </w:rPr>
        <w:t>新能源汽车油冷驱动电机冷压空心分体结构电机轴</w:t>
      </w:r>
      <w:bookmarkEnd w:id="0"/>
      <w:r w:rsidR="001B4159">
        <w:rPr>
          <w:rFonts w:ascii="黑体" w:eastAsia="黑体" w:hAnsi="宋体" w:cs="黑体" w:hint="eastAsia"/>
          <w:color w:val="000000"/>
          <w:spacing w:val="8"/>
          <w:kern w:val="0"/>
          <w:sz w:val="28"/>
          <w:szCs w:val="28"/>
          <w:lang w:bidi="ar"/>
        </w:rPr>
        <w:t xml:space="preserve">  制造规范</w:t>
      </w:r>
      <w:r>
        <w:rPr>
          <w:rFonts w:ascii="黑体" w:eastAsia="黑体" w:hAnsi="宋体" w:cs="黑体" w:hint="eastAsia"/>
          <w:color w:val="000000"/>
          <w:spacing w:val="8"/>
          <w:kern w:val="0"/>
          <w:sz w:val="28"/>
          <w:szCs w:val="28"/>
          <w:lang w:bidi="ar"/>
        </w:rPr>
        <w:t>》团体标准</w:t>
      </w:r>
      <w:r>
        <w:rPr>
          <w:rFonts w:ascii="黑体" w:eastAsia="黑体" w:hAnsi="宋体" w:cs="黑体" w:hint="eastAsia"/>
          <w:color w:val="000000"/>
          <w:spacing w:val="6"/>
          <w:kern w:val="0"/>
          <w:sz w:val="28"/>
          <w:szCs w:val="28"/>
          <w:lang w:bidi="ar"/>
        </w:rPr>
        <w:t>编制说明</w:t>
      </w:r>
    </w:p>
    <w:p w14:paraId="695112BB" w14:textId="77777777" w:rsidR="00947FD8" w:rsidRDefault="00000000">
      <w:pPr>
        <w:widowControl/>
        <w:numPr>
          <w:ilvl w:val="0"/>
          <w:numId w:val="2"/>
        </w:numPr>
        <w:kinsoku w:val="0"/>
        <w:autoSpaceDE w:val="0"/>
        <w:autoSpaceDN w:val="0"/>
        <w:adjustRightInd w:val="0"/>
        <w:snapToGrid w:val="0"/>
        <w:spacing w:before="44"/>
        <w:ind w:left="425" w:hanging="425"/>
        <w:jc w:val="left"/>
        <w:textAlignment w:val="baseline"/>
        <w:rPr>
          <w:rFonts w:ascii="黑体" w:eastAsia="黑体" w:hAnsi="宋体" w:cs="黑体" w:hint="eastAsia"/>
          <w:color w:val="000000"/>
          <w:spacing w:val="6"/>
          <w:kern w:val="0"/>
          <w:sz w:val="28"/>
          <w:szCs w:val="28"/>
          <w:lang w:bidi="ar"/>
        </w:rPr>
      </w:pPr>
      <w:r>
        <w:rPr>
          <w:rFonts w:ascii="黑体" w:eastAsia="黑体" w:hAnsi="宋体" w:cs="黑体" w:hint="eastAsia"/>
          <w:color w:val="000000"/>
          <w:spacing w:val="6"/>
          <w:kern w:val="0"/>
          <w:sz w:val="28"/>
          <w:szCs w:val="28"/>
          <w:lang w:bidi="ar"/>
        </w:rPr>
        <w:t>工作</w:t>
      </w:r>
      <w:r>
        <w:rPr>
          <w:rFonts w:ascii="黑体" w:eastAsia="黑体" w:hAnsi="黑体" w:cs="黑体" w:hint="eastAsia"/>
          <w:color w:val="000000"/>
          <w:spacing w:val="-2"/>
          <w:kern w:val="0"/>
          <w:sz w:val="28"/>
          <w:szCs w:val="28"/>
          <w:lang w:bidi="ar"/>
        </w:rPr>
        <w:t>简要</w:t>
      </w:r>
      <w:r>
        <w:rPr>
          <w:rFonts w:ascii="黑体" w:eastAsia="黑体" w:hAnsi="宋体" w:cs="黑体" w:hint="eastAsia"/>
          <w:color w:val="000000"/>
          <w:spacing w:val="6"/>
          <w:kern w:val="0"/>
          <w:sz w:val="28"/>
          <w:szCs w:val="28"/>
          <w:lang w:bidi="ar"/>
        </w:rPr>
        <w:t>过程</w:t>
      </w:r>
    </w:p>
    <w:p w14:paraId="06E7E764" w14:textId="77777777" w:rsidR="00947FD8" w:rsidRDefault="00000000">
      <w:pPr>
        <w:pStyle w:val="a7"/>
        <w:widowControl/>
        <w:numPr>
          <w:ilvl w:val="0"/>
          <w:numId w:val="3"/>
        </w:numPr>
        <w:spacing w:before="291"/>
        <w:outlineLvl w:val="0"/>
        <w:rPr>
          <w:rFonts w:ascii="黑体" w:eastAsia="黑体" w:hAnsi="黑体" w:cs="黑体"/>
        </w:rPr>
      </w:pPr>
      <w:r>
        <w:rPr>
          <w:rFonts w:ascii="黑体" w:eastAsia="黑体" w:hAnsi="黑体" w:cs="黑体"/>
          <w:spacing w:val="-5"/>
        </w:rPr>
        <w:t>任务来源</w:t>
      </w:r>
    </w:p>
    <w:p w14:paraId="3A1AE849" w14:textId="459420AE" w:rsidR="00947FD8" w:rsidRDefault="00000000">
      <w:pPr>
        <w:ind w:firstLineChars="200" w:firstLine="572"/>
        <w:rPr>
          <w:rFonts w:ascii="仿宋" w:eastAsia="仿宋" w:hAnsi="仿宋" w:cs="仿宋" w:hint="eastAsia"/>
          <w:color w:val="000000"/>
          <w:spacing w:val="3"/>
          <w:kern w:val="0"/>
          <w:sz w:val="28"/>
          <w:szCs w:val="28"/>
          <w:lang w:bidi="ar"/>
        </w:rPr>
      </w:pPr>
      <w:r>
        <w:rPr>
          <w:rFonts w:ascii="仿宋" w:eastAsia="仿宋" w:hAnsi="仿宋" w:cs="仿宋" w:hint="eastAsia"/>
          <w:color w:val="000000"/>
          <w:spacing w:val="3"/>
          <w:kern w:val="0"/>
          <w:sz w:val="28"/>
          <w:szCs w:val="28"/>
          <w:lang w:bidi="ar"/>
        </w:rPr>
        <w:t>本项目根据浙江远邦新能源动力有限公司新能源汽车油冷驱动电机冷压空心分体结构电机轴的生产过程制定《新能源汽车油冷驱动电机冷压空心分体结构电机轴</w:t>
      </w:r>
      <w:r w:rsidR="002B7C1E">
        <w:rPr>
          <w:rFonts w:ascii="仿宋" w:eastAsia="仿宋" w:hAnsi="仿宋" w:cs="仿宋" w:hint="eastAsia"/>
          <w:color w:val="000000"/>
          <w:spacing w:val="3"/>
          <w:kern w:val="0"/>
          <w:sz w:val="28"/>
          <w:szCs w:val="28"/>
          <w:lang w:bidi="ar"/>
        </w:rPr>
        <w:t xml:space="preserve"> 制造规范</w:t>
      </w:r>
      <w:r>
        <w:rPr>
          <w:rFonts w:ascii="仿宋" w:eastAsia="仿宋" w:hAnsi="仿宋" w:cs="仿宋" w:hint="eastAsia"/>
          <w:color w:val="000000"/>
          <w:spacing w:val="3"/>
          <w:kern w:val="0"/>
          <w:sz w:val="28"/>
          <w:szCs w:val="28"/>
          <w:lang w:bidi="ar"/>
        </w:rPr>
        <w:t>》的团体标准。该文件由浙江远邦新能源动力有限公司编写，旨在满足实际生产需要，规范相关生产工序与产品质量。</w:t>
      </w:r>
    </w:p>
    <w:p w14:paraId="67040682" w14:textId="77777777" w:rsidR="00947FD8" w:rsidRDefault="00000000">
      <w:pPr>
        <w:pStyle w:val="a7"/>
        <w:widowControl/>
        <w:numPr>
          <w:ilvl w:val="0"/>
          <w:numId w:val="3"/>
        </w:numPr>
        <w:spacing w:before="291"/>
        <w:outlineLvl w:val="0"/>
        <w:rPr>
          <w:rFonts w:ascii="黑体" w:eastAsia="黑体" w:hAnsi="黑体" w:cs="黑体"/>
          <w:spacing w:val="-5"/>
        </w:rPr>
      </w:pPr>
      <w:r>
        <w:rPr>
          <w:rFonts w:ascii="黑体" w:eastAsia="黑体" w:hAnsi="黑体" w:cs="黑体"/>
          <w:spacing w:val="-5"/>
        </w:rPr>
        <w:t>编制的目的和意义</w:t>
      </w:r>
    </w:p>
    <w:p w14:paraId="4C016045" w14:textId="77777777" w:rsidR="00947FD8" w:rsidRDefault="00000000">
      <w:pPr>
        <w:ind w:firstLineChars="200" w:firstLine="572"/>
        <w:rPr>
          <w:rFonts w:ascii="仿宋" w:eastAsia="仿宋" w:hAnsi="仿宋" w:cs="仿宋" w:hint="eastAsia"/>
          <w:color w:val="000000"/>
          <w:spacing w:val="3"/>
          <w:kern w:val="0"/>
          <w:sz w:val="28"/>
          <w:szCs w:val="28"/>
          <w:lang w:bidi="ar"/>
        </w:rPr>
      </w:pPr>
      <w:r>
        <w:rPr>
          <w:rFonts w:ascii="仿宋" w:eastAsia="仿宋" w:hAnsi="仿宋" w:cs="仿宋" w:hint="eastAsia"/>
          <w:color w:val="000000"/>
          <w:spacing w:val="3"/>
          <w:kern w:val="0"/>
          <w:sz w:val="28"/>
          <w:szCs w:val="28"/>
          <w:lang w:bidi="ar"/>
        </w:rPr>
        <w:t>驱动电机作为新能源汽车的核心部件，其电机轴是整个驱动电机中的核心零件。乘联会预测2023年、2024年我国新能源乘用车批发销量分别为870万辆、1100万辆，同比增长分别为33.88</w:t>
      </w:r>
      <w:bookmarkStart w:id="1" w:name="OLE_LINK1"/>
      <w:r>
        <w:rPr>
          <w:rFonts w:ascii="仿宋" w:eastAsia="仿宋" w:hAnsi="仿宋" w:cs="仿宋" w:hint="eastAsia"/>
          <w:color w:val="000000"/>
          <w:spacing w:val="3"/>
          <w:kern w:val="0"/>
          <w:sz w:val="28"/>
          <w:szCs w:val="28"/>
          <w:lang w:bidi="ar"/>
        </w:rPr>
        <w:t xml:space="preserve"> ％</w:t>
      </w:r>
      <w:bookmarkEnd w:id="1"/>
      <w:r>
        <w:rPr>
          <w:rFonts w:ascii="仿宋" w:eastAsia="仿宋" w:hAnsi="仿宋" w:cs="仿宋" w:hint="eastAsia"/>
          <w:color w:val="000000"/>
          <w:spacing w:val="3"/>
          <w:kern w:val="0"/>
          <w:sz w:val="28"/>
          <w:szCs w:val="28"/>
          <w:lang w:bidi="ar"/>
        </w:rPr>
        <w:t>，26.44 ％。考虑部分性能车型搭载双电机乃至四电机的情况，2024年新能源乘用车电机轴需求预测将达到1200万根以上，市场空间较大。截至目前，新能源电机轴空心轻量化已成为行业的发展趋势，各大头部制造商都在相继采用这一结构。随着新能源电机轴空心轻量化的市场规模壮大，市场产品呈现出品类多样，品质良莠不齐的特点。然而，国内存在关于机械冷加工产品的相关标准，如工艺管理导则系列机械行业标准JB/T 9169.1-1998《工艺管理导则 总则》、JB/T 9169.14-1998《工艺管理导则 工艺标准化》等，其内容相对笼统，不够细化，仅可作为参考，特别是针对油冷驱动电机冷压空</w:t>
      </w:r>
      <w:r>
        <w:rPr>
          <w:rFonts w:ascii="仿宋" w:eastAsia="仿宋" w:hAnsi="仿宋" w:cs="仿宋" w:hint="eastAsia"/>
          <w:color w:val="000000"/>
          <w:spacing w:val="3"/>
          <w:kern w:val="0"/>
          <w:sz w:val="28"/>
          <w:szCs w:val="28"/>
          <w:lang w:bidi="ar"/>
        </w:rPr>
        <w:lastRenderedPageBreak/>
        <w:t>心分体结构电机轴制造规范的详细方案并未表明。因此，对新能源汽车油冷驱动电机冷压空心分体结构电机轴制造进行规范是非常必要的。</w:t>
      </w:r>
    </w:p>
    <w:p w14:paraId="167762BB" w14:textId="77777777" w:rsidR="00947FD8" w:rsidRDefault="00000000">
      <w:pPr>
        <w:ind w:firstLineChars="200" w:firstLine="572"/>
        <w:rPr>
          <w:rFonts w:ascii="仿宋" w:eastAsia="仿宋" w:hAnsi="仿宋" w:cs="仿宋" w:hint="eastAsia"/>
          <w:color w:val="000000"/>
          <w:spacing w:val="3"/>
          <w:kern w:val="0"/>
          <w:sz w:val="28"/>
          <w:szCs w:val="28"/>
          <w:lang w:bidi="ar"/>
        </w:rPr>
      </w:pPr>
      <w:r>
        <w:rPr>
          <w:rFonts w:ascii="仿宋" w:eastAsia="仿宋" w:hAnsi="仿宋" w:cs="仿宋" w:hint="eastAsia"/>
          <w:color w:val="000000"/>
          <w:spacing w:val="3"/>
          <w:kern w:val="0"/>
          <w:sz w:val="28"/>
          <w:szCs w:val="28"/>
          <w:lang w:bidi="ar"/>
        </w:rPr>
        <w:t>中汽协会批复及计划任务编号：中汽协函字[2024]278号，项目计划号2023-22。</w:t>
      </w:r>
    </w:p>
    <w:p w14:paraId="7CF3F168" w14:textId="77777777" w:rsidR="00947FD8" w:rsidRDefault="00000000">
      <w:pPr>
        <w:pStyle w:val="a7"/>
        <w:widowControl/>
        <w:numPr>
          <w:ilvl w:val="0"/>
          <w:numId w:val="3"/>
        </w:numPr>
        <w:spacing w:before="291"/>
        <w:outlineLvl w:val="0"/>
        <w:rPr>
          <w:rFonts w:ascii="黑体" w:eastAsia="黑体" w:hAnsi="黑体" w:cs="黑体"/>
          <w:spacing w:val="-5"/>
        </w:rPr>
      </w:pPr>
      <w:r>
        <w:rPr>
          <w:rFonts w:ascii="黑体" w:eastAsia="黑体" w:hAnsi="黑体" w:cs="黑体"/>
          <w:spacing w:val="-5"/>
        </w:rPr>
        <w:t>协作单位</w:t>
      </w:r>
    </w:p>
    <w:p w14:paraId="3708992E" w14:textId="77777777" w:rsidR="00947FD8" w:rsidRDefault="00000000">
      <w:pPr>
        <w:spacing w:line="360" w:lineRule="auto"/>
        <w:ind w:firstLineChars="200" w:firstLine="572"/>
        <w:rPr>
          <w:rFonts w:ascii="仿宋" w:eastAsia="仿宋" w:hAnsi="仿宋" w:cs="仿宋" w:hint="eastAsia"/>
          <w:color w:val="000000"/>
          <w:spacing w:val="3"/>
          <w:kern w:val="0"/>
          <w:sz w:val="28"/>
          <w:szCs w:val="28"/>
          <w:lang w:bidi="ar"/>
        </w:rPr>
      </w:pPr>
      <w:r>
        <w:rPr>
          <w:rFonts w:ascii="仿宋" w:eastAsia="仿宋" w:hAnsi="仿宋" w:cs="仿宋" w:hint="eastAsia"/>
          <w:color w:val="000000"/>
          <w:spacing w:val="3"/>
          <w:kern w:val="0"/>
          <w:sz w:val="28"/>
          <w:szCs w:val="28"/>
          <w:lang w:bidi="ar"/>
        </w:rPr>
        <w:t>浙江远邦新能源动力有限公司、卡尔蔡司（上海）管理有限公司、无锡星驱科技有限公司、威睿电动汽车技术（宁波）有限公司、浙江中车尚驰电气有限公司、南方科技大学台州研究院等。</w:t>
      </w:r>
    </w:p>
    <w:p w14:paraId="3F9354AE" w14:textId="77777777" w:rsidR="00947FD8" w:rsidRDefault="00000000">
      <w:pPr>
        <w:pStyle w:val="a7"/>
        <w:widowControl/>
        <w:numPr>
          <w:ilvl w:val="0"/>
          <w:numId w:val="3"/>
        </w:numPr>
        <w:spacing w:before="291"/>
        <w:outlineLvl w:val="0"/>
        <w:rPr>
          <w:rFonts w:ascii="黑体" w:eastAsia="黑体" w:hAnsi="黑体" w:cs="黑体"/>
          <w:spacing w:val="-5"/>
        </w:rPr>
      </w:pPr>
      <w:r>
        <w:rPr>
          <w:rFonts w:ascii="黑体" w:eastAsia="黑体" w:hAnsi="黑体" w:cs="黑体"/>
          <w:spacing w:val="-5"/>
        </w:rPr>
        <w:t>主要工作过程</w:t>
      </w:r>
    </w:p>
    <w:p w14:paraId="06B74858" w14:textId="77777777" w:rsidR="00947FD8" w:rsidRDefault="00000000">
      <w:pPr>
        <w:numPr>
          <w:ilvl w:val="0"/>
          <w:numId w:val="4"/>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2024年4月接到工作任务。</w:t>
      </w:r>
    </w:p>
    <w:p w14:paraId="0CA7A283" w14:textId="77777777" w:rsidR="00947FD8" w:rsidRDefault="00000000">
      <w:pPr>
        <w:numPr>
          <w:ilvl w:val="0"/>
          <w:numId w:val="4"/>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2024年5月标准起草组召开首次内部会议，研究和讨论了《新能源汽车油冷驱动电机冷压空心分体结构电机轴》团体标准编写的工作计划，并明确工作职责，细化工作要求，布置工作任务。</w:t>
      </w:r>
    </w:p>
    <w:p w14:paraId="74965156" w14:textId="77777777" w:rsidR="00947FD8" w:rsidRDefault="00000000">
      <w:pPr>
        <w:numPr>
          <w:ilvl w:val="0"/>
          <w:numId w:val="4"/>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起草组于2024年7月形成了标准草案。</w:t>
      </w:r>
    </w:p>
    <w:p w14:paraId="08264F49" w14:textId="77777777" w:rsidR="00947FD8" w:rsidRDefault="00000000">
      <w:pPr>
        <w:numPr>
          <w:ilvl w:val="0"/>
          <w:numId w:val="4"/>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2024年9月起草组举行了多次研讨会对标准草案中具体条款的要求和对应限值进行了讨论，最终确定了相应条款的要求和限制的数值，经过实际验证，结论准确可行，形成征求意见稿。</w:t>
      </w:r>
    </w:p>
    <w:p w14:paraId="0C2EFD06" w14:textId="77777777" w:rsidR="00947FD8" w:rsidRDefault="00000000">
      <w:pPr>
        <w:numPr>
          <w:ilvl w:val="0"/>
          <w:numId w:val="4"/>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2024年10月初，将本标准的征求意见稿提交标委会。</w:t>
      </w:r>
    </w:p>
    <w:p w14:paraId="3062B239" w14:textId="77777777" w:rsidR="00947FD8" w:rsidRDefault="00000000">
      <w:pPr>
        <w:pStyle w:val="a7"/>
        <w:widowControl/>
        <w:numPr>
          <w:ilvl w:val="0"/>
          <w:numId w:val="3"/>
        </w:numPr>
        <w:spacing w:before="291"/>
        <w:outlineLvl w:val="0"/>
        <w:rPr>
          <w:rFonts w:ascii="黑体" w:eastAsia="黑体" w:hAnsi="黑体" w:cs="黑体"/>
          <w:spacing w:val="-5"/>
        </w:rPr>
      </w:pPr>
      <w:r>
        <w:rPr>
          <w:rFonts w:ascii="黑体" w:eastAsia="黑体" w:hAnsi="黑体" w:cs="黑体"/>
          <w:spacing w:val="-5"/>
        </w:rPr>
        <w:t>任务分工</w:t>
      </w:r>
    </w:p>
    <w:p w14:paraId="6863C599" w14:textId="77777777" w:rsidR="00947FD8" w:rsidRDefault="00000000">
      <w:pPr>
        <w:numPr>
          <w:ilvl w:val="0"/>
          <w:numId w:val="5"/>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由浙江远邦新能源动力有限公司编制完善标准草案；</w:t>
      </w:r>
    </w:p>
    <w:p w14:paraId="3336F038" w14:textId="77777777" w:rsidR="00947FD8" w:rsidRDefault="00000000">
      <w:pPr>
        <w:numPr>
          <w:ilvl w:val="0"/>
          <w:numId w:val="5"/>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由浙江远邦新能源动力有限公司形成并发送征求意见稿和</w:t>
      </w:r>
      <w:r>
        <w:rPr>
          <w:rFonts w:ascii="仿宋" w:eastAsia="仿宋" w:hAnsi="仿宋" w:cs="仿宋" w:hint="eastAsia"/>
          <w:color w:val="000000"/>
          <w:spacing w:val="-2"/>
          <w:kern w:val="0"/>
          <w:sz w:val="28"/>
          <w:szCs w:val="28"/>
          <w:lang w:bidi="ar"/>
        </w:rPr>
        <w:lastRenderedPageBreak/>
        <w:t>标准编制说明；</w:t>
      </w:r>
    </w:p>
    <w:p w14:paraId="34ABC435" w14:textId="77777777" w:rsidR="00947FD8" w:rsidRDefault="00000000">
      <w:pPr>
        <w:numPr>
          <w:ilvl w:val="0"/>
          <w:numId w:val="5"/>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由浙江远邦新能源动力有限公司对汇总意见进行分析、处理，根据专家的意见处理结果完善标准形成标准送审稿；</w:t>
      </w:r>
    </w:p>
    <w:p w14:paraId="2D45C53B" w14:textId="77777777" w:rsidR="00947FD8" w:rsidRDefault="00000000">
      <w:pPr>
        <w:numPr>
          <w:ilvl w:val="0"/>
          <w:numId w:val="5"/>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由浙江远邦新能源动力有限公司完善编制说明，将修改稿发专家确认；</w:t>
      </w:r>
    </w:p>
    <w:p w14:paraId="0E2EE80F" w14:textId="77777777" w:rsidR="00947FD8" w:rsidRDefault="00000000">
      <w:pPr>
        <w:numPr>
          <w:ilvl w:val="0"/>
          <w:numId w:val="5"/>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由浙江远邦新能源动力有限公司准备标准送审稿、标准编制说明、标准征求意见汇总表和审评专家建议名单等送审材料，提出审评申请；</w:t>
      </w:r>
    </w:p>
    <w:p w14:paraId="057626FD" w14:textId="77777777" w:rsidR="00947FD8" w:rsidRDefault="00000000">
      <w:pPr>
        <w:numPr>
          <w:ilvl w:val="0"/>
          <w:numId w:val="5"/>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由</w:t>
      </w:r>
      <w:bookmarkStart w:id="2" w:name="OLE_LINK7"/>
      <w:r>
        <w:rPr>
          <w:rFonts w:ascii="仿宋" w:eastAsia="仿宋" w:hAnsi="仿宋" w:cs="仿宋" w:hint="eastAsia"/>
          <w:color w:val="000000"/>
          <w:spacing w:val="-2"/>
          <w:kern w:val="0"/>
          <w:sz w:val="28"/>
          <w:szCs w:val="28"/>
          <w:lang w:bidi="ar"/>
        </w:rPr>
        <w:t>中国汽车工业协会</w:t>
      </w:r>
      <w:bookmarkEnd w:id="2"/>
      <w:r>
        <w:rPr>
          <w:rFonts w:ascii="仿宋" w:eastAsia="仿宋" w:hAnsi="仿宋" w:cs="仿宋" w:hint="eastAsia"/>
          <w:color w:val="000000"/>
          <w:spacing w:val="-2"/>
          <w:kern w:val="0"/>
          <w:sz w:val="28"/>
          <w:szCs w:val="28"/>
          <w:lang w:bidi="ar"/>
        </w:rPr>
        <w:t>召开评审会，工作组进行报告和答辩；</w:t>
      </w:r>
    </w:p>
    <w:p w14:paraId="52B42CB4" w14:textId="77777777" w:rsidR="00947FD8" w:rsidRDefault="00000000">
      <w:pPr>
        <w:numPr>
          <w:ilvl w:val="0"/>
          <w:numId w:val="5"/>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由浙江远邦新能源动力有限公司根据专家意见完善送审稿，形成报批稿，并提交报批材料；</w:t>
      </w:r>
    </w:p>
    <w:p w14:paraId="76253A2F" w14:textId="77777777" w:rsidR="00947FD8" w:rsidRDefault="00000000">
      <w:pPr>
        <w:numPr>
          <w:ilvl w:val="0"/>
          <w:numId w:val="5"/>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由中国汽车工业协会编制发布相关标准；</w:t>
      </w:r>
    </w:p>
    <w:p w14:paraId="4D42B8B0" w14:textId="77777777" w:rsidR="00947FD8" w:rsidRDefault="00000000">
      <w:pPr>
        <w:numPr>
          <w:ilvl w:val="0"/>
          <w:numId w:val="5"/>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由</w:t>
      </w:r>
      <w:r>
        <w:rPr>
          <w:rFonts w:ascii="仿宋" w:eastAsia="仿宋" w:hAnsi="仿宋" w:cs="仿宋" w:hint="eastAsia"/>
          <w:color w:val="000000"/>
          <w:spacing w:val="1"/>
          <w:kern w:val="0"/>
          <w:sz w:val="28"/>
          <w:szCs w:val="28"/>
          <w:lang w:bidi="ar"/>
        </w:rPr>
        <w:t>各协作单位对发</w:t>
      </w:r>
      <w:r>
        <w:rPr>
          <w:rFonts w:ascii="仿宋" w:eastAsia="仿宋" w:hAnsi="仿宋" w:cs="仿宋" w:hint="eastAsia"/>
          <w:color w:val="000000"/>
          <w:spacing w:val="-2"/>
          <w:kern w:val="0"/>
          <w:sz w:val="28"/>
          <w:szCs w:val="28"/>
          <w:lang w:bidi="ar"/>
        </w:rPr>
        <w:t>布的标准进行宣贯。</w:t>
      </w:r>
    </w:p>
    <w:p w14:paraId="0885E04C" w14:textId="77777777" w:rsidR="00947FD8" w:rsidRDefault="00000000">
      <w:pPr>
        <w:widowControl/>
        <w:numPr>
          <w:ilvl w:val="0"/>
          <w:numId w:val="2"/>
        </w:numPr>
        <w:kinsoku w:val="0"/>
        <w:autoSpaceDE w:val="0"/>
        <w:autoSpaceDN w:val="0"/>
        <w:adjustRightInd w:val="0"/>
        <w:snapToGrid w:val="0"/>
        <w:spacing w:before="44"/>
        <w:ind w:left="425" w:hanging="425"/>
        <w:jc w:val="left"/>
        <w:textAlignment w:val="baseline"/>
        <w:rPr>
          <w:rFonts w:ascii="黑体" w:eastAsia="黑体" w:hAnsi="宋体" w:cs="黑体" w:hint="eastAsia"/>
          <w:color w:val="000000"/>
          <w:spacing w:val="-2"/>
          <w:kern w:val="0"/>
          <w:sz w:val="28"/>
          <w:szCs w:val="28"/>
          <w:lang w:bidi="ar"/>
        </w:rPr>
      </w:pPr>
      <w:r>
        <w:rPr>
          <w:rFonts w:ascii="黑体" w:eastAsia="黑体" w:hAnsi="宋体" w:cs="黑体" w:hint="eastAsia"/>
          <w:color w:val="000000"/>
          <w:spacing w:val="-2"/>
          <w:kern w:val="0"/>
          <w:sz w:val="28"/>
          <w:szCs w:val="28"/>
          <w:lang w:bidi="ar"/>
        </w:rPr>
        <w:t>标准编制原则和主要内容</w:t>
      </w:r>
    </w:p>
    <w:p w14:paraId="5063FE3D" w14:textId="77777777" w:rsidR="00947FD8" w:rsidRDefault="00000000">
      <w:pPr>
        <w:pStyle w:val="a7"/>
        <w:widowControl/>
        <w:numPr>
          <w:ilvl w:val="0"/>
          <w:numId w:val="6"/>
        </w:numPr>
        <w:spacing w:before="291"/>
        <w:outlineLvl w:val="0"/>
        <w:rPr>
          <w:rFonts w:ascii="黑体" w:eastAsia="黑体" w:hAnsi="宋体" w:cs="黑体"/>
          <w:spacing w:val="-2"/>
          <w:lang w:bidi="ar"/>
        </w:rPr>
      </w:pPr>
      <w:r>
        <w:rPr>
          <w:rFonts w:ascii="黑体" w:eastAsia="黑体" w:hAnsi="黑体" w:cs="黑体"/>
          <w:spacing w:val="-5"/>
        </w:rPr>
        <w:t>编制原则</w:t>
      </w:r>
    </w:p>
    <w:p w14:paraId="57DBF881" w14:textId="77777777" w:rsidR="00947FD8" w:rsidRDefault="00000000">
      <w:pPr>
        <w:ind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通过规范此结构的电机轴制造工艺、工艺参数和质量标准，</w:t>
      </w:r>
      <w:r>
        <w:rPr>
          <w:rFonts w:ascii="仿宋" w:eastAsia="仿宋" w:hAnsi="仿宋" w:cs="仿宋" w:hint="eastAsia"/>
          <w:color w:val="000000"/>
          <w:spacing w:val="3"/>
          <w:kern w:val="0"/>
          <w:sz w:val="28"/>
          <w:szCs w:val="28"/>
          <w:lang w:bidi="ar"/>
        </w:rPr>
        <w:t>满足实际生产需要，提升行业内产品质量。</w:t>
      </w:r>
    </w:p>
    <w:p w14:paraId="31625AE3" w14:textId="77777777" w:rsidR="00947FD8" w:rsidRDefault="00000000">
      <w:pPr>
        <w:numPr>
          <w:ilvl w:val="0"/>
          <w:numId w:val="7"/>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标准文本依据GB/T 1.1—2020《标准化工作导则 第1部分：标准化文件的结构和起草规则》的规定起草。</w:t>
      </w:r>
    </w:p>
    <w:p w14:paraId="26CF3BFC" w14:textId="77777777" w:rsidR="00947FD8" w:rsidRDefault="00000000">
      <w:pPr>
        <w:numPr>
          <w:ilvl w:val="0"/>
          <w:numId w:val="7"/>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标准的技术要求、包装运输和贮存的编写符合GB/T 20001.10—2014《标准编写规则 第10部分：产品标准》的规定。</w:t>
      </w:r>
    </w:p>
    <w:p w14:paraId="05F66919" w14:textId="77777777" w:rsidR="00947FD8" w:rsidRDefault="00000000">
      <w:pPr>
        <w:numPr>
          <w:ilvl w:val="0"/>
          <w:numId w:val="7"/>
        </w:numPr>
        <w:ind w:leftChars="200" w:left="420"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标准的试验方法和测量程序直接引用相应的国家标准，尚无</w:t>
      </w:r>
      <w:r>
        <w:rPr>
          <w:rFonts w:ascii="仿宋" w:eastAsia="仿宋" w:hAnsi="仿宋" w:cs="仿宋" w:hint="eastAsia"/>
          <w:color w:val="000000"/>
          <w:spacing w:val="-2"/>
          <w:kern w:val="0"/>
          <w:sz w:val="28"/>
          <w:szCs w:val="28"/>
          <w:lang w:bidi="ar"/>
        </w:rPr>
        <w:lastRenderedPageBreak/>
        <w:t>国家标准的均采用较为先进便捷的方法检测。</w:t>
      </w:r>
    </w:p>
    <w:p w14:paraId="3AB8038B" w14:textId="77777777" w:rsidR="00947FD8" w:rsidRDefault="00000000">
      <w:pPr>
        <w:pStyle w:val="a7"/>
        <w:widowControl/>
        <w:numPr>
          <w:ilvl w:val="0"/>
          <w:numId w:val="6"/>
        </w:numPr>
        <w:spacing w:before="291"/>
        <w:outlineLvl w:val="0"/>
        <w:rPr>
          <w:rFonts w:eastAsia="黑体" w:cs="仿宋"/>
          <w:spacing w:val="3"/>
          <w:lang w:bidi="ar"/>
        </w:rPr>
      </w:pPr>
      <w:r>
        <w:rPr>
          <w:rFonts w:ascii="黑体" w:eastAsia="黑体" w:hAnsi="黑体" w:cs="黑体"/>
          <w:spacing w:val="-5"/>
        </w:rPr>
        <w:t>主要内容</w:t>
      </w:r>
    </w:p>
    <w:p w14:paraId="6BC2CD42" w14:textId="77777777" w:rsidR="00947FD8" w:rsidRDefault="00000000">
      <w:pPr>
        <w:ind w:firstLineChars="200" w:firstLine="552"/>
        <w:rPr>
          <w:rFonts w:ascii="仿宋" w:eastAsia="仿宋" w:hAnsi="仿宋" w:cs="仿宋" w:hint="eastAsia"/>
          <w:color w:val="000000"/>
          <w:spacing w:val="-2"/>
          <w:kern w:val="0"/>
          <w:sz w:val="28"/>
          <w:szCs w:val="28"/>
          <w:lang w:bidi="ar"/>
        </w:rPr>
      </w:pPr>
      <w:r>
        <w:rPr>
          <w:rFonts w:ascii="仿宋" w:eastAsia="仿宋" w:hAnsi="仿宋" w:cs="仿宋" w:hint="eastAsia"/>
          <w:color w:val="000000"/>
          <w:spacing w:val="-2"/>
          <w:kern w:val="0"/>
          <w:sz w:val="28"/>
          <w:szCs w:val="28"/>
          <w:lang w:bidi="ar"/>
        </w:rPr>
        <w:t>本标准主要内容有：</w:t>
      </w:r>
    </w:p>
    <w:p w14:paraId="47B40B13" w14:textId="77777777" w:rsidR="00947FD8" w:rsidRDefault="00000000">
      <w:pPr>
        <w:numPr>
          <w:ilvl w:val="0"/>
          <w:numId w:val="8"/>
        </w:numPr>
        <w:ind w:leftChars="200" w:left="420" w:firstLineChars="200" w:firstLine="560"/>
        <w:rPr>
          <w:rFonts w:ascii="仿宋" w:eastAsia="仿宋" w:hAnsi="仿宋" w:cs="仿宋" w:hint="eastAsia"/>
          <w:color w:val="000000"/>
          <w:spacing w:val="-2"/>
          <w:kern w:val="0"/>
          <w:sz w:val="28"/>
          <w:szCs w:val="28"/>
          <w:lang w:bidi="ar"/>
        </w:rPr>
      </w:pPr>
      <w:hyperlink w:anchor="_Toc177206851" w:history="1">
        <w:r>
          <w:rPr>
            <w:rFonts w:ascii="仿宋" w:eastAsia="仿宋" w:hAnsi="仿宋" w:cs="仿宋" w:hint="eastAsia"/>
            <w:color w:val="000000"/>
            <w:spacing w:val="-2"/>
            <w:kern w:val="0"/>
            <w:sz w:val="28"/>
            <w:szCs w:val="28"/>
            <w:lang w:bidi="ar"/>
          </w:rPr>
          <w:t>范围</w:t>
        </w:r>
      </w:hyperlink>
      <w:r>
        <w:rPr>
          <w:rFonts w:ascii="仿宋" w:eastAsia="仿宋" w:hAnsi="仿宋" w:cs="仿宋" w:hint="eastAsia"/>
          <w:color w:val="000000"/>
          <w:spacing w:val="-2"/>
          <w:kern w:val="0"/>
          <w:sz w:val="28"/>
          <w:szCs w:val="28"/>
          <w:lang w:bidi="ar"/>
        </w:rPr>
        <w:t>；</w:t>
      </w:r>
    </w:p>
    <w:p w14:paraId="7FC6B5AD" w14:textId="77777777" w:rsidR="00947FD8" w:rsidRDefault="00000000">
      <w:pPr>
        <w:numPr>
          <w:ilvl w:val="0"/>
          <w:numId w:val="8"/>
        </w:numPr>
        <w:ind w:leftChars="200" w:left="420" w:firstLineChars="200" w:firstLine="560"/>
        <w:rPr>
          <w:rFonts w:ascii="仿宋" w:eastAsia="仿宋" w:hAnsi="仿宋" w:cs="仿宋" w:hint="eastAsia"/>
          <w:color w:val="000000"/>
          <w:spacing w:val="-2"/>
          <w:kern w:val="0"/>
          <w:sz w:val="28"/>
          <w:szCs w:val="28"/>
          <w:lang w:bidi="ar"/>
        </w:rPr>
      </w:pPr>
      <w:hyperlink w:anchor="_Toc177206852" w:history="1">
        <w:r>
          <w:rPr>
            <w:rFonts w:ascii="仿宋" w:eastAsia="仿宋" w:hAnsi="仿宋" w:cs="仿宋" w:hint="eastAsia"/>
            <w:color w:val="000000"/>
            <w:spacing w:val="-2"/>
            <w:kern w:val="0"/>
            <w:sz w:val="28"/>
            <w:szCs w:val="28"/>
            <w:lang w:bidi="ar"/>
          </w:rPr>
          <w:t>规范性引用文件</w:t>
        </w:r>
      </w:hyperlink>
      <w:r>
        <w:rPr>
          <w:rFonts w:ascii="仿宋" w:eastAsia="仿宋" w:hAnsi="仿宋" w:cs="仿宋" w:hint="eastAsia"/>
          <w:color w:val="000000"/>
          <w:spacing w:val="-2"/>
          <w:kern w:val="0"/>
          <w:sz w:val="28"/>
          <w:szCs w:val="28"/>
          <w:lang w:bidi="ar"/>
        </w:rPr>
        <w:t>；</w:t>
      </w:r>
    </w:p>
    <w:p w14:paraId="6EB493A7" w14:textId="77777777" w:rsidR="00947FD8" w:rsidRDefault="00000000">
      <w:pPr>
        <w:numPr>
          <w:ilvl w:val="0"/>
          <w:numId w:val="8"/>
        </w:numPr>
        <w:ind w:leftChars="200" w:left="420" w:firstLineChars="200" w:firstLine="560"/>
        <w:rPr>
          <w:rFonts w:ascii="仿宋" w:eastAsia="仿宋" w:hAnsi="仿宋" w:cs="仿宋" w:hint="eastAsia"/>
          <w:color w:val="000000"/>
          <w:spacing w:val="-2"/>
          <w:kern w:val="0"/>
          <w:sz w:val="28"/>
          <w:szCs w:val="28"/>
          <w:lang w:bidi="ar"/>
        </w:rPr>
      </w:pPr>
      <w:hyperlink w:anchor="_Toc177206853" w:history="1">
        <w:r>
          <w:rPr>
            <w:rFonts w:ascii="仿宋" w:eastAsia="仿宋" w:hAnsi="仿宋" w:cs="仿宋" w:hint="eastAsia"/>
            <w:color w:val="000000"/>
            <w:spacing w:val="-2"/>
            <w:kern w:val="0"/>
            <w:sz w:val="28"/>
            <w:szCs w:val="28"/>
            <w:lang w:bidi="ar"/>
          </w:rPr>
          <w:t>术语和定义</w:t>
        </w:r>
      </w:hyperlink>
      <w:r>
        <w:rPr>
          <w:rFonts w:ascii="仿宋" w:eastAsia="仿宋" w:hAnsi="仿宋" w:cs="仿宋" w:hint="eastAsia"/>
          <w:color w:val="000000"/>
          <w:spacing w:val="-2"/>
          <w:kern w:val="0"/>
          <w:sz w:val="28"/>
          <w:szCs w:val="28"/>
          <w:lang w:bidi="ar"/>
        </w:rPr>
        <w:t>；</w:t>
      </w:r>
    </w:p>
    <w:p w14:paraId="6E32AC9B" w14:textId="77777777" w:rsidR="00947FD8" w:rsidRDefault="00000000">
      <w:pPr>
        <w:numPr>
          <w:ilvl w:val="0"/>
          <w:numId w:val="8"/>
        </w:numPr>
        <w:ind w:leftChars="200" w:left="420" w:firstLineChars="200" w:firstLine="560"/>
        <w:rPr>
          <w:rFonts w:ascii="仿宋" w:eastAsia="仿宋" w:hAnsi="仿宋" w:cs="仿宋" w:hint="eastAsia"/>
          <w:color w:val="000000"/>
          <w:spacing w:val="-2"/>
          <w:kern w:val="0"/>
          <w:sz w:val="28"/>
          <w:szCs w:val="28"/>
          <w:lang w:bidi="ar"/>
        </w:rPr>
      </w:pPr>
      <w:hyperlink w:anchor="_Toc177206854" w:history="1">
        <w:r>
          <w:rPr>
            <w:rFonts w:ascii="仿宋" w:eastAsia="仿宋" w:hAnsi="仿宋" w:cs="仿宋" w:hint="eastAsia"/>
            <w:color w:val="000000"/>
            <w:spacing w:val="-2"/>
            <w:kern w:val="0"/>
            <w:sz w:val="28"/>
            <w:szCs w:val="28"/>
            <w:lang w:bidi="ar"/>
          </w:rPr>
          <w:t>结构</w:t>
        </w:r>
      </w:hyperlink>
      <w:r>
        <w:rPr>
          <w:rFonts w:ascii="仿宋" w:eastAsia="仿宋" w:hAnsi="仿宋" w:cs="仿宋" w:hint="eastAsia"/>
          <w:color w:val="000000"/>
          <w:spacing w:val="-2"/>
          <w:kern w:val="0"/>
          <w:sz w:val="28"/>
          <w:szCs w:val="28"/>
          <w:lang w:bidi="ar"/>
        </w:rPr>
        <w:t>；</w:t>
      </w:r>
    </w:p>
    <w:p w14:paraId="6CD2ABF6" w14:textId="77777777" w:rsidR="00947FD8" w:rsidRDefault="00000000">
      <w:pPr>
        <w:numPr>
          <w:ilvl w:val="0"/>
          <w:numId w:val="8"/>
        </w:numPr>
        <w:ind w:leftChars="200" w:left="420" w:firstLineChars="200" w:firstLine="560"/>
        <w:rPr>
          <w:rFonts w:ascii="仿宋" w:eastAsia="仿宋" w:hAnsi="仿宋" w:cs="仿宋" w:hint="eastAsia"/>
          <w:color w:val="000000"/>
          <w:spacing w:val="-2"/>
          <w:kern w:val="0"/>
          <w:sz w:val="28"/>
          <w:szCs w:val="28"/>
          <w:lang w:bidi="ar"/>
        </w:rPr>
      </w:pPr>
      <w:hyperlink w:anchor="_Toc177206855" w:history="1">
        <w:r>
          <w:rPr>
            <w:rFonts w:ascii="仿宋" w:eastAsia="仿宋" w:hAnsi="仿宋" w:cs="仿宋" w:hint="eastAsia"/>
            <w:color w:val="000000"/>
            <w:spacing w:val="-2"/>
            <w:kern w:val="0"/>
            <w:sz w:val="28"/>
            <w:szCs w:val="28"/>
            <w:lang w:bidi="ar"/>
          </w:rPr>
          <w:t>一般要求</w:t>
        </w:r>
      </w:hyperlink>
      <w:r>
        <w:rPr>
          <w:rFonts w:ascii="仿宋" w:eastAsia="仿宋" w:hAnsi="仿宋" w:cs="仿宋" w:hint="eastAsia"/>
          <w:color w:val="000000"/>
          <w:spacing w:val="-2"/>
          <w:kern w:val="0"/>
          <w:sz w:val="28"/>
          <w:szCs w:val="28"/>
          <w:lang w:bidi="ar"/>
        </w:rPr>
        <w:t>；</w:t>
      </w:r>
    </w:p>
    <w:p w14:paraId="7DFDBF7A" w14:textId="77777777" w:rsidR="00947FD8" w:rsidRDefault="00000000">
      <w:pPr>
        <w:numPr>
          <w:ilvl w:val="0"/>
          <w:numId w:val="8"/>
        </w:numPr>
        <w:ind w:leftChars="200" w:left="420" w:firstLineChars="200" w:firstLine="560"/>
        <w:rPr>
          <w:rFonts w:ascii="仿宋" w:eastAsia="仿宋" w:hAnsi="仿宋" w:cs="仿宋" w:hint="eastAsia"/>
          <w:color w:val="000000"/>
          <w:spacing w:val="-2"/>
          <w:kern w:val="0"/>
          <w:sz w:val="28"/>
          <w:szCs w:val="28"/>
          <w:lang w:bidi="ar"/>
        </w:rPr>
      </w:pPr>
      <w:hyperlink w:anchor="_Toc177206856" w:history="1">
        <w:r>
          <w:rPr>
            <w:rFonts w:ascii="仿宋" w:eastAsia="仿宋" w:hAnsi="仿宋" w:cs="仿宋" w:hint="eastAsia"/>
            <w:color w:val="000000"/>
            <w:spacing w:val="-2"/>
            <w:kern w:val="0"/>
            <w:sz w:val="28"/>
            <w:szCs w:val="28"/>
            <w:lang w:bidi="ar"/>
          </w:rPr>
          <w:t>制造工艺流程</w:t>
        </w:r>
      </w:hyperlink>
      <w:r>
        <w:rPr>
          <w:rFonts w:ascii="仿宋" w:eastAsia="仿宋" w:hAnsi="仿宋" w:cs="仿宋" w:hint="eastAsia"/>
          <w:color w:val="000000"/>
          <w:spacing w:val="-2"/>
          <w:kern w:val="0"/>
          <w:sz w:val="28"/>
          <w:szCs w:val="28"/>
          <w:lang w:bidi="ar"/>
        </w:rPr>
        <w:t>；</w:t>
      </w:r>
    </w:p>
    <w:p w14:paraId="1FA93C7A" w14:textId="77777777" w:rsidR="00947FD8" w:rsidRDefault="00000000">
      <w:pPr>
        <w:numPr>
          <w:ilvl w:val="0"/>
          <w:numId w:val="8"/>
        </w:numPr>
        <w:ind w:leftChars="200" w:left="420" w:firstLineChars="200" w:firstLine="560"/>
        <w:rPr>
          <w:rFonts w:ascii="仿宋" w:eastAsia="仿宋" w:hAnsi="仿宋" w:cs="仿宋" w:hint="eastAsia"/>
          <w:color w:val="000000"/>
          <w:spacing w:val="-2"/>
          <w:kern w:val="0"/>
          <w:sz w:val="28"/>
          <w:szCs w:val="28"/>
          <w:lang w:bidi="ar"/>
        </w:rPr>
      </w:pPr>
      <w:hyperlink w:anchor="_Toc177206857" w:history="1">
        <w:r>
          <w:rPr>
            <w:rFonts w:ascii="仿宋" w:eastAsia="仿宋" w:hAnsi="仿宋" w:cs="仿宋" w:hint="eastAsia"/>
            <w:color w:val="000000"/>
            <w:spacing w:val="-2"/>
            <w:kern w:val="0"/>
            <w:sz w:val="28"/>
            <w:szCs w:val="28"/>
            <w:lang w:bidi="ar"/>
          </w:rPr>
          <w:t>技术要求</w:t>
        </w:r>
      </w:hyperlink>
      <w:r>
        <w:rPr>
          <w:rFonts w:ascii="仿宋" w:eastAsia="仿宋" w:hAnsi="仿宋" w:cs="仿宋" w:hint="eastAsia"/>
          <w:color w:val="000000"/>
          <w:spacing w:val="-2"/>
          <w:kern w:val="0"/>
          <w:sz w:val="28"/>
          <w:szCs w:val="28"/>
          <w:lang w:bidi="ar"/>
        </w:rPr>
        <w:t>；</w:t>
      </w:r>
    </w:p>
    <w:p w14:paraId="2692B9AA" w14:textId="77777777" w:rsidR="00947FD8" w:rsidRDefault="00000000">
      <w:pPr>
        <w:numPr>
          <w:ilvl w:val="0"/>
          <w:numId w:val="8"/>
        </w:numPr>
        <w:ind w:leftChars="200" w:left="420" w:firstLineChars="200" w:firstLine="560"/>
        <w:rPr>
          <w:rFonts w:ascii="仿宋" w:eastAsia="仿宋" w:hAnsi="仿宋" w:cs="仿宋" w:hint="eastAsia"/>
          <w:color w:val="000000"/>
          <w:spacing w:val="-2"/>
          <w:kern w:val="0"/>
          <w:sz w:val="28"/>
          <w:szCs w:val="28"/>
          <w:lang w:bidi="ar"/>
        </w:rPr>
      </w:pPr>
      <w:hyperlink w:anchor="_Toc177206858" w:history="1">
        <w:r>
          <w:rPr>
            <w:rFonts w:ascii="仿宋" w:eastAsia="仿宋" w:hAnsi="仿宋" w:cs="仿宋" w:hint="eastAsia"/>
            <w:color w:val="000000"/>
            <w:spacing w:val="-2"/>
            <w:kern w:val="0"/>
            <w:sz w:val="28"/>
            <w:szCs w:val="28"/>
            <w:lang w:bidi="ar"/>
          </w:rPr>
          <w:t>试验方法</w:t>
        </w:r>
      </w:hyperlink>
      <w:r>
        <w:rPr>
          <w:rFonts w:ascii="仿宋" w:eastAsia="仿宋" w:hAnsi="仿宋" w:cs="仿宋" w:hint="eastAsia"/>
          <w:color w:val="000000"/>
          <w:spacing w:val="-2"/>
          <w:kern w:val="0"/>
          <w:sz w:val="28"/>
          <w:szCs w:val="28"/>
          <w:lang w:bidi="ar"/>
        </w:rPr>
        <w:t>；</w:t>
      </w:r>
    </w:p>
    <w:p w14:paraId="38BEAA55" w14:textId="77777777" w:rsidR="00947FD8" w:rsidRDefault="00000000">
      <w:pPr>
        <w:numPr>
          <w:ilvl w:val="0"/>
          <w:numId w:val="8"/>
        </w:numPr>
        <w:ind w:leftChars="200" w:left="420" w:firstLineChars="200" w:firstLine="560"/>
        <w:rPr>
          <w:rFonts w:ascii="仿宋" w:eastAsia="仿宋" w:hAnsi="仿宋" w:cs="仿宋" w:hint="eastAsia"/>
          <w:color w:val="000000"/>
          <w:spacing w:val="-2"/>
          <w:kern w:val="0"/>
          <w:sz w:val="28"/>
          <w:szCs w:val="28"/>
          <w:lang w:bidi="ar"/>
        </w:rPr>
      </w:pPr>
      <w:hyperlink w:anchor="_Toc177206859" w:history="1">
        <w:r>
          <w:rPr>
            <w:rFonts w:ascii="仿宋" w:eastAsia="仿宋" w:hAnsi="仿宋" w:cs="仿宋" w:hint="eastAsia"/>
            <w:color w:val="000000"/>
            <w:spacing w:val="-2"/>
            <w:kern w:val="0"/>
            <w:sz w:val="28"/>
            <w:szCs w:val="28"/>
            <w:lang w:bidi="ar"/>
          </w:rPr>
          <w:t>检验规则</w:t>
        </w:r>
      </w:hyperlink>
      <w:r>
        <w:rPr>
          <w:rFonts w:ascii="仿宋" w:eastAsia="仿宋" w:hAnsi="仿宋" w:cs="仿宋" w:hint="eastAsia"/>
          <w:color w:val="000000"/>
          <w:spacing w:val="-2"/>
          <w:kern w:val="0"/>
          <w:sz w:val="28"/>
          <w:szCs w:val="28"/>
          <w:lang w:bidi="ar"/>
        </w:rPr>
        <w:t>；</w:t>
      </w:r>
    </w:p>
    <w:p w14:paraId="0C76DD2C" w14:textId="77777777" w:rsidR="00947FD8" w:rsidRDefault="00000000">
      <w:pPr>
        <w:numPr>
          <w:ilvl w:val="0"/>
          <w:numId w:val="8"/>
        </w:numPr>
        <w:ind w:leftChars="200" w:left="420" w:firstLineChars="200" w:firstLine="560"/>
        <w:rPr>
          <w:rFonts w:ascii="仿宋" w:eastAsia="仿宋" w:hAnsi="仿宋" w:cs="仿宋" w:hint="eastAsia"/>
          <w:color w:val="000000"/>
          <w:spacing w:val="-2"/>
          <w:kern w:val="0"/>
          <w:sz w:val="28"/>
          <w:szCs w:val="28"/>
          <w:lang w:bidi="ar"/>
        </w:rPr>
      </w:pPr>
      <w:hyperlink w:anchor="_Toc177206860" w:history="1">
        <w:r>
          <w:rPr>
            <w:rFonts w:ascii="仿宋" w:eastAsia="仿宋" w:hAnsi="仿宋" w:cs="仿宋" w:hint="eastAsia"/>
            <w:color w:val="000000"/>
            <w:spacing w:val="-2"/>
            <w:kern w:val="0"/>
            <w:sz w:val="28"/>
            <w:szCs w:val="28"/>
            <w:lang w:bidi="ar"/>
          </w:rPr>
          <w:t>标志、使用说明、包装、运输和贮存</w:t>
        </w:r>
      </w:hyperlink>
      <w:r>
        <w:rPr>
          <w:rFonts w:ascii="仿宋" w:eastAsia="仿宋" w:hAnsi="仿宋" w:cs="仿宋" w:hint="eastAsia"/>
          <w:color w:val="000000"/>
          <w:spacing w:val="-2"/>
          <w:kern w:val="0"/>
          <w:sz w:val="28"/>
          <w:szCs w:val="28"/>
          <w:lang w:bidi="ar"/>
        </w:rPr>
        <w:t>。</w:t>
      </w:r>
    </w:p>
    <w:p w14:paraId="03B2AADA" w14:textId="77777777" w:rsidR="00947FD8" w:rsidRDefault="00000000">
      <w:pPr>
        <w:widowControl/>
        <w:numPr>
          <w:ilvl w:val="0"/>
          <w:numId w:val="2"/>
        </w:numPr>
        <w:kinsoku w:val="0"/>
        <w:autoSpaceDE w:val="0"/>
        <w:autoSpaceDN w:val="0"/>
        <w:adjustRightInd w:val="0"/>
        <w:snapToGrid w:val="0"/>
        <w:spacing w:before="44"/>
        <w:ind w:left="425" w:hanging="425"/>
        <w:jc w:val="left"/>
        <w:textAlignment w:val="baseline"/>
        <w:rPr>
          <w:rFonts w:ascii="黑体" w:eastAsia="黑体" w:hAnsi="宋体" w:cs="黑体" w:hint="eastAsia"/>
          <w:color w:val="000000"/>
          <w:kern w:val="0"/>
          <w:sz w:val="28"/>
          <w:szCs w:val="28"/>
        </w:rPr>
      </w:pPr>
      <w:r>
        <w:rPr>
          <w:rFonts w:ascii="黑体" w:eastAsia="黑体" w:hAnsi="宋体" w:cs="黑体" w:hint="eastAsia"/>
          <w:color w:val="000000"/>
          <w:spacing w:val="-1"/>
          <w:kern w:val="0"/>
          <w:sz w:val="28"/>
          <w:szCs w:val="28"/>
          <w:lang w:bidi="ar"/>
        </w:rPr>
        <w:t>采用国际标准和国外先进标准情况</w:t>
      </w:r>
    </w:p>
    <w:p w14:paraId="42D5F5BF" w14:textId="77777777" w:rsidR="00947FD8" w:rsidRDefault="00000000">
      <w:pPr>
        <w:ind w:firstLineChars="200" w:firstLine="572"/>
        <w:rPr>
          <w:rFonts w:ascii="仿宋" w:eastAsia="仿宋" w:hAnsi="仿宋" w:cs="仿宋" w:hint="eastAsia"/>
          <w:color w:val="000000"/>
          <w:spacing w:val="3"/>
          <w:kern w:val="0"/>
          <w:sz w:val="28"/>
          <w:szCs w:val="28"/>
          <w:lang w:bidi="ar"/>
        </w:rPr>
      </w:pPr>
      <w:r>
        <w:rPr>
          <w:rFonts w:ascii="仿宋" w:eastAsia="仿宋" w:hAnsi="仿宋" w:cs="仿宋" w:hint="eastAsia"/>
          <w:color w:val="000000"/>
          <w:spacing w:val="3"/>
          <w:kern w:val="0"/>
          <w:sz w:val="28"/>
          <w:szCs w:val="28"/>
          <w:lang w:bidi="ar"/>
        </w:rPr>
        <w:t>目前，国外也没有关于新能源汽车油冷驱动电机冷压空心分体结构电机轴制造规范的相关标准，各大企业均是按照各自的制造工艺进行生产，制造的产品性能不能达到统一性。</w:t>
      </w:r>
    </w:p>
    <w:p w14:paraId="7AB56F91" w14:textId="77777777" w:rsidR="00947FD8" w:rsidRDefault="00000000">
      <w:pPr>
        <w:ind w:firstLineChars="200" w:firstLine="572"/>
        <w:rPr>
          <w:rFonts w:ascii="仿宋" w:eastAsia="仿宋" w:hAnsi="仿宋" w:cs="仿宋" w:hint="eastAsia"/>
          <w:color w:val="000000"/>
          <w:spacing w:val="3"/>
          <w:kern w:val="0"/>
          <w:sz w:val="28"/>
          <w:szCs w:val="28"/>
          <w:lang w:bidi="ar"/>
        </w:rPr>
      </w:pPr>
      <w:r>
        <w:rPr>
          <w:rFonts w:ascii="仿宋" w:eastAsia="仿宋" w:hAnsi="仿宋" w:cs="仿宋" w:hint="eastAsia"/>
          <w:color w:val="000000"/>
          <w:spacing w:val="3"/>
          <w:kern w:val="0"/>
          <w:sz w:val="28"/>
          <w:szCs w:val="28"/>
          <w:lang w:bidi="ar"/>
        </w:rPr>
        <w:t>国内也没有电机轴制造规范的相关标准，只存在关于机械冷加工产品的相关标准，如工艺管理导则系列机械行业标准JB/T 9169.1-1998《工艺管理导则 总则》、JB/T 9169.14-1998《工艺管理导则 工艺标准化》等，其工艺标准并不适用于电机轴的制造，所涵盖的内容相对笼统，不够细化，仅可作为参考。而且目前也没有</w:t>
      </w:r>
      <w:r>
        <w:rPr>
          <w:rFonts w:ascii="仿宋" w:eastAsia="仿宋" w:hAnsi="仿宋" w:cs="仿宋" w:hint="eastAsia"/>
          <w:color w:val="000000"/>
          <w:spacing w:val="3"/>
          <w:kern w:val="0"/>
          <w:sz w:val="28"/>
          <w:szCs w:val="28"/>
          <w:lang w:bidi="ar"/>
        </w:rPr>
        <w:lastRenderedPageBreak/>
        <w:t>针对油冷驱动电机冷压空心分体结构电机轴制造规范的详细方案，行业内的厂家无法直接采用已有的相关标准运用于指导研发、实验、和生产。</w:t>
      </w:r>
    </w:p>
    <w:p w14:paraId="396B537F" w14:textId="77777777" w:rsidR="00947FD8" w:rsidRDefault="00000000">
      <w:pPr>
        <w:pStyle w:val="a7"/>
        <w:widowControl/>
        <w:spacing w:before="45" w:line="396" w:lineRule="auto"/>
        <w:ind w:right="19" w:firstLineChars="200" w:firstLine="572"/>
        <w:rPr>
          <w:rFonts w:cs="仿宋"/>
        </w:rPr>
      </w:pPr>
      <w:r>
        <w:rPr>
          <w:rFonts w:cs="仿宋"/>
          <w:spacing w:val="3"/>
          <w:lang w:bidi="ar"/>
        </w:rPr>
        <w:t>此标准的制定</w:t>
      </w:r>
      <w:r>
        <w:rPr>
          <w:rFonts w:cs="仿宋"/>
          <w:spacing w:val="3"/>
        </w:rPr>
        <w:t>不仅填补了行业的空白，并且标准的先进性</w:t>
      </w:r>
      <w:r>
        <w:rPr>
          <w:rFonts w:cs="仿宋"/>
          <w:spacing w:val="2"/>
        </w:rPr>
        <w:t>和全面性也</w:t>
      </w:r>
      <w:r>
        <w:rPr>
          <w:rFonts w:cs="仿宋"/>
          <w:spacing w:val="-6"/>
        </w:rPr>
        <w:t>促进行业的技术进步。</w:t>
      </w:r>
    </w:p>
    <w:p w14:paraId="49A7F0D8" w14:textId="77777777" w:rsidR="00947FD8" w:rsidRDefault="00000000">
      <w:pPr>
        <w:widowControl/>
        <w:numPr>
          <w:ilvl w:val="0"/>
          <w:numId w:val="2"/>
        </w:numPr>
        <w:kinsoku w:val="0"/>
        <w:autoSpaceDE w:val="0"/>
        <w:autoSpaceDN w:val="0"/>
        <w:adjustRightInd w:val="0"/>
        <w:snapToGrid w:val="0"/>
        <w:spacing w:before="44"/>
        <w:ind w:left="425" w:hanging="425"/>
        <w:jc w:val="left"/>
        <w:textAlignment w:val="baseline"/>
        <w:rPr>
          <w:rFonts w:ascii="黑体" w:eastAsia="黑体" w:hAnsi="宋体" w:cs="黑体" w:hint="eastAsia"/>
          <w:color w:val="000000"/>
          <w:kern w:val="0"/>
          <w:sz w:val="28"/>
          <w:szCs w:val="28"/>
        </w:rPr>
      </w:pPr>
      <w:r>
        <w:rPr>
          <w:rFonts w:ascii="黑体" w:eastAsia="黑体" w:hAnsi="宋体" w:cs="黑体" w:hint="eastAsia"/>
          <w:color w:val="000000"/>
          <w:spacing w:val="-2"/>
          <w:kern w:val="0"/>
          <w:sz w:val="28"/>
          <w:szCs w:val="28"/>
          <w:lang w:bidi="ar"/>
        </w:rPr>
        <w:t>主要关键指标及试验验证</w:t>
      </w:r>
      <w:r>
        <w:rPr>
          <w:rFonts w:ascii="黑体" w:eastAsia="黑体" w:hAnsi="黑体" w:cs="黑体" w:hint="eastAsia"/>
          <w:color w:val="000000"/>
          <w:spacing w:val="-2"/>
          <w:kern w:val="0"/>
          <w:sz w:val="28"/>
          <w:szCs w:val="28"/>
          <w:lang w:bidi="ar"/>
        </w:rPr>
        <w:t>情况</w:t>
      </w:r>
    </w:p>
    <w:p w14:paraId="4AFBB604" w14:textId="77777777" w:rsidR="00947FD8" w:rsidRDefault="00000000">
      <w:pPr>
        <w:pStyle w:val="a7"/>
        <w:widowControl/>
        <w:spacing w:before="293" w:line="401" w:lineRule="auto"/>
        <w:ind w:right="11" w:firstLineChars="200" w:firstLine="572"/>
        <w:jc w:val="both"/>
      </w:pPr>
      <w:r>
        <w:rPr>
          <w:rFonts w:cs="仿宋"/>
          <w:spacing w:val="3"/>
        </w:rPr>
        <w:t>主要关键指标：</w:t>
      </w:r>
      <w:r>
        <w:t>1）外观质量；2）尺寸与公差；3）电机轴硬度4）金相组织；5）表面粗糙度；6）压装要求；7）清洁度要求。</w:t>
      </w:r>
    </w:p>
    <w:p w14:paraId="21D440DF" w14:textId="77777777" w:rsidR="00947FD8" w:rsidRDefault="00000000">
      <w:pPr>
        <w:pStyle w:val="a7"/>
        <w:widowControl/>
        <w:spacing w:before="293" w:line="401" w:lineRule="auto"/>
        <w:ind w:right="11" w:firstLineChars="200" w:firstLine="560"/>
        <w:jc w:val="both"/>
        <w:rPr>
          <w:rFonts w:cs="仿宋"/>
        </w:rPr>
      </w:pPr>
      <w:r>
        <w:t>指标试</w:t>
      </w:r>
      <w:r>
        <w:rPr>
          <w:rFonts w:cs="仿宋"/>
        </w:rPr>
        <w:t>验过程：①外观质量采用目视或影像检测，电机轴裂纹采用无损磁粉探伤检测；②尺寸公差按GB/T 3177的规定,采用通用量具检测，形状和位置公差按GB/T 1958的规定检测，其他技术要求用常规量具测定；③电机轴热处理后硬度和电机轴芯部硬度按</w:t>
      </w:r>
      <w:r>
        <w:rPr>
          <w:rFonts w:cs="仿宋" w:hint="default"/>
        </w:rPr>
        <w:t>GB/T 230.1</w:t>
      </w:r>
      <w:r>
        <w:rPr>
          <w:rFonts w:cs="仿宋"/>
        </w:rPr>
        <w:t>的规定进行；④金相组织按照JB/T 9986的要求检验；⑤应用表面粗糙度仪或表面粗糙度样板比较测量；⑥压装采用万能试验机或扭矩试验机进行检验；⑦清洁度按照QC/T 983规定进行检验。</w:t>
      </w:r>
    </w:p>
    <w:p w14:paraId="4B991BBB" w14:textId="77777777" w:rsidR="00947FD8" w:rsidRDefault="00000000">
      <w:pPr>
        <w:pStyle w:val="a7"/>
        <w:widowControl/>
        <w:spacing w:before="293" w:line="401" w:lineRule="auto"/>
        <w:ind w:right="11" w:firstLineChars="200" w:firstLine="560"/>
        <w:jc w:val="both"/>
        <w:rPr>
          <w:rFonts w:cs="仿宋"/>
        </w:rPr>
      </w:pPr>
      <w:r>
        <w:rPr>
          <w:rFonts w:cs="仿宋"/>
        </w:rPr>
        <w:t>指标试验结果：相应指标经过引用的试验方</w:t>
      </w:r>
      <w:r>
        <w:rPr>
          <w:rFonts w:cs="仿宋"/>
          <w:spacing w:val="3"/>
        </w:rPr>
        <w:t>法经过实际试验验证，其试验结果符合指标要求，表明相关指标制定合理、科学</w:t>
      </w:r>
      <w:r>
        <w:rPr>
          <w:rFonts w:cs="仿宋"/>
          <w:spacing w:val="-1"/>
        </w:rPr>
        <w:t>。</w:t>
      </w:r>
    </w:p>
    <w:p w14:paraId="04F0BE8D" w14:textId="77777777" w:rsidR="00947FD8" w:rsidRDefault="00000000">
      <w:pPr>
        <w:widowControl/>
        <w:numPr>
          <w:ilvl w:val="0"/>
          <w:numId w:val="2"/>
        </w:numPr>
        <w:kinsoku w:val="0"/>
        <w:autoSpaceDE w:val="0"/>
        <w:autoSpaceDN w:val="0"/>
        <w:adjustRightInd w:val="0"/>
        <w:snapToGrid w:val="0"/>
        <w:spacing w:before="44"/>
        <w:ind w:left="425" w:hanging="425"/>
        <w:jc w:val="left"/>
        <w:textAlignment w:val="baseline"/>
        <w:rPr>
          <w:rFonts w:ascii="黑体" w:eastAsia="黑体" w:hAnsi="宋体" w:cs="黑体" w:hint="eastAsia"/>
          <w:color w:val="000000"/>
          <w:kern w:val="0"/>
          <w:sz w:val="28"/>
          <w:szCs w:val="28"/>
        </w:rPr>
      </w:pPr>
      <w:r>
        <w:rPr>
          <w:rFonts w:ascii="黑体" w:eastAsia="黑体" w:hAnsi="宋体" w:cs="黑体" w:hint="eastAsia"/>
          <w:color w:val="000000"/>
          <w:spacing w:val="-1"/>
          <w:kern w:val="0"/>
          <w:sz w:val="28"/>
          <w:szCs w:val="28"/>
          <w:lang w:bidi="ar"/>
        </w:rPr>
        <w:t>与现行法律、法规和政策及相关标准的协调性</w:t>
      </w:r>
    </w:p>
    <w:p w14:paraId="7521525D" w14:textId="77777777" w:rsidR="00947FD8" w:rsidRDefault="00000000">
      <w:pPr>
        <w:pStyle w:val="a7"/>
        <w:widowControl/>
        <w:spacing w:before="180" w:line="400" w:lineRule="auto"/>
        <w:ind w:right="216" w:firstLineChars="200" w:firstLine="572"/>
        <w:jc w:val="both"/>
        <w:rPr>
          <w:rFonts w:cs="仿宋"/>
        </w:rPr>
      </w:pPr>
      <w:r>
        <w:rPr>
          <w:rFonts w:cs="仿宋"/>
          <w:spacing w:val="3"/>
        </w:rPr>
        <w:t>此标准完全符合现行现行法律、法规、政策及相关强制性</w:t>
      </w:r>
      <w:r>
        <w:rPr>
          <w:rFonts w:cs="仿宋"/>
          <w:spacing w:val="2"/>
        </w:rPr>
        <w:t>标准要</w:t>
      </w:r>
      <w:r>
        <w:rPr>
          <w:rFonts w:cs="仿宋"/>
          <w:spacing w:val="-4"/>
        </w:rPr>
        <w:t>求，若发生冲突，以现行法律、法规、政策及相关强制性标准要求为</w:t>
      </w:r>
      <w:r>
        <w:rPr>
          <w:rFonts w:cs="仿宋"/>
          <w:spacing w:val="-15"/>
        </w:rPr>
        <w:t>准。</w:t>
      </w:r>
    </w:p>
    <w:p w14:paraId="787DE665" w14:textId="77777777" w:rsidR="00947FD8" w:rsidRDefault="00000000">
      <w:pPr>
        <w:widowControl/>
        <w:numPr>
          <w:ilvl w:val="0"/>
          <w:numId w:val="2"/>
        </w:numPr>
        <w:kinsoku w:val="0"/>
        <w:autoSpaceDE w:val="0"/>
        <w:autoSpaceDN w:val="0"/>
        <w:adjustRightInd w:val="0"/>
        <w:snapToGrid w:val="0"/>
        <w:spacing w:before="44"/>
        <w:ind w:left="425" w:hanging="425"/>
        <w:jc w:val="left"/>
        <w:textAlignment w:val="baseline"/>
        <w:rPr>
          <w:rFonts w:ascii="黑体" w:eastAsia="黑体" w:hAnsi="宋体" w:cs="黑体" w:hint="eastAsia"/>
          <w:color w:val="000000"/>
          <w:kern w:val="0"/>
          <w:sz w:val="28"/>
          <w:szCs w:val="28"/>
        </w:rPr>
      </w:pPr>
      <w:r>
        <w:rPr>
          <w:rFonts w:ascii="黑体" w:eastAsia="黑体" w:hAnsi="宋体" w:cs="黑体" w:hint="eastAsia"/>
          <w:color w:val="000000"/>
          <w:spacing w:val="-2"/>
          <w:kern w:val="0"/>
          <w:sz w:val="28"/>
          <w:szCs w:val="28"/>
          <w:lang w:bidi="ar"/>
        </w:rPr>
        <w:t>贯彻标准的</w:t>
      </w:r>
      <w:r>
        <w:rPr>
          <w:rFonts w:ascii="黑体" w:eastAsia="黑体" w:hAnsi="黑体" w:cs="黑体" w:hint="eastAsia"/>
          <w:color w:val="000000"/>
          <w:spacing w:val="-2"/>
          <w:kern w:val="0"/>
          <w:sz w:val="28"/>
          <w:szCs w:val="28"/>
          <w:lang w:bidi="ar"/>
        </w:rPr>
        <w:t>要求</w:t>
      </w:r>
      <w:r>
        <w:rPr>
          <w:rFonts w:ascii="黑体" w:eastAsia="黑体" w:hAnsi="宋体" w:cs="黑体" w:hint="eastAsia"/>
          <w:color w:val="000000"/>
          <w:spacing w:val="-2"/>
          <w:kern w:val="0"/>
          <w:sz w:val="28"/>
          <w:szCs w:val="28"/>
          <w:lang w:bidi="ar"/>
        </w:rPr>
        <w:t>和措施建议</w:t>
      </w:r>
    </w:p>
    <w:p w14:paraId="60A74DE6" w14:textId="77777777" w:rsidR="00947FD8" w:rsidRDefault="00000000">
      <w:pPr>
        <w:pStyle w:val="a7"/>
        <w:widowControl/>
        <w:spacing w:before="293" w:line="403" w:lineRule="auto"/>
        <w:ind w:firstLineChars="200" w:firstLine="572"/>
        <w:jc w:val="both"/>
        <w:rPr>
          <w:rFonts w:cs="仿宋"/>
        </w:rPr>
      </w:pPr>
      <w:r>
        <w:rPr>
          <w:rFonts w:cs="仿宋"/>
          <w:spacing w:val="3"/>
        </w:rPr>
        <w:lastRenderedPageBreak/>
        <w:t>本标准作为团体标准，并非强制性要求，供中国汽车工</w:t>
      </w:r>
      <w:r>
        <w:rPr>
          <w:rFonts w:cs="仿宋"/>
          <w:spacing w:val="2"/>
        </w:rPr>
        <w:t>业协会会</w:t>
      </w:r>
      <w:r>
        <w:rPr>
          <w:rFonts w:cs="仿宋"/>
          <w:spacing w:val="-6"/>
        </w:rPr>
        <w:t>员单位及社会自愿使用。汽车制造商和相关零部件企业根据市场需求，</w:t>
      </w:r>
      <w:r>
        <w:rPr>
          <w:rFonts w:cs="仿宋"/>
          <w:spacing w:val="-3"/>
        </w:rPr>
        <w:t>可依据该标准参考执行。建议标准的实施日期为批准发布后1个月，以便于相关企业和消费者理解、消化和吸收。</w:t>
      </w:r>
    </w:p>
    <w:p w14:paraId="4E9598B8" w14:textId="77777777" w:rsidR="00947FD8" w:rsidRDefault="00000000">
      <w:pPr>
        <w:pStyle w:val="a7"/>
        <w:widowControl/>
        <w:spacing w:before="44" w:line="396" w:lineRule="auto"/>
        <w:ind w:right="226" w:firstLineChars="200" w:firstLine="564"/>
        <w:rPr>
          <w:rFonts w:cs="仿宋"/>
          <w:spacing w:val="-3"/>
        </w:rPr>
      </w:pPr>
      <w:r>
        <w:rPr>
          <w:rFonts w:cs="仿宋"/>
          <w:spacing w:val="1"/>
        </w:rPr>
        <w:t>标准发布后，由中国汽车工业协会组织出版，各协作单位</w:t>
      </w:r>
      <w:r>
        <w:rPr>
          <w:rFonts w:cs="仿宋"/>
        </w:rPr>
        <w:t>进行</w:t>
      </w:r>
      <w:r>
        <w:rPr>
          <w:rFonts w:cs="仿宋"/>
          <w:spacing w:val="-3"/>
        </w:rPr>
        <w:t>标准宣贯。</w:t>
      </w:r>
    </w:p>
    <w:p w14:paraId="563E630D" w14:textId="77777777" w:rsidR="00947FD8" w:rsidRDefault="00000000">
      <w:pPr>
        <w:widowControl/>
        <w:numPr>
          <w:ilvl w:val="0"/>
          <w:numId w:val="2"/>
        </w:numPr>
        <w:kinsoku w:val="0"/>
        <w:autoSpaceDE w:val="0"/>
        <w:autoSpaceDN w:val="0"/>
        <w:adjustRightInd w:val="0"/>
        <w:snapToGrid w:val="0"/>
        <w:spacing w:before="44"/>
        <w:ind w:left="425" w:hanging="425"/>
        <w:jc w:val="left"/>
        <w:textAlignment w:val="baseline"/>
        <w:rPr>
          <w:rFonts w:ascii="黑体" w:eastAsia="黑体" w:hAnsi="宋体" w:cs="黑体" w:hint="eastAsia"/>
          <w:color w:val="000000"/>
          <w:spacing w:val="-1"/>
          <w:kern w:val="0"/>
          <w:sz w:val="28"/>
          <w:szCs w:val="28"/>
          <w:lang w:bidi="ar"/>
        </w:rPr>
      </w:pPr>
      <w:bookmarkStart w:id="3" w:name="OLE_LINK4"/>
      <w:r>
        <w:rPr>
          <w:rFonts w:ascii="黑体" w:eastAsia="黑体" w:hAnsi="宋体" w:cs="黑体" w:hint="eastAsia"/>
          <w:color w:val="000000"/>
          <w:spacing w:val="-1"/>
          <w:kern w:val="0"/>
          <w:sz w:val="28"/>
          <w:szCs w:val="28"/>
          <w:lang w:bidi="ar"/>
        </w:rPr>
        <w:t>其他需要说明的事项</w:t>
      </w:r>
    </w:p>
    <w:bookmarkEnd w:id="3"/>
    <w:p w14:paraId="22B2255E" w14:textId="77777777" w:rsidR="00947FD8" w:rsidRDefault="00000000">
      <w:pPr>
        <w:pStyle w:val="a7"/>
        <w:widowControl/>
        <w:spacing w:beforeLines="100" w:before="312" w:line="360" w:lineRule="auto"/>
        <w:ind w:right="227" w:firstLineChars="200" w:firstLine="564"/>
        <w:rPr>
          <w:rFonts w:cs="仿宋"/>
          <w:spacing w:val="1"/>
        </w:rPr>
      </w:pPr>
      <w:r>
        <w:rPr>
          <w:rFonts w:cs="仿宋"/>
          <w:spacing w:val="1"/>
        </w:rPr>
        <w:t>暂无其他需要说明的事项。</w:t>
      </w:r>
    </w:p>
    <w:sectPr w:rsidR="00947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EF396" w14:textId="77777777" w:rsidR="00957459" w:rsidRDefault="00957459" w:rsidP="001B4159">
      <w:r>
        <w:separator/>
      </w:r>
    </w:p>
  </w:endnote>
  <w:endnote w:type="continuationSeparator" w:id="0">
    <w:p w14:paraId="669BB546" w14:textId="77777777" w:rsidR="00957459" w:rsidRDefault="00957459" w:rsidP="001B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B7838" w14:textId="77777777" w:rsidR="00957459" w:rsidRDefault="00957459" w:rsidP="001B4159">
      <w:r>
        <w:separator/>
      </w:r>
    </w:p>
  </w:footnote>
  <w:footnote w:type="continuationSeparator" w:id="0">
    <w:p w14:paraId="7D63E450" w14:textId="77777777" w:rsidR="00957459" w:rsidRDefault="00957459" w:rsidP="001B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D6118B"/>
    <w:multiLevelType w:val="singleLevel"/>
    <w:tmpl w:val="87D6118B"/>
    <w:lvl w:ilvl="0">
      <w:start w:val="1"/>
      <w:numFmt w:val="chineseCounting"/>
      <w:suff w:val="nothing"/>
      <w:lvlText w:val="（%1）"/>
      <w:lvlJc w:val="left"/>
      <w:pPr>
        <w:ind w:left="0" w:firstLine="420"/>
      </w:pPr>
      <w:rPr>
        <w:rFonts w:hint="eastAsia"/>
      </w:rPr>
    </w:lvl>
  </w:abstractNum>
  <w:abstractNum w:abstractNumId="1" w15:restartNumberingAfterBreak="0">
    <w:nsid w:val="8F832A9B"/>
    <w:multiLevelType w:val="singleLevel"/>
    <w:tmpl w:val="8F832A9B"/>
    <w:lvl w:ilvl="0">
      <w:start w:val="1"/>
      <w:numFmt w:val="chineseCounting"/>
      <w:suff w:val="nothing"/>
      <w:lvlText w:val="（%1）"/>
      <w:lvlJc w:val="left"/>
      <w:pPr>
        <w:ind w:left="0" w:firstLine="420"/>
      </w:pPr>
      <w:rPr>
        <w:rFonts w:hint="eastAsia"/>
      </w:rPr>
    </w:lvl>
  </w:abstractNum>
  <w:abstractNum w:abstractNumId="2" w15:restartNumberingAfterBreak="0">
    <w:nsid w:val="9FCE43B6"/>
    <w:multiLevelType w:val="multilevel"/>
    <w:tmpl w:val="9FCE43B6"/>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 w15:restartNumberingAfterBreak="0">
    <w:nsid w:val="B86FFE05"/>
    <w:multiLevelType w:val="multilevel"/>
    <w:tmpl w:val="B86FFE05"/>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4" w15:restartNumberingAfterBreak="0">
    <w:nsid w:val="DDC1161A"/>
    <w:multiLevelType w:val="multilevel"/>
    <w:tmpl w:val="DDC1161A"/>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5"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7344613C"/>
    <w:multiLevelType w:val="singleLevel"/>
    <w:tmpl w:val="7344613C"/>
    <w:lvl w:ilvl="0">
      <w:start w:val="1"/>
      <w:numFmt w:val="chineseCounting"/>
      <w:suff w:val="nothing"/>
      <w:lvlText w:val="%1、"/>
      <w:lvlJc w:val="left"/>
      <w:pPr>
        <w:ind w:left="0" w:firstLine="420"/>
      </w:pPr>
      <w:rPr>
        <w:rFonts w:hint="eastAsia"/>
      </w:rPr>
    </w:lvl>
  </w:abstractNum>
  <w:abstractNum w:abstractNumId="7" w15:restartNumberingAfterBreak="0">
    <w:nsid w:val="75ECBC4B"/>
    <w:multiLevelType w:val="multilevel"/>
    <w:tmpl w:val="75ECBC4B"/>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num w:numId="1" w16cid:durableId="1625622654">
    <w:abstractNumId w:val="5"/>
  </w:num>
  <w:num w:numId="2" w16cid:durableId="1357540750">
    <w:abstractNumId w:val="6"/>
  </w:num>
  <w:num w:numId="3" w16cid:durableId="277102158">
    <w:abstractNumId w:val="1"/>
  </w:num>
  <w:num w:numId="4" w16cid:durableId="1554659792">
    <w:abstractNumId w:val="7"/>
  </w:num>
  <w:num w:numId="5" w16cid:durableId="2121870193">
    <w:abstractNumId w:val="2"/>
  </w:num>
  <w:num w:numId="6" w16cid:durableId="1521625444">
    <w:abstractNumId w:val="0"/>
  </w:num>
  <w:num w:numId="7" w16cid:durableId="343744864">
    <w:abstractNumId w:val="3"/>
  </w:num>
  <w:num w:numId="8" w16cid:durableId="425924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jMTJiOGU4N2M2NGJkNjQ2MmU4YzFkZWQ4MDU4ODMifQ=="/>
    <w:docVar w:name="KSO_WPS_MARK_KEY" w:val="6781455e-99b1-4d2d-8da0-24369966146b"/>
  </w:docVars>
  <w:rsids>
    <w:rsidRoot w:val="33925D1A"/>
    <w:rsid w:val="001B4159"/>
    <w:rsid w:val="002B7C1E"/>
    <w:rsid w:val="00947FD8"/>
    <w:rsid w:val="00957459"/>
    <w:rsid w:val="00AE442A"/>
    <w:rsid w:val="01472B22"/>
    <w:rsid w:val="0155210C"/>
    <w:rsid w:val="015878F5"/>
    <w:rsid w:val="01B03993"/>
    <w:rsid w:val="01CB6CC5"/>
    <w:rsid w:val="02703D64"/>
    <w:rsid w:val="02BD4678"/>
    <w:rsid w:val="02EF16A9"/>
    <w:rsid w:val="036D7040"/>
    <w:rsid w:val="03B21097"/>
    <w:rsid w:val="04176097"/>
    <w:rsid w:val="04401399"/>
    <w:rsid w:val="04962D43"/>
    <w:rsid w:val="050D3CBD"/>
    <w:rsid w:val="059830DB"/>
    <w:rsid w:val="05DB3668"/>
    <w:rsid w:val="06121084"/>
    <w:rsid w:val="06A91A4E"/>
    <w:rsid w:val="073A2379"/>
    <w:rsid w:val="076F3699"/>
    <w:rsid w:val="07B82739"/>
    <w:rsid w:val="07DE35A9"/>
    <w:rsid w:val="07FC5291"/>
    <w:rsid w:val="083E6578"/>
    <w:rsid w:val="08BB0E35"/>
    <w:rsid w:val="08C758DF"/>
    <w:rsid w:val="08E76304"/>
    <w:rsid w:val="09702882"/>
    <w:rsid w:val="09861971"/>
    <w:rsid w:val="09D53E9B"/>
    <w:rsid w:val="0A095AF5"/>
    <w:rsid w:val="0A0B4DC6"/>
    <w:rsid w:val="0A3E4473"/>
    <w:rsid w:val="0A47428E"/>
    <w:rsid w:val="0A4E39E4"/>
    <w:rsid w:val="0ABB2646"/>
    <w:rsid w:val="0BD8589F"/>
    <w:rsid w:val="0BEC2FBC"/>
    <w:rsid w:val="0C12594C"/>
    <w:rsid w:val="0C391779"/>
    <w:rsid w:val="0C7020B6"/>
    <w:rsid w:val="0C762038"/>
    <w:rsid w:val="0CBF4128"/>
    <w:rsid w:val="0D3A20C6"/>
    <w:rsid w:val="0D6A74B7"/>
    <w:rsid w:val="0D6F0BDB"/>
    <w:rsid w:val="0D9A57F8"/>
    <w:rsid w:val="0DA615B4"/>
    <w:rsid w:val="0DD76641"/>
    <w:rsid w:val="0E32644C"/>
    <w:rsid w:val="0F464739"/>
    <w:rsid w:val="0F851587"/>
    <w:rsid w:val="0FF56C0D"/>
    <w:rsid w:val="10127053"/>
    <w:rsid w:val="101756EF"/>
    <w:rsid w:val="103C130F"/>
    <w:rsid w:val="10583A21"/>
    <w:rsid w:val="111B0A4D"/>
    <w:rsid w:val="11650842"/>
    <w:rsid w:val="11C743A3"/>
    <w:rsid w:val="11D808BD"/>
    <w:rsid w:val="12845ECD"/>
    <w:rsid w:val="12AE3AED"/>
    <w:rsid w:val="12D97043"/>
    <w:rsid w:val="130964F4"/>
    <w:rsid w:val="13512667"/>
    <w:rsid w:val="138D5AAA"/>
    <w:rsid w:val="13D3078F"/>
    <w:rsid w:val="13D336AF"/>
    <w:rsid w:val="14626A6B"/>
    <w:rsid w:val="14866E32"/>
    <w:rsid w:val="14A3069D"/>
    <w:rsid w:val="14CA627C"/>
    <w:rsid w:val="14DF594A"/>
    <w:rsid w:val="15041086"/>
    <w:rsid w:val="164A02F0"/>
    <w:rsid w:val="166E4434"/>
    <w:rsid w:val="16922DB8"/>
    <w:rsid w:val="16FD5F53"/>
    <w:rsid w:val="17711EC9"/>
    <w:rsid w:val="18722ECD"/>
    <w:rsid w:val="18E06FD7"/>
    <w:rsid w:val="195B44F9"/>
    <w:rsid w:val="198340EA"/>
    <w:rsid w:val="199350ED"/>
    <w:rsid w:val="19B34B85"/>
    <w:rsid w:val="19EE00F2"/>
    <w:rsid w:val="1A511888"/>
    <w:rsid w:val="1A5A5BB4"/>
    <w:rsid w:val="1A7806DF"/>
    <w:rsid w:val="1AA61FCC"/>
    <w:rsid w:val="1AD1257B"/>
    <w:rsid w:val="1B99022E"/>
    <w:rsid w:val="1BBB2182"/>
    <w:rsid w:val="1BC365B1"/>
    <w:rsid w:val="1BE82876"/>
    <w:rsid w:val="1C5E1CC0"/>
    <w:rsid w:val="1C915107"/>
    <w:rsid w:val="1CA15199"/>
    <w:rsid w:val="1CA607EC"/>
    <w:rsid w:val="1CD740EE"/>
    <w:rsid w:val="1CD91A54"/>
    <w:rsid w:val="1CDC5A42"/>
    <w:rsid w:val="1DD53A33"/>
    <w:rsid w:val="1DDA24B4"/>
    <w:rsid w:val="1E424446"/>
    <w:rsid w:val="1E4D22DF"/>
    <w:rsid w:val="1E6108E9"/>
    <w:rsid w:val="1ECF76FA"/>
    <w:rsid w:val="1F047FBB"/>
    <w:rsid w:val="1F5A46DF"/>
    <w:rsid w:val="1F5D3266"/>
    <w:rsid w:val="1F7B6291"/>
    <w:rsid w:val="20750F9F"/>
    <w:rsid w:val="20903D2B"/>
    <w:rsid w:val="20C24C95"/>
    <w:rsid w:val="20EC03C8"/>
    <w:rsid w:val="20FD3FAE"/>
    <w:rsid w:val="21774D4A"/>
    <w:rsid w:val="217D3F98"/>
    <w:rsid w:val="21841205"/>
    <w:rsid w:val="21BB787C"/>
    <w:rsid w:val="22203A6E"/>
    <w:rsid w:val="223A1287"/>
    <w:rsid w:val="22F53062"/>
    <w:rsid w:val="22FE4D6E"/>
    <w:rsid w:val="236335B9"/>
    <w:rsid w:val="23724E8E"/>
    <w:rsid w:val="2389573C"/>
    <w:rsid w:val="241029D7"/>
    <w:rsid w:val="242569C0"/>
    <w:rsid w:val="243D76F1"/>
    <w:rsid w:val="24974404"/>
    <w:rsid w:val="24B2343D"/>
    <w:rsid w:val="24B74E2A"/>
    <w:rsid w:val="25304007"/>
    <w:rsid w:val="261510E5"/>
    <w:rsid w:val="26664AB2"/>
    <w:rsid w:val="267810F2"/>
    <w:rsid w:val="26881708"/>
    <w:rsid w:val="268E3463"/>
    <w:rsid w:val="26A8567B"/>
    <w:rsid w:val="26BD429F"/>
    <w:rsid w:val="279D7ED4"/>
    <w:rsid w:val="27D922FC"/>
    <w:rsid w:val="27EA5497"/>
    <w:rsid w:val="27FD312B"/>
    <w:rsid w:val="28862A14"/>
    <w:rsid w:val="28B00AD8"/>
    <w:rsid w:val="29477EAC"/>
    <w:rsid w:val="299B6733"/>
    <w:rsid w:val="29D13A67"/>
    <w:rsid w:val="29DE0306"/>
    <w:rsid w:val="2A323E89"/>
    <w:rsid w:val="2A8B7275"/>
    <w:rsid w:val="2A99573C"/>
    <w:rsid w:val="2ACA3FDC"/>
    <w:rsid w:val="2AE21896"/>
    <w:rsid w:val="2B095060"/>
    <w:rsid w:val="2B5014F0"/>
    <w:rsid w:val="2B6D3B1D"/>
    <w:rsid w:val="2B7C6C64"/>
    <w:rsid w:val="2BA63C1B"/>
    <w:rsid w:val="2BCA7A56"/>
    <w:rsid w:val="2BE038A3"/>
    <w:rsid w:val="2BEA7F6B"/>
    <w:rsid w:val="2C1E5442"/>
    <w:rsid w:val="2C2E000A"/>
    <w:rsid w:val="2C4E3161"/>
    <w:rsid w:val="2C6F6895"/>
    <w:rsid w:val="2CCC0CB9"/>
    <w:rsid w:val="2CD95BB8"/>
    <w:rsid w:val="2D1C6547"/>
    <w:rsid w:val="2D4F5B9D"/>
    <w:rsid w:val="2D5B7E88"/>
    <w:rsid w:val="2D6E6CE7"/>
    <w:rsid w:val="2DAD74EC"/>
    <w:rsid w:val="2E273A44"/>
    <w:rsid w:val="2E3A49ED"/>
    <w:rsid w:val="2ED426DC"/>
    <w:rsid w:val="2EFC01A4"/>
    <w:rsid w:val="2F1A0460"/>
    <w:rsid w:val="2F58507E"/>
    <w:rsid w:val="2FAA6288"/>
    <w:rsid w:val="2FBF0C55"/>
    <w:rsid w:val="2FD60F28"/>
    <w:rsid w:val="300D18D4"/>
    <w:rsid w:val="30381533"/>
    <w:rsid w:val="306927FC"/>
    <w:rsid w:val="308C239F"/>
    <w:rsid w:val="30CA7A12"/>
    <w:rsid w:val="30DA4851"/>
    <w:rsid w:val="31114DE7"/>
    <w:rsid w:val="31B34B38"/>
    <w:rsid w:val="31EE7E3D"/>
    <w:rsid w:val="321E5D70"/>
    <w:rsid w:val="322421EC"/>
    <w:rsid w:val="32724306"/>
    <w:rsid w:val="327610D2"/>
    <w:rsid w:val="327979C2"/>
    <w:rsid w:val="327C773B"/>
    <w:rsid w:val="33390EA8"/>
    <w:rsid w:val="334F0099"/>
    <w:rsid w:val="33925D1A"/>
    <w:rsid w:val="33E06549"/>
    <w:rsid w:val="3461530B"/>
    <w:rsid w:val="348159F2"/>
    <w:rsid w:val="35307A46"/>
    <w:rsid w:val="35CA6CDB"/>
    <w:rsid w:val="36397394"/>
    <w:rsid w:val="366B21F8"/>
    <w:rsid w:val="366E6579"/>
    <w:rsid w:val="370D32E2"/>
    <w:rsid w:val="371877D4"/>
    <w:rsid w:val="37945E47"/>
    <w:rsid w:val="379511ED"/>
    <w:rsid w:val="37AC6E89"/>
    <w:rsid w:val="37CA1F6A"/>
    <w:rsid w:val="37D5095A"/>
    <w:rsid w:val="38C26A74"/>
    <w:rsid w:val="38FD750A"/>
    <w:rsid w:val="391C37A3"/>
    <w:rsid w:val="39410CF5"/>
    <w:rsid w:val="399E24E1"/>
    <w:rsid w:val="3A8E780C"/>
    <w:rsid w:val="3B0C5A7A"/>
    <w:rsid w:val="3B0D40D4"/>
    <w:rsid w:val="3B3F0E97"/>
    <w:rsid w:val="3B4D71DA"/>
    <w:rsid w:val="3B8257D0"/>
    <w:rsid w:val="3BD46517"/>
    <w:rsid w:val="3BF815FF"/>
    <w:rsid w:val="3BF92D6E"/>
    <w:rsid w:val="3C94499F"/>
    <w:rsid w:val="3CE36488"/>
    <w:rsid w:val="3D063470"/>
    <w:rsid w:val="3E11669E"/>
    <w:rsid w:val="3E1C64EC"/>
    <w:rsid w:val="3E2A07A6"/>
    <w:rsid w:val="3E514A9D"/>
    <w:rsid w:val="3ED2677D"/>
    <w:rsid w:val="3EEF11D0"/>
    <w:rsid w:val="3FCD2752"/>
    <w:rsid w:val="40035F79"/>
    <w:rsid w:val="40C67405"/>
    <w:rsid w:val="40CF4527"/>
    <w:rsid w:val="40E37212"/>
    <w:rsid w:val="41AA21AF"/>
    <w:rsid w:val="41C92F1F"/>
    <w:rsid w:val="41EF33C0"/>
    <w:rsid w:val="41F72546"/>
    <w:rsid w:val="41F85E6F"/>
    <w:rsid w:val="42633729"/>
    <w:rsid w:val="42956B69"/>
    <w:rsid w:val="42CE19FD"/>
    <w:rsid w:val="42EE287F"/>
    <w:rsid w:val="42F61F21"/>
    <w:rsid w:val="433B4206"/>
    <w:rsid w:val="43A06997"/>
    <w:rsid w:val="43A729EA"/>
    <w:rsid w:val="43BD1C2F"/>
    <w:rsid w:val="43E22F23"/>
    <w:rsid w:val="43F0119C"/>
    <w:rsid w:val="44326B64"/>
    <w:rsid w:val="449731FB"/>
    <w:rsid w:val="44FC6111"/>
    <w:rsid w:val="46105919"/>
    <w:rsid w:val="46306889"/>
    <w:rsid w:val="46F87C3B"/>
    <w:rsid w:val="474C676D"/>
    <w:rsid w:val="47AC630E"/>
    <w:rsid w:val="480F70F7"/>
    <w:rsid w:val="48795EFD"/>
    <w:rsid w:val="48A16C7C"/>
    <w:rsid w:val="49420F1D"/>
    <w:rsid w:val="494D2724"/>
    <w:rsid w:val="49837BF1"/>
    <w:rsid w:val="49B9334A"/>
    <w:rsid w:val="4A106534"/>
    <w:rsid w:val="4A3705EF"/>
    <w:rsid w:val="4A5B02B8"/>
    <w:rsid w:val="4A65573E"/>
    <w:rsid w:val="4A6A62AC"/>
    <w:rsid w:val="4B412848"/>
    <w:rsid w:val="4B437790"/>
    <w:rsid w:val="4B5C3B05"/>
    <w:rsid w:val="4BB6267B"/>
    <w:rsid w:val="4BC00959"/>
    <w:rsid w:val="4C446E56"/>
    <w:rsid w:val="4CA84BC2"/>
    <w:rsid w:val="4CDE2C7F"/>
    <w:rsid w:val="4D173AD0"/>
    <w:rsid w:val="4D262CBB"/>
    <w:rsid w:val="4D2C784F"/>
    <w:rsid w:val="4DDB358E"/>
    <w:rsid w:val="4DDF3E3D"/>
    <w:rsid w:val="4DFD0CA6"/>
    <w:rsid w:val="4DFE4C02"/>
    <w:rsid w:val="4E561257"/>
    <w:rsid w:val="4E685968"/>
    <w:rsid w:val="4E861BBF"/>
    <w:rsid w:val="4E9F4948"/>
    <w:rsid w:val="4EDF01CE"/>
    <w:rsid w:val="4F101415"/>
    <w:rsid w:val="50061E3B"/>
    <w:rsid w:val="503E6A9F"/>
    <w:rsid w:val="50420761"/>
    <w:rsid w:val="50592FE4"/>
    <w:rsid w:val="506C3837"/>
    <w:rsid w:val="508201C4"/>
    <w:rsid w:val="51277FA5"/>
    <w:rsid w:val="5139756D"/>
    <w:rsid w:val="514A27BD"/>
    <w:rsid w:val="51515152"/>
    <w:rsid w:val="515F0D38"/>
    <w:rsid w:val="51AA64F6"/>
    <w:rsid w:val="51D11B25"/>
    <w:rsid w:val="520C3B5E"/>
    <w:rsid w:val="523B3D54"/>
    <w:rsid w:val="528A3317"/>
    <w:rsid w:val="52A63B2D"/>
    <w:rsid w:val="52D81F16"/>
    <w:rsid w:val="53390267"/>
    <w:rsid w:val="535F0CB8"/>
    <w:rsid w:val="53A04599"/>
    <w:rsid w:val="544A1427"/>
    <w:rsid w:val="550D731E"/>
    <w:rsid w:val="55544066"/>
    <w:rsid w:val="558F540B"/>
    <w:rsid w:val="55E548EA"/>
    <w:rsid w:val="561C22C2"/>
    <w:rsid w:val="56E00698"/>
    <w:rsid w:val="575F2895"/>
    <w:rsid w:val="57B57C46"/>
    <w:rsid w:val="58AA6A5B"/>
    <w:rsid w:val="58BA30C9"/>
    <w:rsid w:val="591329A5"/>
    <w:rsid w:val="599926B3"/>
    <w:rsid w:val="59BA6A54"/>
    <w:rsid w:val="59D31721"/>
    <w:rsid w:val="59E104AF"/>
    <w:rsid w:val="5A9B5F2C"/>
    <w:rsid w:val="5A9E76DD"/>
    <w:rsid w:val="5AE062B0"/>
    <w:rsid w:val="5AE1699A"/>
    <w:rsid w:val="5B0D443E"/>
    <w:rsid w:val="5B234D3B"/>
    <w:rsid w:val="5B5A6047"/>
    <w:rsid w:val="5B75315B"/>
    <w:rsid w:val="5B792D1D"/>
    <w:rsid w:val="5B9B10F5"/>
    <w:rsid w:val="5C571B05"/>
    <w:rsid w:val="5CF16EAD"/>
    <w:rsid w:val="5D4776B1"/>
    <w:rsid w:val="5D624558"/>
    <w:rsid w:val="5D6655C1"/>
    <w:rsid w:val="5E036A69"/>
    <w:rsid w:val="5EAF63C8"/>
    <w:rsid w:val="5EB742E4"/>
    <w:rsid w:val="5F12788D"/>
    <w:rsid w:val="5F47145D"/>
    <w:rsid w:val="5FBF0019"/>
    <w:rsid w:val="5FE52347"/>
    <w:rsid w:val="5FE803B3"/>
    <w:rsid w:val="60256740"/>
    <w:rsid w:val="60354351"/>
    <w:rsid w:val="60933F8C"/>
    <w:rsid w:val="60C43556"/>
    <w:rsid w:val="60C81367"/>
    <w:rsid w:val="60E8073F"/>
    <w:rsid w:val="60F05034"/>
    <w:rsid w:val="60FA0A87"/>
    <w:rsid w:val="61B00307"/>
    <w:rsid w:val="61B950C3"/>
    <w:rsid w:val="62666022"/>
    <w:rsid w:val="62C36C6E"/>
    <w:rsid w:val="63365463"/>
    <w:rsid w:val="63466163"/>
    <w:rsid w:val="63644895"/>
    <w:rsid w:val="63AB20C6"/>
    <w:rsid w:val="63B509C3"/>
    <w:rsid w:val="63E37562"/>
    <w:rsid w:val="641E4248"/>
    <w:rsid w:val="643C665F"/>
    <w:rsid w:val="644E2EB1"/>
    <w:rsid w:val="6472645B"/>
    <w:rsid w:val="64F9654C"/>
    <w:rsid w:val="65171316"/>
    <w:rsid w:val="65394BFD"/>
    <w:rsid w:val="659B0FD6"/>
    <w:rsid w:val="65B66021"/>
    <w:rsid w:val="65FF04F5"/>
    <w:rsid w:val="6625471A"/>
    <w:rsid w:val="66CE2895"/>
    <w:rsid w:val="66EF5EB5"/>
    <w:rsid w:val="670E6BF8"/>
    <w:rsid w:val="67396DE0"/>
    <w:rsid w:val="673C5EF0"/>
    <w:rsid w:val="68463779"/>
    <w:rsid w:val="687A4F2A"/>
    <w:rsid w:val="69021C08"/>
    <w:rsid w:val="69854D89"/>
    <w:rsid w:val="69BE0AE2"/>
    <w:rsid w:val="69BE7AB2"/>
    <w:rsid w:val="69ED6CB2"/>
    <w:rsid w:val="6A2137C0"/>
    <w:rsid w:val="6A2D4682"/>
    <w:rsid w:val="6A300432"/>
    <w:rsid w:val="6B2820D7"/>
    <w:rsid w:val="6B4C65B3"/>
    <w:rsid w:val="6B801AD6"/>
    <w:rsid w:val="6B9338D8"/>
    <w:rsid w:val="6B9B6958"/>
    <w:rsid w:val="6C5E5765"/>
    <w:rsid w:val="6C730BCD"/>
    <w:rsid w:val="6CC8578F"/>
    <w:rsid w:val="6CDA73C7"/>
    <w:rsid w:val="6CDB2C59"/>
    <w:rsid w:val="6D18302C"/>
    <w:rsid w:val="6D666973"/>
    <w:rsid w:val="6DA1129F"/>
    <w:rsid w:val="6DA22033"/>
    <w:rsid w:val="6DFC486D"/>
    <w:rsid w:val="6E142953"/>
    <w:rsid w:val="6E4C3689"/>
    <w:rsid w:val="6E8F140D"/>
    <w:rsid w:val="6EDE748C"/>
    <w:rsid w:val="6F296D69"/>
    <w:rsid w:val="6FE86C13"/>
    <w:rsid w:val="707D338E"/>
    <w:rsid w:val="71040C54"/>
    <w:rsid w:val="71260D96"/>
    <w:rsid w:val="713E52F2"/>
    <w:rsid w:val="714B2A5C"/>
    <w:rsid w:val="714E1BC8"/>
    <w:rsid w:val="71510542"/>
    <w:rsid w:val="71524480"/>
    <w:rsid w:val="71576020"/>
    <w:rsid w:val="71592B5D"/>
    <w:rsid w:val="71910329"/>
    <w:rsid w:val="719F3F13"/>
    <w:rsid w:val="71A06DDA"/>
    <w:rsid w:val="71B81723"/>
    <w:rsid w:val="71E41D3D"/>
    <w:rsid w:val="721A24B1"/>
    <w:rsid w:val="723048B8"/>
    <w:rsid w:val="727B7B34"/>
    <w:rsid w:val="72997EA9"/>
    <w:rsid w:val="72A71D70"/>
    <w:rsid w:val="72C42597"/>
    <w:rsid w:val="72F509FE"/>
    <w:rsid w:val="72F71E3E"/>
    <w:rsid w:val="732D004F"/>
    <w:rsid w:val="73397639"/>
    <w:rsid w:val="735F4583"/>
    <w:rsid w:val="73D72D7F"/>
    <w:rsid w:val="74A51168"/>
    <w:rsid w:val="75256FB0"/>
    <w:rsid w:val="75C82763"/>
    <w:rsid w:val="75E75240"/>
    <w:rsid w:val="761A305E"/>
    <w:rsid w:val="765028E9"/>
    <w:rsid w:val="76D76684"/>
    <w:rsid w:val="76F3583F"/>
    <w:rsid w:val="76F70687"/>
    <w:rsid w:val="77060FB4"/>
    <w:rsid w:val="773057B4"/>
    <w:rsid w:val="784569CC"/>
    <w:rsid w:val="7866081C"/>
    <w:rsid w:val="78B324FD"/>
    <w:rsid w:val="78DB714A"/>
    <w:rsid w:val="792465FF"/>
    <w:rsid w:val="79877D71"/>
    <w:rsid w:val="79C05286"/>
    <w:rsid w:val="79FD77A9"/>
    <w:rsid w:val="7A1F5384"/>
    <w:rsid w:val="7AC30A98"/>
    <w:rsid w:val="7AE36208"/>
    <w:rsid w:val="7AE90BCC"/>
    <w:rsid w:val="7AF34371"/>
    <w:rsid w:val="7B047E9E"/>
    <w:rsid w:val="7B2A328C"/>
    <w:rsid w:val="7B8339F1"/>
    <w:rsid w:val="7B866F4B"/>
    <w:rsid w:val="7BCB7516"/>
    <w:rsid w:val="7C1C6C51"/>
    <w:rsid w:val="7C48046F"/>
    <w:rsid w:val="7C764ADF"/>
    <w:rsid w:val="7C7E5B30"/>
    <w:rsid w:val="7C8407F0"/>
    <w:rsid w:val="7CA52AAA"/>
    <w:rsid w:val="7CE125B7"/>
    <w:rsid w:val="7CE15F10"/>
    <w:rsid w:val="7CF9656E"/>
    <w:rsid w:val="7D336686"/>
    <w:rsid w:val="7D906416"/>
    <w:rsid w:val="7D936F8F"/>
    <w:rsid w:val="7DA81E83"/>
    <w:rsid w:val="7DAB29FD"/>
    <w:rsid w:val="7E464BB8"/>
    <w:rsid w:val="7E4C2FC7"/>
    <w:rsid w:val="7F28201F"/>
    <w:rsid w:val="7F620CF4"/>
    <w:rsid w:val="7FBF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870A7"/>
  <w15:docId w15:val="{E7FAFAD3-D873-4BC5-BA0D-EFA2EA27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3"/>
    <w:next w:val="a3"/>
    <w:link w:val="10"/>
    <w:qFormat/>
    <w:pPr>
      <w:keepNext/>
      <w:keepLines/>
      <w:spacing w:before="340" w:after="330" w:line="576" w:lineRule="auto"/>
      <w:outlineLvl w:val="0"/>
    </w:pPr>
    <w:rPr>
      <w:b/>
      <w:kern w:val="44"/>
      <w:sz w:val="44"/>
    </w:rPr>
  </w:style>
  <w:style w:type="paragraph" w:styleId="2">
    <w:name w:val="heading 2"/>
    <w:basedOn w:val="a3"/>
    <w:next w:val="a3"/>
    <w:link w:val="20"/>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3"/>
    <w:next w:val="a3"/>
    <w:link w:val="30"/>
    <w:semiHidden/>
    <w:unhideWhenUsed/>
    <w:qFormat/>
    <w:pPr>
      <w:keepNext/>
      <w:keepLines/>
      <w:spacing w:before="260" w:after="260" w:line="413" w:lineRule="auto"/>
      <w:outlineLvl w:val="2"/>
    </w:pPr>
    <w:rPr>
      <w:b/>
      <w:sz w:val="32"/>
    </w:rPr>
  </w:style>
  <w:style w:type="paragraph" w:styleId="4">
    <w:name w:val="heading 4"/>
    <w:basedOn w:val="a3"/>
    <w:next w:val="a3"/>
    <w:link w:val="40"/>
    <w:semiHidden/>
    <w:unhideWhenUsed/>
    <w:qFormat/>
    <w:pPr>
      <w:keepNext/>
      <w:keepLines/>
      <w:spacing w:before="280" w:after="290" w:line="372" w:lineRule="auto"/>
      <w:outlineLvl w:val="3"/>
    </w:pPr>
    <w:rPr>
      <w:rFonts w:ascii="Arial" w:eastAsia="黑体" w:hAnsi="Arial"/>
      <w:b/>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qFormat/>
    <w:pPr>
      <w:kinsoku w:val="0"/>
      <w:autoSpaceDE w:val="0"/>
      <w:autoSpaceDN w:val="0"/>
      <w:adjustRightInd w:val="0"/>
      <w:snapToGrid w:val="0"/>
      <w:jc w:val="left"/>
      <w:textAlignment w:val="baseline"/>
    </w:pPr>
    <w:rPr>
      <w:rFonts w:ascii="仿宋" w:eastAsia="仿宋" w:hAnsi="仿宋" w:cs="Times New Roman" w:hint="eastAsia"/>
      <w:color w:val="000000"/>
      <w:kern w:val="0"/>
      <w:sz w:val="28"/>
      <w:szCs w:val="28"/>
    </w:rPr>
  </w:style>
  <w:style w:type="paragraph" w:styleId="TOC1">
    <w:name w:val="toc 1"/>
    <w:basedOn w:val="a3"/>
    <w:next w:val="a3"/>
    <w:uiPriority w:val="39"/>
    <w:unhideWhenUsed/>
    <w:qFormat/>
    <w:rPr>
      <w:rFonts w:ascii="宋体"/>
    </w:rPr>
  </w:style>
  <w:style w:type="table" w:styleId="a8">
    <w:name w:val="Table Grid"/>
    <w:basedOn w:val="a5"/>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9">
    <w:name w:val="Hyperlink"/>
    <w:uiPriority w:val="99"/>
    <w:qFormat/>
    <w:rPr>
      <w:rFonts w:ascii="宋体" w:eastAsia="宋体" w:hAnsi="Times New Roman"/>
      <w:color w:val="auto"/>
      <w:spacing w:val="0"/>
      <w:w w:val="100"/>
      <w:position w:val="0"/>
      <w:sz w:val="21"/>
      <w:u w:val="none"/>
      <w:vertAlign w:val="baseline"/>
    </w:rPr>
  </w:style>
  <w:style w:type="paragraph" w:customStyle="1" w:styleId="a1">
    <w:name w:val="二级条标题"/>
    <w:basedOn w:val="a0"/>
    <w:next w:val="aa"/>
    <w:qFormat/>
    <w:pPr>
      <w:numPr>
        <w:ilvl w:val="2"/>
      </w:numPr>
      <w:spacing w:before="50" w:after="50"/>
      <w:outlineLvl w:val="3"/>
    </w:pPr>
  </w:style>
  <w:style w:type="paragraph" w:customStyle="1" w:styleId="a0">
    <w:name w:val="一级条标题"/>
    <w:next w:val="aa"/>
    <w:qFormat/>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a">
    <w:name w:val="段"/>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paragraph" w:customStyle="1" w:styleId="ab">
    <w:name w:val="三级无"/>
    <w:basedOn w:val="a2"/>
    <w:qFormat/>
    <w:pPr>
      <w:spacing w:beforeLines="0" w:before="0" w:afterLines="0" w:after="0"/>
    </w:pPr>
    <w:rPr>
      <w:rFonts w:ascii="宋体" w:eastAsia="宋体"/>
    </w:rPr>
  </w:style>
  <w:style w:type="paragraph" w:customStyle="1" w:styleId="a2">
    <w:name w:val="三级条标题"/>
    <w:basedOn w:val="a1"/>
    <w:next w:val="aa"/>
    <w:qFormat/>
    <w:pPr>
      <w:numPr>
        <w:ilvl w:val="3"/>
      </w:numPr>
      <w:outlineLvl w:val="4"/>
    </w:pPr>
  </w:style>
  <w:style w:type="character" w:customStyle="1" w:styleId="20">
    <w:name w:val="标题 2 字符"/>
    <w:link w:val="2"/>
    <w:qFormat/>
    <w:rPr>
      <w:rFonts w:ascii="Arial" w:eastAsia="黑体" w:hAnsi="Arial"/>
      <w:b/>
      <w:sz w:val="32"/>
    </w:rPr>
  </w:style>
  <w:style w:type="character" w:customStyle="1" w:styleId="10">
    <w:name w:val="标题 1 字符"/>
    <w:link w:val="1"/>
    <w:qFormat/>
    <w:rPr>
      <w:b/>
      <w:kern w:val="44"/>
      <w:sz w:val="44"/>
    </w:rPr>
  </w:style>
  <w:style w:type="character" w:customStyle="1" w:styleId="30">
    <w:name w:val="标题 3 字符"/>
    <w:link w:val="3"/>
    <w:qFormat/>
    <w:rPr>
      <w:b/>
      <w:sz w:val="32"/>
    </w:rPr>
  </w:style>
  <w:style w:type="character" w:customStyle="1" w:styleId="40">
    <w:name w:val="标题 4 字符"/>
    <w:link w:val="4"/>
    <w:qFormat/>
    <w:rPr>
      <w:rFonts w:ascii="Arial" w:eastAsia="黑体" w:hAnsi="Arial"/>
      <w:b/>
      <w:sz w:val="28"/>
    </w:rPr>
  </w:style>
  <w:style w:type="paragraph" w:customStyle="1" w:styleId="a">
    <w:name w:val="章标题"/>
    <w:next w:val="aa"/>
    <w:qFormat/>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c">
    <w:name w:val="标准文件_段"/>
    <w:qFormat/>
    <w:pPr>
      <w:autoSpaceDE w:val="0"/>
      <w:autoSpaceDN w:val="0"/>
      <w:ind w:firstLineChars="200" w:firstLine="200"/>
      <w:jc w:val="both"/>
    </w:pPr>
    <w:rPr>
      <w:rFonts w:ascii="宋体" w:hAnsi="Times New Roman" w:cs="Times New Roman"/>
      <w:sz w:val="21"/>
    </w:rPr>
  </w:style>
  <w:style w:type="paragraph" w:styleId="ad">
    <w:name w:val="header"/>
    <w:basedOn w:val="a3"/>
    <w:link w:val="ae"/>
    <w:rsid w:val="001B4159"/>
    <w:pPr>
      <w:tabs>
        <w:tab w:val="center" w:pos="4153"/>
        <w:tab w:val="right" w:pos="8306"/>
      </w:tabs>
      <w:snapToGrid w:val="0"/>
      <w:jc w:val="center"/>
    </w:pPr>
    <w:rPr>
      <w:sz w:val="18"/>
      <w:szCs w:val="18"/>
    </w:rPr>
  </w:style>
  <w:style w:type="character" w:customStyle="1" w:styleId="ae">
    <w:name w:val="页眉 字符"/>
    <w:basedOn w:val="a4"/>
    <w:link w:val="ad"/>
    <w:rsid w:val="001B4159"/>
    <w:rPr>
      <w:rFonts w:asciiTheme="minorHAnsi" w:eastAsiaTheme="minorEastAsia" w:hAnsiTheme="minorHAnsi" w:cstheme="minorBidi"/>
      <w:kern w:val="2"/>
      <w:sz w:val="18"/>
      <w:szCs w:val="18"/>
    </w:rPr>
  </w:style>
  <w:style w:type="paragraph" w:styleId="af">
    <w:name w:val="footer"/>
    <w:basedOn w:val="a3"/>
    <w:link w:val="af0"/>
    <w:rsid w:val="001B4159"/>
    <w:pPr>
      <w:tabs>
        <w:tab w:val="center" w:pos="4153"/>
        <w:tab w:val="right" w:pos="8306"/>
      </w:tabs>
      <w:snapToGrid w:val="0"/>
      <w:jc w:val="left"/>
    </w:pPr>
    <w:rPr>
      <w:sz w:val="18"/>
      <w:szCs w:val="18"/>
    </w:rPr>
  </w:style>
  <w:style w:type="character" w:customStyle="1" w:styleId="af0">
    <w:name w:val="页脚 字符"/>
    <w:basedOn w:val="a4"/>
    <w:link w:val="af"/>
    <w:rsid w:val="001B415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张晓雅</dc:creator>
  <cp:lastModifiedBy>陈浩</cp:lastModifiedBy>
  <cp:revision>3</cp:revision>
  <dcterms:created xsi:type="dcterms:W3CDTF">2024-08-31T03:54:00Z</dcterms:created>
  <dcterms:modified xsi:type="dcterms:W3CDTF">2024-10-30T09:30:00Z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E7DBB7736B154BA3AB8E7EF703C9B4F4_13</vt:lpwstr>
  </property>
</Properties>
</file>